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00AF" w14:textId="2756F873" w:rsidR="00536C8D" w:rsidRPr="00CA7423" w:rsidRDefault="00C62C72" w:rsidP="00C11558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  <w:r>
        <w:rPr>
          <w:rFonts w:ascii="Times New Roman" w:eastAsia="Calibri" w:hAnsi="Times New Roman"/>
          <w:lang w:eastAsia="en-US"/>
        </w:rPr>
        <w:tab/>
      </w:r>
    </w:p>
    <w:p w14:paraId="4384BB88" w14:textId="3F65602F" w:rsidR="00A84BA6" w:rsidRPr="00A84BA6" w:rsidRDefault="00A84BA6" w:rsidP="00A84BA6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A84BA6">
        <w:rPr>
          <w:rFonts w:ascii="Times New Roman" w:hAnsi="Times New Roman"/>
          <w:sz w:val="24"/>
          <w:szCs w:val="24"/>
        </w:rPr>
        <w:t>Pirkimo sąlygų 6 priedas „Techninė specifikacija“</w:t>
      </w:r>
    </w:p>
    <w:p w14:paraId="130200B0" w14:textId="77777777" w:rsidR="00C62C72" w:rsidRDefault="00C62C72" w:rsidP="00C62C72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130200B1" w14:textId="77777777" w:rsidR="00C62C72" w:rsidRPr="00C01A13" w:rsidRDefault="00C62C72" w:rsidP="00C62C72">
      <w:pPr>
        <w:pStyle w:val="prastasiniatinklio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>ŽEMĖS SKLYPŲ KADASTRINIŲ (GEODEZINIŲ) MATAVIMŲ IR KADASTRINIŲ MATAVIMŲ DUOMENŲ BYLŲ SUDARYMO</w:t>
      </w:r>
      <w:r w:rsidRPr="00C01A13">
        <w:rPr>
          <w:b/>
        </w:rPr>
        <w:t xml:space="preserve"> </w:t>
      </w:r>
      <w:r w:rsidRPr="00C01A13">
        <w:rPr>
          <w:b/>
          <w:bCs/>
        </w:rPr>
        <w:t>PASLAUGŲ</w:t>
      </w:r>
    </w:p>
    <w:p w14:paraId="130200B2" w14:textId="77777777" w:rsidR="00C62C72" w:rsidRDefault="00C62C72" w:rsidP="00536C8D">
      <w:pPr>
        <w:pStyle w:val="prastasiniatinklio"/>
        <w:spacing w:before="0" w:beforeAutospacing="0" w:after="0" w:afterAutospacing="0"/>
        <w:jc w:val="center"/>
        <w:rPr>
          <w:b/>
          <w:bCs/>
        </w:rPr>
      </w:pPr>
      <w:r w:rsidRPr="00C01A13">
        <w:rPr>
          <w:b/>
          <w:bCs/>
        </w:rPr>
        <w:t>TECHNINĖ SPECIFIKACIJA</w:t>
      </w:r>
    </w:p>
    <w:p w14:paraId="130200B3" w14:textId="77777777" w:rsidR="00C62C72" w:rsidRDefault="00C62C72" w:rsidP="00C62C72">
      <w:pPr>
        <w:pStyle w:val="prastasiniatinklio"/>
        <w:spacing w:before="0" w:beforeAutospacing="0" w:after="0" w:afterAutospacing="0"/>
        <w:jc w:val="both"/>
        <w:rPr>
          <w:b/>
          <w:bCs/>
        </w:rPr>
      </w:pPr>
    </w:p>
    <w:p w14:paraId="130200B4" w14:textId="77777777" w:rsidR="00C62C72" w:rsidRPr="00C62C72" w:rsidRDefault="001D15C5" w:rsidP="00DE35F5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Perkančioji organizacija</w:t>
      </w:r>
      <w:r w:rsidR="00C62C72" w:rsidRPr="00C62C72">
        <w:rPr>
          <w:rFonts w:ascii="Times New Roman" w:hAnsi="Times New Roman"/>
          <w:b/>
          <w:sz w:val="24"/>
          <w:szCs w:val="24"/>
        </w:rPr>
        <w:t>:</w:t>
      </w:r>
      <w:r w:rsidR="00C62C72" w:rsidRPr="00C62C72">
        <w:rPr>
          <w:rFonts w:ascii="Times New Roman" w:hAnsi="Times New Roman"/>
          <w:sz w:val="24"/>
          <w:szCs w:val="24"/>
        </w:rPr>
        <w:t xml:space="preserve"> </w:t>
      </w:r>
      <w:r w:rsidR="00C62C72">
        <w:rPr>
          <w:rFonts w:ascii="Times New Roman" w:hAnsi="Times New Roman"/>
          <w:sz w:val="24"/>
          <w:szCs w:val="24"/>
        </w:rPr>
        <w:t>Rokiškio</w:t>
      </w:r>
      <w:r w:rsidR="00B4282D">
        <w:rPr>
          <w:rFonts w:ascii="Times New Roman" w:hAnsi="Times New Roman"/>
          <w:sz w:val="24"/>
          <w:szCs w:val="24"/>
        </w:rPr>
        <w:t xml:space="preserve"> </w:t>
      </w:r>
      <w:r w:rsidR="00C62C72" w:rsidRPr="00C62C72">
        <w:rPr>
          <w:rFonts w:ascii="Times New Roman" w:hAnsi="Times New Roman"/>
          <w:sz w:val="24"/>
          <w:szCs w:val="24"/>
        </w:rPr>
        <w:t>rajono savivaldybės administracija.</w:t>
      </w:r>
    </w:p>
    <w:p w14:paraId="130200B5" w14:textId="453474FB" w:rsidR="00EA23FB" w:rsidRDefault="00C62C72" w:rsidP="00DE35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C62C72">
        <w:rPr>
          <w:rFonts w:ascii="Times New Roman" w:hAnsi="Times New Roman"/>
          <w:b/>
          <w:sz w:val="24"/>
          <w:szCs w:val="24"/>
        </w:rPr>
        <w:t>Pirkimo objektas</w:t>
      </w:r>
      <w:r w:rsidRPr="00C62C72">
        <w:rPr>
          <w:rFonts w:ascii="Times New Roman" w:hAnsi="Times New Roman"/>
          <w:sz w:val="24"/>
          <w:szCs w:val="24"/>
        </w:rPr>
        <w:t xml:space="preserve"> – Žemės sklypų kadastrinių (geodezinių) matavimų ir kadastrinių matavimų </w:t>
      </w:r>
      <w:r>
        <w:rPr>
          <w:rFonts w:ascii="Times New Roman" w:hAnsi="Times New Roman"/>
          <w:sz w:val="24"/>
          <w:szCs w:val="24"/>
        </w:rPr>
        <w:t xml:space="preserve">duomenų bylų sudarymas; </w:t>
      </w:r>
      <w:r w:rsidRPr="00CE071F">
        <w:rPr>
          <w:rFonts w:ascii="Times New Roman" w:hAnsi="Times New Roman"/>
          <w:sz w:val="24"/>
          <w:szCs w:val="24"/>
        </w:rPr>
        <w:t xml:space="preserve">žemės sklypų kadastrinių matavimų atlikimas, nurodant savarankiškai funkcionuojantiems statiniams ir įrenginiams, Nekilnojamojo turto registre įregistruotiems atskirais objektais, tenkančias dalis; </w:t>
      </w:r>
      <w:r w:rsidR="0064679F">
        <w:rPr>
          <w:rFonts w:ascii="Times New Roman" w:hAnsi="Times New Roman"/>
          <w:sz w:val="24"/>
          <w:szCs w:val="24"/>
        </w:rPr>
        <w:t>žemės sklypų kadastro duomenų bylų atnaujinimas</w:t>
      </w:r>
      <w:r w:rsidRPr="00CE071F">
        <w:rPr>
          <w:rFonts w:ascii="Times New Roman" w:hAnsi="Times New Roman"/>
          <w:sz w:val="24"/>
          <w:szCs w:val="24"/>
        </w:rPr>
        <w:t xml:space="preserve">; </w:t>
      </w:r>
      <w:r w:rsidR="00EA23FB" w:rsidRPr="00EA23FB">
        <w:rPr>
          <w:rFonts w:ascii="Times New Roman" w:hAnsi="Times New Roman"/>
          <w:sz w:val="24"/>
          <w:szCs w:val="24"/>
        </w:rPr>
        <w:t xml:space="preserve">žemės sklypų riboženklių atstatymas (sunaikintiems ar sugadintiems) (toliau - paslaugos). </w:t>
      </w:r>
    </w:p>
    <w:p w14:paraId="130200B7" w14:textId="77777777" w:rsidR="00B4282D" w:rsidRDefault="00B4282D" w:rsidP="00C62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200B8" w14:textId="77777777" w:rsidR="00EA23FB" w:rsidRDefault="00EA23FB" w:rsidP="00DE35F5">
      <w:pPr>
        <w:pStyle w:val="Style1"/>
        <w:ind w:firstLine="720"/>
        <w:jc w:val="both"/>
      </w:pPr>
      <w:r w:rsidRPr="00792C87">
        <w:rPr>
          <w:b/>
        </w:rPr>
        <w:t>Bendrieji reikalavimai</w:t>
      </w:r>
      <w:r w:rsidR="00E776A6">
        <w:t>:</w:t>
      </w:r>
    </w:p>
    <w:p w14:paraId="130200BA" w14:textId="7C01EB76" w:rsidR="00E776A6" w:rsidRPr="00E5603D" w:rsidRDefault="002E48EF" w:rsidP="00DE35F5">
      <w:pPr>
        <w:pStyle w:val="Sraopastraipa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603D" w:rsidRPr="00E5603D">
        <w:rPr>
          <w:sz w:val="24"/>
          <w:szCs w:val="24"/>
        </w:rPr>
        <w:t>Tiekėjas po perkančiosios organizacijos užsakymo pateikimo, reikalingus dokumentus iš perkančiosios organizacijos pasiima pats, o atlikus paslaugą, grąžina į perkančiosios organizacijos buveinę (Sąjūdžio a. 1, Rokiškis).</w:t>
      </w:r>
    </w:p>
    <w:p w14:paraId="130200BC" w14:textId="4C0451AD" w:rsidR="00E776A6" w:rsidRDefault="002E48EF" w:rsidP="00DE35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776A6" w:rsidRPr="00EA23FB">
        <w:rPr>
          <w:rFonts w:ascii="Times New Roman" w:hAnsi="Times New Roman"/>
          <w:sz w:val="24"/>
          <w:szCs w:val="24"/>
        </w:rPr>
        <w:t xml:space="preserve">Paslaugos kainoje turi būti numatytos visos išlaidos. Tiekėjas į paslaugų kainą įskaičiuoja reikalingas viešinimo (informavimo) procedūrų išlaidas. Jokių papildomų mokėjimų </w:t>
      </w:r>
      <w:r w:rsidR="006B4CFC">
        <w:rPr>
          <w:rFonts w:ascii="Times New Roman" w:hAnsi="Times New Roman"/>
          <w:sz w:val="24"/>
          <w:szCs w:val="24"/>
        </w:rPr>
        <w:t>T</w:t>
      </w:r>
      <w:r w:rsidR="00E776A6" w:rsidRPr="00EA23FB">
        <w:rPr>
          <w:rFonts w:ascii="Times New Roman" w:hAnsi="Times New Roman"/>
          <w:sz w:val="24"/>
          <w:szCs w:val="24"/>
        </w:rPr>
        <w:t>iekėjas už paslaugas reikalauti negali. Tiekėjas turi savo sąskaita įsigyti riboženklius ir juos suka</w:t>
      </w:r>
      <w:r w:rsidR="00A91A00">
        <w:rPr>
          <w:rFonts w:ascii="Times New Roman" w:hAnsi="Times New Roman"/>
          <w:sz w:val="24"/>
          <w:szCs w:val="24"/>
        </w:rPr>
        <w:t>lt</w:t>
      </w:r>
      <w:r w:rsidR="00E776A6" w:rsidRPr="00EA23FB">
        <w:rPr>
          <w:rFonts w:ascii="Times New Roman" w:hAnsi="Times New Roman"/>
          <w:sz w:val="24"/>
          <w:szCs w:val="24"/>
        </w:rPr>
        <w:t>i ženklinat žemės sklypo ribas.</w:t>
      </w:r>
    </w:p>
    <w:p w14:paraId="00B7B23A" w14:textId="07140126" w:rsidR="00E5603D" w:rsidRDefault="002E48EF" w:rsidP="00DE35F5">
      <w:pPr>
        <w:pStyle w:val="Style1"/>
        <w:ind w:firstLine="720"/>
        <w:jc w:val="both"/>
      </w:pPr>
      <w:r>
        <w:t xml:space="preserve">3. </w:t>
      </w:r>
      <w:r w:rsidR="00FA6963" w:rsidRPr="00E776A6">
        <w:t xml:space="preserve">Perkančiajai organizacijai pateikus raštiškus užsakymus </w:t>
      </w:r>
      <w:r w:rsidR="006B4CFC">
        <w:t>T</w:t>
      </w:r>
      <w:r w:rsidR="00FA6963" w:rsidRPr="00E776A6">
        <w:t>iekėjas įsipareigoja teikdamas paslaugas užsakymo vykdymo eigoje derinti/pateikti informaciją, susijusią su užsakytomis paslaugomis, perkančiajai organizacijai priimtinu būdu (pvz.: el. paštu, telefonu ar kt.) ir dažnumu bei pateikti reikalaujamą informaciją per perkančiosios organizacijos nustatytą terminą.</w:t>
      </w:r>
      <w:r w:rsidR="00C851AD" w:rsidRPr="00E776A6">
        <w:t xml:space="preserve">  </w:t>
      </w:r>
    </w:p>
    <w:p w14:paraId="58A8E9D5" w14:textId="77777777" w:rsidR="00DE35F5" w:rsidRDefault="00E5603D" w:rsidP="00DE35F5">
      <w:pPr>
        <w:pStyle w:val="Sraopastraipa1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31092">
        <w:rPr>
          <w:sz w:val="24"/>
          <w:szCs w:val="24"/>
        </w:rPr>
        <w:t>Paslaugos perkamos pagal Rokiškio rajono savivaldybės administracijos faktinį poreikį ir fiksuotus įkainius.</w:t>
      </w:r>
    </w:p>
    <w:p w14:paraId="6411450A" w14:textId="77777777" w:rsidR="00DE35F5" w:rsidRDefault="00E5603D" w:rsidP="00DE35F5">
      <w:pPr>
        <w:pStyle w:val="Sraopastraipa1"/>
        <w:ind w:left="0" w:firstLine="709"/>
        <w:rPr>
          <w:sz w:val="24"/>
          <w:szCs w:val="24"/>
        </w:rPr>
      </w:pPr>
      <w:r w:rsidRPr="00F31092">
        <w:rPr>
          <w:sz w:val="24"/>
          <w:szCs w:val="24"/>
        </w:rPr>
        <w:t>5. Paslaugų atlikimo vieta: Rokiškio rajono savivaldybės teritorija.</w:t>
      </w:r>
      <w:bookmarkStart w:id="0" w:name="_Hlk535420699"/>
    </w:p>
    <w:p w14:paraId="130200C1" w14:textId="466321B7" w:rsidR="00C851AD" w:rsidRPr="00DE35F5" w:rsidRDefault="00E5603D" w:rsidP="00DE35F5">
      <w:pPr>
        <w:pStyle w:val="Sraopastraipa1"/>
        <w:ind w:left="0" w:firstLine="709"/>
        <w:rPr>
          <w:sz w:val="24"/>
          <w:szCs w:val="24"/>
        </w:rPr>
      </w:pPr>
      <w:r w:rsidRPr="00DE35F5">
        <w:rPr>
          <w:sz w:val="24"/>
          <w:szCs w:val="24"/>
        </w:rPr>
        <w:t>6</w:t>
      </w:r>
      <w:r w:rsidR="002E48EF" w:rsidRPr="00DE35F5">
        <w:rPr>
          <w:sz w:val="24"/>
          <w:szCs w:val="24"/>
        </w:rPr>
        <w:t xml:space="preserve">. </w:t>
      </w:r>
      <w:r w:rsidR="00C851AD" w:rsidRPr="00DE35F5">
        <w:rPr>
          <w:sz w:val="24"/>
          <w:szCs w:val="24"/>
        </w:rPr>
        <w:t>Paslaugų atlikimo terminas: kiekviena paslauga atliekama atskirai pagal perkančiosios organizacijos pateiktą užsakymą. Paslaugos turi būti suteiktos ir pateiktos perkančiajai organizacijai:</w:t>
      </w:r>
    </w:p>
    <w:p w14:paraId="130200C2" w14:textId="0193399D" w:rsidR="00C851AD" w:rsidRDefault="00E5603D" w:rsidP="00DE35F5">
      <w:pPr>
        <w:pStyle w:val="Style1"/>
        <w:ind w:firstLine="709"/>
        <w:jc w:val="both"/>
      </w:pPr>
      <w:r>
        <w:t>6</w:t>
      </w:r>
      <w:r w:rsidR="00C851AD">
        <w:t xml:space="preserve">.1. </w:t>
      </w:r>
      <w:r w:rsidR="00C851AD" w:rsidRPr="008D730E">
        <w:t>žemės sklypų kadastriniai m</w:t>
      </w:r>
      <w:r w:rsidR="00C851AD">
        <w:t xml:space="preserve">atavimai turi būti atlikti per </w:t>
      </w:r>
      <w:r w:rsidR="00A91A00">
        <w:t>3</w:t>
      </w:r>
      <w:r w:rsidR="00C851AD">
        <w:t xml:space="preserve"> mėnesius nuo perkančios</w:t>
      </w:r>
      <w:r w:rsidR="00B13A2F">
        <w:t>ios</w:t>
      </w:r>
      <w:r w:rsidR="00C851AD">
        <w:t xml:space="preserve"> organizacijos pateikto užsakymo dienos</w:t>
      </w:r>
      <w:r w:rsidR="00DE35F5">
        <w:t>;</w:t>
      </w:r>
    </w:p>
    <w:p w14:paraId="130200C3" w14:textId="4DA359FA" w:rsidR="00C851AD" w:rsidRDefault="00E5603D" w:rsidP="00DE35F5">
      <w:pPr>
        <w:pStyle w:val="Style1"/>
        <w:ind w:firstLine="709"/>
        <w:jc w:val="both"/>
      </w:pPr>
      <w:r>
        <w:t>6</w:t>
      </w:r>
      <w:r w:rsidR="00C851AD" w:rsidRPr="00C851AD">
        <w:t xml:space="preserve">.2. žemės sklypų kadastrinių matavimų atlikimas, nurodant savarankiškai funkcionuojantiems statiniams ir įrenginiams, Nekilnojamojo turto registre įregistruojantiems atskirais objektais, tenkančias dalis turi būti atliktas per </w:t>
      </w:r>
      <w:r w:rsidR="00C851AD">
        <w:t>4</w:t>
      </w:r>
      <w:r w:rsidR="00C851AD" w:rsidRPr="00C851AD">
        <w:t xml:space="preserve"> mėnesius </w:t>
      </w:r>
      <w:r w:rsidR="00C851AD">
        <w:t>nuo perkančios</w:t>
      </w:r>
      <w:r w:rsidR="00B13A2F">
        <w:t>ios</w:t>
      </w:r>
      <w:r w:rsidR="00C851AD">
        <w:t xml:space="preserve"> organizacijos pateikto užsakymo dienos</w:t>
      </w:r>
      <w:r w:rsidR="00DE35F5">
        <w:t>;</w:t>
      </w:r>
    </w:p>
    <w:p w14:paraId="130200C4" w14:textId="69BD4088" w:rsidR="00C851AD" w:rsidRDefault="00E5603D" w:rsidP="00DE35F5">
      <w:pPr>
        <w:pStyle w:val="Style1"/>
        <w:ind w:firstLine="709"/>
        <w:jc w:val="both"/>
      </w:pPr>
      <w:r>
        <w:t>6</w:t>
      </w:r>
      <w:r w:rsidR="00C851AD">
        <w:t xml:space="preserve">.3. žemės sklypų kadastro duomenų bylų atnaujinimas turi būti atliktas per </w:t>
      </w:r>
      <w:r w:rsidR="00A91A00">
        <w:t>3</w:t>
      </w:r>
      <w:r w:rsidR="00C851AD" w:rsidRPr="008D730E">
        <w:t xml:space="preserve"> mėnesius </w:t>
      </w:r>
      <w:r w:rsidR="00C851AD">
        <w:t>nuo perkančios</w:t>
      </w:r>
      <w:r w:rsidR="00B13A2F">
        <w:t>ios</w:t>
      </w:r>
      <w:r w:rsidR="00C851AD">
        <w:t xml:space="preserve"> organizacijos pateikto užsakymo dienos</w:t>
      </w:r>
      <w:r w:rsidR="00DE35F5">
        <w:t>;</w:t>
      </w:r>
    </w:p>
    <w:p w14:paraId="00B668BC" w14:textId="77777777" w:rsidR="00DE35F5" w:rsidRDefault="00E5603D" w:rsidP="00DE35F5">
      <w:pPr>
        <w:pStyle w:val="Style1"/>
        <w:ind w:firstLine="709"/>
        <w:jc w:val="both"/>
      </w:pPr>
      <w:r>
        <w:t>6</w:t>
      </w:r>
      <w:r w:rsidR="00C851AD">
        <w:t xml:space="preserve">.4. </w:t>
      </w:r>
      <w:r w:rsidR="00C851AD" w:rsidRPr="008D730E">
        <w:t xml:space="preserve">riboženklių atstatymas turi būti atliekamas per 1 mėnesį </w:t>
      </w:r>
      <w:bookmarkEnd w:id="0"/>
      <w:r w:rsidR="00C851AD">
        <w:t>nuo perkančios</w:t>
      </w:r>
      <w:r w:rsidR="00B13A2F">
        <w:t>ios</w:t>
      </w:r>
      <w:r w:rsidR="00C851AD">
        <w:t xml:space="preserve"> organizacijos pateikto užsakymo dienos.</w:t>
      </w:r>
    </w:p>
    <w:p w14:paraId="001F25C1" w14:textId="77777777" w:rsidR="00DE35F5" w:rsidRDefault="000650C7" w:rsidP="00DE35F5">
      <w:pPr>
        <w:pStyle w:val="Style1"/>
        <w:ind w:firstLine="709"/>
        <w:jc w:val="both"/>
      </w:pPr>
      <w:r>
        <w:rPr>
          <w:lang w:eastAsia="en-US"/>
        </w:rPr>
        <w:t xml:space="preserve">7. </w:t>
      </w:r>
      <w:r w:rsidRPr="00F31092">
        <w:t xml:space="preserve">Atlikęs paslaugas </w:t>
      </w:r>
      <w:r>
        <w:t>T</w:t>
      </w:r>
      <w:r w:rsidRPr="00F31092">
        <w:t>iekėjas perkančiajai organizacijai turi pateikti</w:t>
      </w:r>
      <w:r w:rsidR="00DE35F5">
        <w:t>:</w:t>
      </w:r>
    </w:p>
    <w:p w14:paraId="7842011C" w14:textId="1F25C2D4" w:rsidR="00DE35F5" w:rsidRDefault="00DE35F5" w:rsidP="00DE35F5">
      <w:pPr>
        <w:pStyle w:val="Style1"/>
        <w:ind w:firstLine="709"/>
        <w:jc w:val="both"/>
      </w:pPr>
      <w:r>
        <w:t>7.1.</w:t>
      </w:r>
      <w:r w:rsidR="000650C7" w:rsidRPr="00F31092">
        <w:t xml:space="preserve"> spausdintas kadastrinių matavimų bylas – 1 egzempliorius ir </w:t>
      </w:r>
      <w:r w:rsidR="009A0C56">
        <w:t>elektroninė versija</w:t>
      </w:r>
      <w:r w:rsidR="000650C7" w:rsidRPr="00F31092">
        <w:t xml:space="preserve"> </w:t>
      </w:r>
      <w:r w:rsidR="000650C7" w:rsidRPr="00230D5A">
        <w:rPr>
          <w:i/>
          <w:iCs/>
        </w:rPr>
        <w:t>*pdf</w:t>
      </w:r>
      <w:r w:rsidR="000650C7" w:rsidRPr="008A074C">
        <w:t xml:space="preserve"> formatu</w:t>
      </w:r>
      <w:r w:rsidR="000650C7" w:rsidRPr="00F31092">
        <w:t>.</w:t>
      </w:r>
    </w:p>
    <w:p w14:paraId="5FFBF4D2" w14:textId="5C8F7967" w:rsidR="00DE35F5" w:rsidRDefault="000650C7" w:rsidP="00DE35F5">
      <w:pPr>
        <w:pStyle w:val="Style1"/>
        <w:ind w:firstLine="709"/>
        <w:jc w:val="both"/>
      </w:pPr>
      <w:r>
        <w:t>7.</w:t>
      </w:r>
      <w:r w:rsidR="00DE35F5">
        <w:t>2.</w:t>
      </w:r>
      <w:r w:rsidR="00230D5A">
        <w:t xml:space="preserve"> žemės sklypo planą </w:t>
      </w:r>
      <w:r w:rsidR="009A0C56">
        <w:t>elektroninė versija</w:t>
      </w:r>
      <w:r w:rsidR="00230D5A">
        <w:t xml:space="preserve"> </w:t>
      </w:r>
      <w:r w:rsidR="00230D5A" w:rsidRPr="00230D5A">
        <w:rPr>
          <w:i/>
          <w:iCs/>
        </w:rPr>
        <w:t>*dwg</w:t>
      </w:r>
      <w:r w:rsidR="00230D5A" w:rsidRPr="00230D5A">
        <w:t xml:space="preserve"> formatu</w:t>
      </w:r>
      <w:r w:rsidR="00230D5A">
        <w:t>.</w:t>
      </w:r>
    </w:p>
    <w:p w14:paraId="13020113" w14:textId="61539EB2" w:rsidR="00CB7963" w:rsidRPr="00074F48" w:rsidRDefault="000650C7" w:rsidP="00DE35F5">
      <w:pPr>
        <w:pStyle w:val="Style1"/>
        <w:ind w:firstLine="709"/>
        <w:jc w:val="both"/>
      </w:pPr>
      <w:r>
        <w:t>8</w:t>
      </w:r>
      <w:r w:rsidR="00074F48">
        <w:t xml:space="preserve">. </w:t>
      </w:r>
      <w:r w:rsidR="00CB7963" w:rsidRPr="00074F48">
        <w:t xml:space="preserve">Paslaugos priimamos Tiekėjui surašant paslaugų priėmimo-perdavimo aktą ir kartu su sąskaita faktūra pateikiama </w:t>
      </w:r>
      <w:r w:rsidR="0092564E">
        <w:t>Perkančiosios organizacijos</w:t>
      </w:r>
      <w:r w:rsidR="00CB7963" w:rsidRPr="00074F48">
        <w:t xml:space="preserve"> atstovui. Perkančioji organizacija už faktiškai suteiktas paslaugas apmoka ne vėliau kaip per 30 (trisdešimt) kalendorinių dienų.</w:t>
      </w:r>
    </w:p>
    <w:p w14:paraId="32E38BC0" w14:textId="77777777" w:rsid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9. </w:t>
      </w:r>
      <w:r w:rsidR="00497954" w:rsidRPr="00DE35F5">
        <w:rPr>
          <w:rFonts w:ascii="Times New Roman" w:hAnsi="Times New Roman"/>
          <w:bCs/>
          <w:sz w:val="24"/>
          <w:szCs w:val="24"/>
        </w:rPr>
        <w:t>Tiekėjas vadovaujasi šiais įstatymais ir teisės aktais</w:t>
      </w:r>
      <w:r w:rsidR="0012478A" w:rsidRPr="00DE35F5">
        <w:rPr>
          <w:rFonts w:ascii="Times New Roman" w:hAnsi="Times New Roman"/>
          <w:bCs/>
          <w:sz w:val="24"/>
          <w:szCs w:val="24"/>
        </w:rPr>
        <w:t>:</w:t>
      </w:r>
    </w:p>
    <w:p w14:paraId="28BACA06" w14:textId="77777777" w:rsid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9.1. </w:t>
      </w:r>
      <w:r w:rsidR="00E0190F" w:rsidRPr="008E1676">
        <w:rPr>
          <w:rFonts w:ascii="Times New Roman" w:hAnsi="Times New Roman"/>
          <w:sz w:val="24"/>
          <w:szCs w:val="24"/>
        </w:rPr>
        <w:t>Lietuvos Respublikos</w:t>
      </w:r>
      <w:r w:rsidR="00E0190F" w:rsidRPr="008E1676">
        <w:rPr>
          <w:rFonts w:ascii="Times New Roman" w:hAnsi="Times New Roman"/>
          <w:b/>
          <w:sz w:val="24"/>
          <w:szCs w:val="24"/>
        </w:rPr>
        <w:t xml:space="preserve"> </w:t>
      </w:r>
      <w:r w:rsidR="00E0190F" w:rsidRPr="008E1676">
        <w:rPr>
          <w:rFonts w:ascii="Times New Roman" w:hAnsi="Times New Roman"/>
          <w:sz w:val="24"/>
          <w:szCs w:val="24"/>
        </w:rPr>
        <w:t>žemės įstatymu;</w:t>
      </w:r>
    </w:p>
    <w:p w14:paraId="51631F85" w14:textId="77777777" w:rsid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="00497954">
        <w:rPr>
          <w:rFonts w:ascii="Times New Roman" w:hAnsi="Times New Roman"/>
          <w:sz w:val="24"/>
          <w:szCs w:val="24"/>
        </w:rPr>
        <w:t>2</w:t>
      </w:r>
      <w:r w:rsidR="00DF64AE">
        <w:rPr>
          <w:rFonts w:ascii="Times New Roman" w:hAnsi="Times New Roman"/>
          <w:sz w:val="24"/>
          <w:szCs w:val="24"/>
        </w:rPr>
        <w:t xml:space="preserve">. </w:t>
      </w:r>
      <w:r w:rsidR="00E0190F" w:rsidRPr="008E1676">
        <w:rPr>
          <w:rFonts w:ascii="Times New Roman" w:hAnsi="Times New Roman"/>
          <w:sz w:val="24"/>
          <w:szCs w:val="24"/>
        </w:rPr>
        <w:t>Lietuvos Respublikos nekilnojamojo turto kadastro įstatymu;</w:t>
      </w:r>
    </w:p>
    <w:p w14:paraId="625D0AC2" w14:textId="77777777" w:rsid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9.3. </w:t>
      </w:r>
      <w:r w:rsidR="008E1676" w:rsidRPr="006B4CFC">
        <w:rPr>
          <w:rFonts w:ascii="Times New Roman" w:hAnsi="Times New Roman"/>
          <w:sz w:val="24"/>
          <w:szCs w:val="24"/>
        </w:rPr>
        <w:t xml:space="preserve">Lietuvos Respublikos </w:t>
      </w:r>
      <w:r w:rsidR="00DF64AE" w:rsidRPr="006B4CFC">
        <w:rPr>
          <w:rFonts w:ascii="Times New Roman" w:hAnsi="Times New Roman"/>
          <w:sz w:val="24"/>
          <w:szCs w:val="24"/>
        </w:rPr>
        <w:t>aplinkos ministro</w:t>
      </w:r>
      <w:r w:rsidR="008E1676" w:rsidRPr="006B4CFC">
        <w:rPr>
          <w:rFonts w:ascii="Times New Roman" w:hAnsi="Times New Roman"/>
          <w:sz w:val="24"/>
          <w:szCs w:val="24"/>
        </w:rPr>
        <w:t xml:space="preserve"> 20</w:t>
      </w:r>
      <w:r w:rsidR="00DF64AE" w:rsidRPr="006B4CFC">
        <w:rPr>
          <w:rFonts w:ascii="Times New Roman" w:hAnsi="Times New Roman"/>
          <w:sz w:val="24"/>
          <w:szCs w:val="24"/>
        </w:rPr>
        <w:t>24</w:t>
      </w:r>
      <w:r w:rsidR="008E1676" w:rsidRPr="006B4CFC">
        <w:rPr>
          <w:rFonts w:ascii="Times New Roman" w:hAnsi="Times New Roman"/>
          <w:sz w:val="24"/>
          <w:szCs w:val="24"/>
        </w:rPr>
        <w:t>-</w:t>
      </w:r>
      <w:r w:rsidR="00DF64AE" w:rsidRPr="006B4CFC">
        <w:rPr>
          <w:rFonts w:ascii="Times New Roman" w:hAnsi="Times New Roman"/>
          <w:sz w:val="24"/>
          <w:szCs w:val="24"/>
        </w:rPr>
        <w:t>10</w:t>
      </w:r>
      <w:r w:rsidR="008E1676" w:rsidRPr="006B4CFC">
        <w:rPr>
          <w:rFonts w:ascii="Times New Roman" w:hAnsi="Times New Roman"/>
          <w:sz w:val="24"/>
          <w:szCs w:val="24"/>
        </w:rPr>
        <w:t>-</w:t>
      </w:r>
      <w:r w:rsidR="00DF64AE" w:rsidRPr="006B4CFC">
        <w:rPr>
          <w:rFonts w:ascii="Times New Roman" w:hAnsi="Times New Roman"/>
          <w:sz w:val="24"/>
          <w:szCs w:val="24"/>
        </w:rPr>
        <w:t>22</w:t>
      </w:r>
      <w:r w:rsidR="008E1676" w:rsidRPr="006B4CFC">
        <w:rPr>
          <w:rFonts w:ascii="Times New Roman" w:hAnsi="Times New Roman"/>
          <w:sz w:val="24"/>
          <w:szCs w:val="24"/>
        </w:rPr>
        <w:t xml:space="preserve"> </w:t>
      </w:r>
      <w:r w:rsidR="00DF64AE" w:rsidRPr="006B4CFC">
        <w:rPr>
          <w:rFonts w:ascii="Times New Roman" w:hAnsi="Times New Roman"/>
          <w:sz w:val="24"/>
          <w:szCs w:val="24"/>
        </w:rPr>
        <w:t>įsakymu</w:t>
      </w:r>
      <w:r w:rsidR="008E1676" w:rsidRPr="006B4CFC">
        <w:rPr>
          <w:rFonts w:ascii="Times New Roman" w:hAnsi="Times New Roman"/>
          <w:sz w:val="24"/>
          <w:szCs w:val="24"/>
        </w:rPr>
        <w:t xml:space="preserve"> Nr.</w:t>
      </w:r>
      <w:r w:rsidR="00DF64AE" w:rsidRPr="006B4CFC">
        <w:rPr>
          <w:rFonts w:ascii="Times New Roman" w:hAnsi="Times New Roman"/>
          <w:sz w:val="24"/>
          <w:szCs w:val="24"/>
        </w:rPr>
        <w:t xml:space="preserve"> D1-349 </w:t>
      </w:r>
      <w:r w:rsidR="008E1676" w:rsidRPr="006B4CFC">
        <w:rPr>
          <w:rFonts w:ascii="Times New Roman" w:hAnsi="Times New Roman"/>
          <w:sz w:val="24"/>
          <w:szCs w:val="24"/>
        </w:rPr>
        <w:t xml:space="preserve">,,Dėl </w:t>
      </w:r>
      <w:r w:rsidR="00DF64AE" w:rsidRPr="006B4CFC">
        <w:rPr>
          <w:rFonts w:ascii="Times New Roman" w:hAnsi="Times New Roman"/>
          <w:sz w:val="24"/>
          <w:szCs w:val="24"/>
        </w:rPr>
        <w:t>N</w:t>
      </w:r>
      <w:r w:rsidR="008E1676" w:rsidRPr="006B4CFC">
        <w:rPr>
          <w:rFonts w:ascii="Times New Roman" w:hAnsi="Times New Roman"/>
          <w:sz w:val="24"/>
          <w:szCs w:val="24"/>
        </w:rPr>
        <w:t>ekilnojam</w:t>
      </w:r>
      <w:r w:rsidR="00DF64AE" w:rsidRPr="006B4CFC">
        <w:rPr>
          <w:rFonts w:ascii="Times New Roman" w:hAnsi="Times New Roman"/>
          <w:sz w:val="24"/>
          <w:szCs w:val="24"/>
        </w:rPr>
        <w:t>ų</w:t>
      </w:r>
      <w:r w:rsidR="008E1676" w:rsidRPr="006B4CFC">
        <w:rPr>
          <w:rFonts w:ascii="Times New Roman" w:hAnsi="Times New Roman"/>
          <w:sz w:val="24"/>
          <w:szCs w:val="24"/>
        </w:rPr>
        <w:t>j</w:t>
      </w:r>
      <w:r w:rsidR="00DF64AE" w:rsidRPr="006B4CFC">
        <w:rPr>
          <w:rFonts w:ascii="Times New Roman" w:hAnsi="Times New Roman"/>
          <w:sz w:val="24"/>
          <w:szCs w:val="24"/>
        </w:rPr>
        <w:t>ų daiktų kadastro duomenų</w:t>
      </w:r>
      <w:r w:rsidR="008E1676" w:rsidRPr="006B4CFC">
        <w:rPr>
          <w:rFonts w:ascii="Times New Roman" w:hAnsi="Times New Roman"/>
          <w:sz w:val="24"/>
          <w:szCs w:val="24"/>
        </w:rPr>
        <w:t xml:space="preserve"> </w:t>
      </w:r>
      <w:r w:rsidR="00DF64AE" w:rsidRPr="006B4CFC">
        <w:rPr>
          <w:rFonts w:ascii="Times New Roman" w:hAnsi="Times New Roman"/>
          <w:sz w:val="24"/>
          <w:szCs w:val="24"/>
        </w:rPr>
        <w:t>nustatymo taisyklių</w:t>
      </w:r>
      <w:r w:rsidR="008E1676" w:rsidRPr="006B4CFC">
        <w:rPr>
          <w:rFonts w:ascii="Times New Roman" w:hAnsi="Times New Roman"/>
          <w:sz w:val="24"/>
          <w:szCs w:val="24"/>
        </w:rPr>
        <w:t xml:space="preserve"> patvirtinimo“</w:t>
      </w:r>
      <w:r w:rsidR="00497954" w:rsidRPr="006B4CFC">
        <w:rPr>
          <w:rFonts w:ascii="Times New Roman" w:hAnsi="Times New Roman"/>
          <w:sz w:val="24"/>
          <w:szCs w:val="24"/>
        </w:rPr>
        <w:t xml:space="preserve"> (su aktualiais pakeitimais);</w:t>
      </w:r>
    </w:p>
    <w:p w14:paraId="2CE0450E" w14:textId="1BDCFD6D" w:rsidR="00845270" w:rsidRP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9.</w:t>
      </w:r>
      <w:r w:rsidR="00330F0B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7E3090" w:rsidRPr="006B4CFC">
        <w:rPr>
          <w:rFonts w:ascii="Times New Roman" w:hAnsi="Times New Roman"/>
          <w:sz w:val="24"/>
          <w:szCs w:val="24"/>
        </w:rPr>
        <w:t>Nacionalinės žemės tarnybos prie Žemės ūkio ministerijos direktoriaus 2005 m. lapkričio 10 d. įsakymas Nr. 1P-209 „Dėl Žemės sklypo ribų ženklinimo taisyklių ir Riboženklių standartų patvirtinimo“</w:t>
      </w:r>
      <w:r w:rsidR="00726BD6" w:rsidRPr="006B4CFC">
        <w:rPr>
          <w:rFonts w:ascii="Times New Roman" w:hAnsi="Times New Roman"/>
          <w:sz w:val="24"/>
          <w:szCs w:val="24"/>
        </w:rPr>
        <w:t xml:space="preserve"> </w:t>
      </w:r>
      <w:r w:rsidR="00497954" w:rsidRPr="006B4CFC">
        <w:rPr>
          <w:rFonts w:ascii="Times New Roman" w:hAnsi="Times New Roman"/>
          <w:sz w:val="24"/>
          <w:szCs w:val="24"/>
        </w:rPr>
        <w:t>(su aktualiais pakeitimais)</w:t>
      </w:r>
      <w:r w:rsidR="008E1676" w:rsidRPr="006B4CFC">
        <w:rPr>
          <w:rFonts w:ascii="Times New Roman" w:hAnsi="Times New Roman"/>
          <w:bCs/>
          <w:sz w:val="24"/>
          <w:szCs w:val="24"/>
        </w:rPr>
        <w:t>;</w:t>
      </w:r>
    </w:p>
    <w:p w14:paraId="5BA77FFF" w14:textId="1145B1A9" w:rsidR="00DE35F5" w:rsidRDefault="00DE35F5" w:rsidP="00DE35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9.</w:t>
      </w:r>
      <w:r w:rsidR="00330F0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E0190F" w:rsidRPr="006B4CFC">
        <w:rPr>
          <w:rFonts w:ascii="Times New Roman" w:hAnsi="Times New Roman"/>
          <w:sz w:val="24"/>
          <w:szCs w:val="24"/>
        </w:rPr>
        <w:t>Valstybės įmonės Registrų centro direktoriaus 2013-02-28 įsakymu Nr. V-62 „Dėl skaitmeninio žemės sklypo plano ir skaitmeninės žemės sklypo</w:t>
      </w:r>
      <w:r w:rsidR="00E0190F" w:rsidRPr="00002E87">
        <w:rPr>
          <w:rFonts w:ascii="Times New Roman" w:hAnsi="Times New Roman"/>
          <w:sz w:val="24"/>
          <w:szCs w:val="24"/>
        </w:rPr>
        <w:t xml:space="preserve"> kadastro duomenų specifikacijos patvirtinimo“</w:t>
      </w:r>
      <w:r w:rsidR="00497954">
        <w:rPr>
          <w:rFonts w:ascii="Times New Roman" w:hAnsi="Times New Roman"/>
          <w:sz w:val="24"/>
          <w:szCs w:val="24"/>
        </w:rPr>
        <w:t xml:space="preserve"> (su aktualiais pakeitimais)</w:t>
      </w:r>
      <w:r>
        <w:rPr>
          <w:rFonts w:ascii="Times New Roman" w:hAnsi="Times New Roman"/>
          <w:sz w:val="24"/>
          <w:szCs w:val="24"/>
        </w:rPr>
        <w:t>.</w:t>
      </w:r>
    </w:p>
    <w:p w14:paraId="13020122" w14:textId="61718927" w:rsidR="00E0190F" w:rsidRPr="00DE35F5" w:rsidRDefault="007E3090" w:rsidP="00DE35F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T</w:t>
      </w:r>
      <w:r w:rsidR="00E0190F" w:rsidRPr="00845270">
        <w:rPr>
          <w:rFonts w:ascii="Times New Roman" w:hAnsi="Times New Roman"/>
          <w:sz w:val="24"/>
          <w:szCs w:val="24"/>
        </w:rPr>
        <w:t xml:space="preserve">iekėjas privalo vadovautis ne tik aukščiau išvardintais, bet ir visais kitais su šios </w:t>
      </w:r>
      <w:r w:rsidR="00E0190F" w:rsidRPr="00E0190F">
        <w:rPr>
          <w:rFonts w:ascii="Times New Roman" w:hAnsi="Times New Roman"/>
          <w:sz w:val="24"/>
          <w:szCs w:val="24"/>
        </w:rPr>
        <w:t>paslaugos įgyvendinimu susijusiais teisės aktais, taip pat jų naujausiais pakeitimais ir papildymais. Tiekėjui privalomi ir visi sutarties vykdymo metu naujai priimti teisės aktai, jeigu jie s</w:t>
      </w:r>
      <w:r w:rsidR="00E0190F">
        <w:rPr>
          <w:rFonts w:ascii="Times New Roman" w:hAnsi="Times New Roman"/>
          <w:sz w:val="24"/>
          <w:szCs w:val="24"/>
        </w:rPr>
        <w:t>usiję su paslaugos įgyvendinimu.</w:t>
      </w:r>
    </w:p>
    <w:p w14:paraId="13020123" w14:textId="77777777" w:rsidR="0012478A" w:rsidRPr="00E0190F" w:rsidRDefault="0012478A" w:rsidP="00E975E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20124" w14:textId="77777777" w:rsidR="003B565E" w:rsidRDefault="00C851AD" w:rsidP="00EA2E70">
      <w:pPr>
        <w:snapToGrid w:val="0"/>
        <w:spacing w:after="0" w:line="240" w:lineRule="auto"/>
        <w:jc w:val="center"/>
      </w:pPr>
      <w:r w:rsidRPr="008D730E">
        <w:t xml:space="preserve">             </w:t>
      </w:r>
      <w:r w:rsidR="00CB7963">
        <w:rPr>
          <w:rFonts w:ascii="Times New Roman" w:hAnsi="Times New Roman"/>
          <w:sz w:val="24"/>
          <w:szCs w:val="24"/>
        </w:rPr>
        <w:t>___________________________</w:t>
      </w:r>
    </w:p>
    <w:sectPr w:rsidR="003B565E" w:rsidSect="00A84BA6">
      <w:headerReference w:type="default" r:id="rId7"/>
      <w:pgSz w:w="12240" w:h="15840"/>
      <w:pgMar w:top="567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436A8" w14:textId="77777777" w:rsidR="004A4E65" w:rsidRDefault="004A4E65" w:rsidP="00A84BA6">
      <w:pPr>
        <w:spacing w:after="0" w:line="240" w:lineRule="auto"/>
      </w:pPr>
      <w:r>
        <w:separator/>
      </w:r>
    </w:p>
  </w:endnote>
  <w:endnote w:type="continuationSeparator" w:id="0">
    <w:p w14:paraId="45FD1515" w14:textId="77777777" w:rsidR="004A4E65" w:rsidRDefault="004A4E65" w:rsidP="00A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AE3AE" w14:textId="77777777" w:rsidR="004A4E65" w:rsidRDefault="004A4E65" w:rsidP="00A84BA6">
      <w:pPr>
        <w:spacing w:after="0" w:line="240" w:lineRule="auto"/>
      </w:pPr>
      <w:r>
        <w:separator/>
      </w:r>
    </w:p>
  </w:footnote>
  <w:footnote w:type="continuationSeparator" w:id="0">
    <w:p w14:paraId="2555EEF5" w14:textId="77777777" w:rsidR="004A4E65" w:rsidRDefault="004A4E65" w:rsidP="00A8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7B18A" w14:textId="770D4727" w:rsidR="00A84BA6" w:rsidRPr="00A84BA6" w:rsidRDefault="00A84BA6" w:rsidP="00A84BA6">
    <w:pPr>
      <w:pStyle w:val="Antrats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                                                                                      </w:t>
    </w:r>
    <w:r w:rsidRPr="00A84BA6">
      <w:rPr>
        <w:rFonts w:ascii="Times New Roman" w:hAnsi="Times New Roman"/>
        <w:sz w:val="24"/>
        <w:szCs w:val="24"/>
      </w:rPr>
      <w:t>Versija Nr. 1</w:t>
    </w:r>
  </w:p>
  <w:p w14:paraId="75CD2F66" w14:textId="77777777" w:rsidR="00A84BA6" w:rsidRDefault="00A84BA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535"/>
    <w:multiLevelType w:val="hybridMultilevel"/>
    <w:tmpl w:val="4D08A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B0F41"/>
    <w:multiLevelType w:val="hybridMultilevel"/>
    <w:tmpl w:val="F4480E36"/>
    <w:lvl w:ilvl="0" w:tplc="28B2A2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832639"/>
    <w:multiLevelType w:val="multilevel"/>
    <w:tmpl w:val="45F08F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 w15:restartNumberingAfterBreak="0">
    <w:nsid w:val="07D40039"/>
    <w:multiLevelType w:val="hybridMultilevel"/>
    <w:tmpl w:val="4D3A1500"/>
    <w:lvl w:ilvl="0" w:tplc="DBBA27EE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97CEC"/>
    <w:multiLevelType w:val="multilevel"/>
    <w:tmpl w:val="9648D68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C517904"/>
    <w:multiLevelType w:val="hybridMultilevel"/>
    <w:tmpl w:val="E0EEA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E86"/>
    <w:multiLevelType w:val="hybridMultilevel"/>
    <w:tmpl w:val="61209850"/>
    <w:lvl w:ilvl="0" w:tplc="AB821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B052CC"/>
    <w:multiLevelType w:val="multilevel"/>
    <w:tmpl w:val="3EAE0D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FB5636E"/>
    <w:multiLevelType w:val="hybridMultilevel"/>
    <w:tmpl w:val="10EEC8A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2D18FC"/>
    <w:multiLevelType w:val="hybridMultilevel"/>
    <w:tmpl w:val="772C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53D75"/>
    <w:multiLevelType w:val="hybridMultilevel"/>
    <w:tmpl w:val="ADF8AA30"/>
    <w:lvl w:ilvl="0" w:tplc="A53C88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515305"/>
    <w:multiLevelType w:val="hybridMultilevel"/>
    <w:tmpl w:val="FD44E02E"/>
    <w:lvl w:ilvl="0" w:tplc="E5AEE8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56A8D"/>
    <w:multiLevelType w:val="hybridMultilevel"/>
    <w:tmpl w:val="18D85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84A1B"/>
    <w:multiLevelType w:val="multilevel"/>
    <w:tmpl w:val="50E271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E81291"/>
    <w:multiLevelType w:val="hybridMultilevel"/>
    <w:tmpl w:val="F9AA88F8"/>
    <w:lvl w:ilvl="0" w:tplc="DD1ACA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33D3"/>
    <w:multiLevelType w:val="multilevel"/>
    <w:tmpl w:val="0B16881E"/>
    <w:lvl w:ilvl="0">
      <w:start w:val="1"/>
      <w:numFmt w:val="decimal"/>
      <w:lvlText w:val="%1."/>
      <w:lvlJc w:val="left"/>
      <w:pPr>
        <w:tabs>
          <w:tab w:val="num" w:pos="720"/>
        </w:tabs>
        <w:ind w:left="432" w:firstLine="288"/>
      </w:pPr>
      <w:rPr>
        <w:color w:val="auto"/>
      </w:rPr>
    </w:lvl>
    <w:lvl w:ilvl="1">
      <w:start w:val="1"/>
      <w:numFmt w:val="decimal"/>
      <w:pStyle w:val="Tvarkospapunktis"/>
      <w:lvlText w:val="%1.%2."/>
      <w:lvlJc w:val="left"/>
      <w:pPr>
        <w:tabs>
          <w:tab w:val="num" w:pos="1408"/>
        </w:tabs>
        <w:ind w:left="782" w:hanging="72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91"/>
        </w:tabs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584" w:hanging="648"/>
      </w:p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</w:lvl>
  </w:abstractNum>
  <w:abstractNum w:abstractNumId="16" w15:restartNumberingAfterBreak="0">
    <w:nsid w:val="62A94B61"/>
    <w:multiLevelType w:val="hybridMultilevel"/>
    <w:tmpl w:val="B85A0A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56D10"/>
    <w:multiLevelType w:val="multilevel"/>
    <w:tmpl w:val="A694F4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0"/>
      </w:rPr>
    </w:lvl>
  </w:abstractNum>
  <w:abstractNum w:abstractNumId="18" w15:restartNumberingAfterBreak="0">
    <w:nsid w:val="710D50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9" w15:restartNumberingAfterBreak="0">
    <w:nsid w:val="7FF70E4F"/>
    <w:multiLevelType w:val="multilevel"/>
    <w:tmpl w:val="CFEC46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72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15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169908218">
    <w:abstractNumId w:val="18"/>
  </w:num>
  <w:num w:numId="2" w16cid:durableId="1914008037">
    <w:abstractNumId w:val="6"/>
  </w:num>
  <w:num w:numId="3" w16cid:durableId="853763131">
    <w:abstractNumId w:val="2"/>
  </w:num>
  <w:num w:numId="4" w16cid:durableId="1950820650">
    <w:abstractNumId w:val="10"/>
  </w:num>
  <w:num w:numId="5" w16cid:durableId="1426344424">
    <w:abstractNumId w:val="8"/>
  </w:num>
  <w:num w:numId="6" w16cid:durableId="2092464738">
    <w:abstractNumId w:val="14"/>
  </w:num>
  <w:num w:numId="7" w16cid:durableId="814372212">
    <w:abstractNumId w:val="19"/>
  </w:num>
  <w:num w:numId="8" w16cid:durableId="1442610958">
    <w:abstractNumId w:val="1"/>
  </w:num>
  <w:num w:numId="9" w16cid:durableId="843979882">
    <w:abstractNumId w:val="4"/>
  </w:num>
  <w:num w:numId="10" w16cid:durableId="2016179682">
    <w:abstractNumId w:val="7"/>
  </w:num>
  <w:num w:numId="11" w16cid:durableId="1349983148">
    <w:abstractNumId w:val="3"/>
  </w:num>
  <w:num w:numId="12" w16cid:durableId="1496804581">
    <w:abstractNumId w:val="17"/>
  </w:num>
  <w:num w:numId="13" w16cid:durableId="1234702546">
    <w:abstractNumId w:val="16"/>
  </w:num>
  <w:num w:numId="14" w16cid:durableId="2090030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0912610">
    <w:abstractNumId w:val="13"/>
  </w:num>
  <w:num w:numId="16" w16cid:durableId="11077345">
    <w:abstractNumId w:val="11"/>
  </w:num>
  <w:num w:numId="17" w16cid:durableId="527111627">
    <w:abstractNumId w:val="0"/>
  </w:num>
  <w:num w:numId="18" w16cid:durableId="1147361646">
    <w:abstractNumId w:val="9"/>
  </w:num>
  <w:num w:numId="19" w16cid:durableId="2068799870">
    <w:abstractNumId w:val="12"/>
  </w:num>
  <w:num w:numId="20" w16cid:durableId="113706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72"/>
    <w:rsid w:val="00002E87"/>
    <w:rsid w:val="000237DE"/>
    <w:rsid w:val="000650C7"/>
    <w:rsid w:val="00074F48"/>
    <w:rsid w:val="00087F69"/>
    <w:rsid w:val="00090E7C"/>
    <w:rsid w:val="0012478A"/>
    <w:rsid w:val="001360B2"/>
    <w:rsid w:val="00185B9E"/>
    <w:rsid w:val="001D15C5"/>
    <w:rsid w:val="001E4A0E"/>
    <w:rsid w:val="002062E5"/>
    <w:rsid w:val="00230D5A"/>
    <w:rsid w:val="002451DD"/>
    <w:rsid w:val="002E48EF"/>
    <w:rsid w:val="00330F0B"/>
    <w:rsid w:val="00335AB3"/>
    <w:rsid w:val="00366602"/>
    <w:rsid w:val="00396DEB"/>
    <w:rsid w:val="003B565E"/>
    <w:rsid w:val="003D1726"/>
    <w:rsid w:val="004774B2"/>
    <w:rsid w:val="00497954"/>
    <w:rsid w:val="004A4E65"/>
    <w:rsid w:val="004F750A"/>
    <w:rsid w:val="00505BDF"/>
    <w:rsid w:val="005068B5"/>
    <w:rsid w:val="00513178"/>
    <w:rsid w:val="00536C8D"/>
    <w:rsid w:val="006151F2"/>
    <w:rsid w:val="0062517E"/>
    <w:rsid w:val="0064679F"/>
    <w:rsid w:val="00664F1C"/>
    <w:rsid w:val="00676663"/>
    <w:rsid w:val="0068085B"/>
    <w:rsid w:val="006B4CFC"/>
    <w:rsid w:val="006C132F"/>
    <w:rsid w:val="006D4669"/>
    <w:rsid w:val="00726BD6"/>
    <w:rsid w:val="00744D4F"/>
    <w:rsid w:val="007E3090"/>
    <w:rsid w:val="008270B9"/>
    <w:rsid w:val="00841F1E"/>
    <w:rsid w:val="00845270"/>
    <w:rsid w:val="008A074C"/>
    <w:rsid w:val="008E1676"/>
    <w:rsid w:val="008F0B20"/>
    <w:rsid w:val="00900EEC"/>
    <w:rsid w:val="00925018"/>
    <w:rsid w:val="0092564E"/>
    <w:rsid w:val="00937B09"/>
    <w:rsid w:val="009A0C56"/>
    <w:rsid w:val="009B2820"/>
    <w:rsid w:val="009F4F07"/>
    <w:rsid w:val="00A25D36"/>
    <w:rsid w:val="00A26BF7"/>
    <w:rsid w:val="00A84BA6"/>
    <w:rsid w:val="00A91A00"/>
    <w:rsid w:val="00AB3228"/>
    <w:rsid w:val="00AD24C4"/>
    <w:rsid w:val="00B13A2F"/>
    <w:rsid w:val="00B4282D"/>
    <w:rsid w:val="00C11558"/>
    <w:rsid w:val="00C434D3"/>
    <w:rsid w:val="00C62C72"/>
    <w:rsid w:val="00C851AD"/>
    <w:rsid w:val="00CA15E5"/>
    <w:rsid w:val="00CA73EE"/>
    <w:rsid w:val="00CB7963"/>
    <w:rsid w:val="00CF0C79"/>
    <w:rsid w:val="00D40E29"/>
    <w:rsid w:val="00D837A5"/>
    <w:rsid w:val="00DE35F5"/>
    <w:rsid w:val="00DF64AE"/>
    <w:rsid w:val="00E0190F"/>
    <w:rsid w:val="00E5603D"/>
    <w:rsid w:val="00E776A6"/>
    <w:rsid w:val="00E87736"/>
    <w:rsid w:val="00E97120"/>
    <w:rsid w:val="00E975E3"/>
    <w:rsid w:val="00EA23FB"/>
    <w:rsid w:val="00EA2E70"/>
    <w:rsid w:val="00F22BB8"/>
    <w:rsid w:val="00FA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0AD"/>
  <w15:docId w15:val="{1732BE02-4B84-4535-ABE5-C084E24E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76A6"/>
    <w:pPr>
      <w:spacing w:after="200" w:line="276" w:lineRule="auto"/>
    </w:pPr>
    <w:rPr>
      <w:rFonts w:eastAsia="Times New Roman"/>
      <w:sz w:val="22"/>
      <w:szCs w:val="22"/>
      <w:lang w:val="lt-LT" w:eastAsia="zh-CN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AD24C4"/>
    <w:pPr>
      <w:spacing w:after="0" w:line="240" w:lineRule="auto"/>
      <w:jc w:val="both"/>
      <w:outlineLvl w:val="1"/>
    </w:pPr>
    <w:rPr>
      <w:rFonts w:ascii="Times New Roman" w:hAnsi="Times New Roman"/>
      <w:sz w:val="24"/>
      <w:szCs w:val="20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5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AD24C4"/>
    <w:pPr>
      <w:keepNext/>
      <w:spacing w:after="0" w:line="240" w:lineRule="auto"/>
      <w:outlineLvl w:val="3"/>
    </w:pPr>
    <w:rPr>
      <w:rFonts w:ascii="Times New Roman" w:hAnsi="Times New Roman"/>
      <w:b/>
      <w:sz w:val="44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AD24C4"/>
    <w:pPr>
      <w:keepNext/>
      <w:spacing w:after="0" w:line="240" w:lineRule="auto"/>
      <w:outlineLvl w:val="5"/>
    </w:pPr>
    <w:rPr>
      <w:rFonts w:ascii="Times New Roman" w:hAnsi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AD24C4"/>
    <w:pPr>
      <w:keepNext/>
      <w:spacing w:after="0" w:line="240" w:lineRule="auto"/>
      <w:outlineLvl w:val="6"/>
    </w:pPr>
    <w:rPr>
      <w:rFonts w:ascii="Times New Roman" w:hAnsi="Times New Roman"/>
      <w:sz w:val="48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62C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t-LT"/>
    </w:rPr>
  </w:style>
  <w:style w:type="paragraph" w:styleId="Sraopastraipa">
    <w:name w:val="List Paragraph"/>
    <w:aliases w:val="Numbering,ERP-List Paragraph,List Paragraph11,Bullet EY,List Paragraph2,List Paragraph Red,List Paragraph1,List Paragraph111,Buletai,List Paragraph21,lp1,Bullet 1,Use Case List Paragraph,Paragraph,Medium Grid 1 - Accent 21,Lentele"/>
    <w:basedOn w:val="prastasis"/>
    <w:link w:val="SraopastraipaDiagrama"/>
    <w:uiPriority w:val="34"/>
    <w:qFormat/>
    <w:rsid w:val="00C62C72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111 Diagrama,Buletai Diagrama,lp1 Diagrama"/>
    <w:link w:val="Sraopastraipa"/>
    <w:uiPriority w:val="34"/>
    <w:qFormat/>
    <w:rsid w:val="00C62C72"/>
    <w:rPr>
      <w:rFonts w:ascii="Calibri" w:eastAsia="Times New Roman" w:hAnsi="Calibri" w:cs="Times New Roman"/>
      <w:lang w:val="lt-LT" w:eastAsia="zh-CN"/>
    </w:rPr>
  </w:style>
  <w:style w:type="paragraph" w:customStyle="1" w:styleId="Style1">
    <w:name w:val="Style1"/>
    <w:basedOn w:val="prastasis"/>
    <w:rsid w:val="00C62C72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Sraopastraipa1">
    <w:name w:val="Sąrašo pastraipa1"/>
    <w:basedOn w:val="prastasis"/>
    <w:qFormat/>
    <w:rsid w:val="00CA15E5"/>
    <w:pPr>
      <w:spacing w:after="0" w:line="240" w:lineRule="auto"/>
      <w:ind w:left="720" w:firstLine="720"/>
      <w:contextualSpacing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AD24C4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AD24C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6Diagrama">
    <w:name w:val="Antraštė 6 Diagrama"/>
    <w:link w:val="Antrat6"/>
    <w:rsid w:val="00AD24C4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paragraph" w:customStyle="1" w:styleId="Tvarkospapunktis">
    <w:name w:val="Tvarkos papunktis"/>
    <w:basedOn w:val="prastasis"/>
    <w:uiPriority w:val="99"/>
    <w:rsid w:val="00AD24C4"/>
    <w:pPr>
      <w:numPr>
        <w:ilvl w:val="1"/>
        <w:numId w:val="14"/>
      </w:numPr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Antrat7Diagrama">
    <w:name w:val="Antraštė 7 Diagrama"/>
    <w:link w:val="Antrat7"/>
    <w:rsid w:val="00AD24C4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table" w:styleId="Lentelstinklelis">
    <w:name w:val="Table Grid"/>
    <w:basedOn w:val="prastojilentel"/>
    <w:uiPriority w:val="59"/>
    <w:rsid w:val="00AD24C4"/>
    <w:pPr>
      <w:ind w:firstLine="720"/>
    </w:pPr>
    <w:rPr>
      <w:rFonts w:ascii="Times New Roman" w:eastAsia="Times New Roman" w:hAnsi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52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 w:eastAsia="zh-CN"/>
    </w:rPr>
  </w:style>
  <w:style w:type="paragraph" w:styleId="Antrats">
    <w:name w:val="header"/>
    <w:basedOn w:val="prastasis"/>
    <w:link w:val="AntratsDiagrama"/>
    <w:uiPriority w:val="99"/>
    <w:unhideWhenUsed/>
    <w:rsid w:val="00A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BA6"/>
    <w:rPr>
      <w:rFonts w:eastAsia="Times New Roman"/>
      <w:sz w:val="22"/>
      <w:szCs w:val="22"/>
      <w:lang w:val="lt-LT" w:eastAsia="zh-CN"/>
    </w:rPr>
  </w:style>
  <w:style w:type="paragraph" w:styleId="Porat">
    <w:name w:val="footer"/>
    <w:basedOn w:val="prastasis"/>
    <w:link w:val="PoratDiagrama"/>
    <w:uiPriority w:val="99"/>
    <w:unhideWhenUsed/>
    <w:rsid w:val="00A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BA6"/>
    <w:rPr>
      <w:rFonts w:eastAsia="Times New Roman"/>
      <w:sz w:val="22"/>
      <w:szCs w:val="22"/>
      <w:lang w:val="lt-L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Meilutė</dc:creator>
  <cp:lastModifiedBy>Dalia Bulovienė</cp:lastModifiedBy>
  <cp:revision>8</cp:revision>
  <dcterms:created xsi:type="dcterms:W3CDTF">2025-10-20T11:48:00Z</dcterms:created>
  <dcterms:modified xsi:type="dcterms:W3CDTF">2025-10-23T09:56:00Z</dcterms:modified>
</cp:coreProperties>
</file>