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EE9A7" w14:textId="77777777" w:rsidR="00BA17C6" w:rsidRDefault="00BA17C6" w:rsidP="002749B8">
      <w:pPr>
        <w:autoSpaceDE w:val="0"/>
        <w:autoSpaceDN w:val="0"/>
        <w:ind w:left="6480" w:hanging="6480"/>
        <w:rPr>
          <w:lang w:val="lt-LT" w:eastAsia="lt-LT"/>
        </w:rPr>
      </w:pPr>
      <w:bookmarkStart w:id="0" w:name="_Hlk212183887"/>
    </w:p>
    <w:p w14:paraId="7D9A1A4C" w14:textId="77777777" w:rsidR="00BA17C6" w:rsidRDefault="001C172C" w:rsidP="00BA17C6">
      <w:pPr>
        <w:autoSpaceDE w:val="0"/>
        <w:autoSpaceDN w:val="0"/>
        <w:ind w:left="6480" w:hanging="6480"/>
        <w:rPr>
          <w:lang w:val="lt-LT" w:eastAsia="lt-LT"/>
        </w:rPr>
      </w:pPr>
      <w:r w:rsidRPr="0079527F">
        <w:rPr>
          <w:lang w:val="lt-LT" w:eastAsia="lt-LT"/>
        </w:rPr>
        <w:t>Suinteresuotiems dalyviams</w:t>
      </w:r>
    </w:p>
    <w:p w14:paraId="19BA18A0" w14:textId="13AD6220" w:rsidR="001C172C" w:rsidRPr="0079527F" w:rsidRDefault="001C172C" w:rsidP="00BA17C6">
      <w:pPr>
        <w:autoSpaceDE w:val="0"/>
        <w:autoSpaceDN w:val="0"/>
        <w:ind w:left="6480" w:hanging="6480"/>
        <w:rPr>
          <w:lang w:val="lt-LT" w:eastAsia="lt-LT"/>
        </w:rPr>
      </w:pPr>
      <w:r w:rsidRPr="0079527F">
        <w:rPr>
          <w:lang w:val="lt-LT" w:eastAsia="lt-LT"/>
        </w:rPr>
        <w:tab/>
      </w:r>
      <w:r w:rsidR="002749B8">
        <w:rPr>
          <w:lang w:val="lt-LT" w:eastAsia="lt-LT"/>
        </w:rPr>
        <w:tab/>
      </w:r>
    </w:p>
    <w:p w14:paraId="134F6BE6" w14:textId="77777777" w:rsidR="001C172C" w:rsidRPr="00E46222" w:rsidRDefault="007802FE" w:rsidP="004436BC">
      <w:pPr>
        <w:autoSpaceDE w:val="0"/>
        <w:autoSpaceDN w:val="0"/>
        <w:jc w:val="both"/>
        <w:rPr>
          <w:b/>
          <w:bCs/>
          <w:lang w:val="lt-LT" w:eastAsia="lt-LT"/>
        </w:rPr>
      </w:pPr>
      <w:r w:rsidRPr="00E46222">
        <w:rPr>
          <w:b/>
          <w:bCs/>
          <w:lang w:val="lt-LT" w:eastAsia="lt-LT"/>
        </w:rPr>
        <w:t>ATSAKYMAS Į TIEKĖJO PAKLAUSIMĄ</w:t>
      </w:r>
    </w:p>
    <w:p w14:paraId="68EB0BC0" w14:textId="77777777" w:rsidR="001C172C" w:rsidRPr="00E46222" w:rsidRDefault="001C172C" w:rsidP="001C172C">
      <w:pPr>
        <w:autoSpaceDE w:val="0"/>
        <w:autoSpaceDN w:val="0"/>
        <w:rPr>
          <w:b/>
          <w:bCs/>
          <w:lang w:val="lt-LT" w:eastAsia="lt-LT"/>
        </w:rPr>
      </w:pPr>
    </w:p>
    <w:p w14:paraId="1C2EC39B" w14:textId="5EF58AC2" w:rsidR="001C172C" w:rsidRPr="0079527F" w:rsidRDefault="001C172C" w:rsidP="00E46222">
      <w:pPr>
        <w:pStyle w:val="prastasiniatinklio"/>
        <w:shd w:val="clear" w:color="auto" w:fill="FFFFFF"/>
        <w:spacing w:before="0" w:beforeAutospacing="0" w:after="150" w:afterAutospacing="0"/>
        <w:ind w:firstLine="1296"/>
        <w:contextualSpacing/>
        <w:jc w:val="both"/>
      </w:pPr>
      <w:r w:rsidRPr="0079527F">
        <w:t>Informuojame, k</w:t>
      </w:r>
      <w:r w:rsidR="007D096C" w:rsidRPr="0079527F">
        <w:t>ad CVP IS priemonėmis buvo gaut</w:t>
      </w:r>
      <w:r w:rsidR="009E1A3F">
        <w:t>i</w:t>
      </w:r>
      <w:r w:rsidRPr="0079527F">
        <w:t xml:space="preserve"> tiekėj</w:t>
      </w:r>
      <w:r w:rsidR="009E1A3F">
        <w:t>ų</w:t>
      </w:r>
      <w:r w:rsidRPr="0079527F">
        <w:t xml:space="preserve"> paklausima</w:t>
      </w:r>
      <w:r w:rsidR="009E1A3F">
        <w:t xml:space="preserve">i </w:t>
      </w:r>
      <w:r w:rsidRPr="0079527F">
        <w:t xml:space="preserve"> </w:t>
      </w:r>
      <w:r w:rsidRPr="0079527F">
        <w:rPr>
          <w:bCs/>
          <w:shd w:val="clear" w:color="auto" w:fill="FFFFFF"/>
        </w:rPr>
        <w:t xml:space="preserve">pirkime </w:t>
      </w:r>
      <w:r w:rsidRPr="0079527F">
        <w:rPr>
          <w:b/>
          <w:bCs/>
          <w:shd w:val="clear" w:color="auto" w:fill="FFFFFF"/>
        </w:rPr>
        <w:t xml:space="preserve">Nr. </w:t>
      </w:r>
      <w:r w:rsidR="0069687D" w:rsidRPr="0069687D">
        <w:rPr>
          <w:b/>
          <w:bCs/>
        </w:rPr>
        <w:t xml:space="preserve">5454029 </w:t>
      </w:r>
      <w:r w:rsidR="002F168A">
        <w:rPr>
          <w:b/>
          <w:shd w:val="clear" w:color="auto" w:fill="FFFFFF"/>
        </w:rPr>
        <w:t>–</w:t>
      </w:r>
      <w:r w:rsidRPr="0079527F">
        <w:rPr>
          <w:b/>
          <w:bCs/>
          <w:shd w:val="clear" w:color="auto" w:fill="FFFFFF"/>
        </w:rPr>
        <w:t xml:space="preserve"> </w:t>
      </w:r>
      <w:r w:rsidR="0069687D" w:rsidRPr="0069687D">
        <w:rPr>
          <w:b/>
          <w:bCs/>
        </w:rPr>
        <w:t>Kompleksinis erdvių sutvarkymas ir pėsčiųjų -</w:t>
      </w:r>
      <w:r w:rsidR="00320BBF">
        <w:rPr>
          <w:b/>
          <w:bCs/>
        </w:rPr>
        <w:t xml:space="preserve"> </w:t>
      </w:r>
      <w:r w:rsidR="0069687D" w:rsidRPr="0069687D">
        <w:rPr>
          <w:b/>
          <w:bCs/>
        </w:rPr>
        <w:t>dviračių tako palei Kūnos upę Švenčionių mieste statybos darbai</w:t>
      </w:r>
      <w:r w:rsidR="009458DF" w:rsidRPr="0079527F">
        <w:t xml:space="preserve"> </w:t>
      </w:r>
      <w:r w:rsidRPr="0079527F">
        <w:t>(</w:t>
      </w:r>
      <w:r w:rsidRPr="0059342E">
        <w:t xml:space="preserve">toliau – Pirkimas). </w:t>
      </w:r>
      <w:r w:rsidR="007D096C" w:rsidRPr="0059342E">
        <w:t>Perkančioji</w:t>
      </w:r>
      <w:r w:rsidR="007D096C" w:rsidRPr="0079527F">
        <w:t xml:space="preserve"> organizacija, nepažeisdamas Pirkimo sąlygose nustatytų terminų, teikia atsakym</w:t>
      </w:r>
      <w:r w:rsidR="009E1A3F">
        <w:t>us</w:t>
      </w:r>
      <w:r w:rsidR="007D096C" w:rsidRPr="0079527F">
        <w:t>:</w:t>
      </w:r>
    </w:p>
    <w:tbl>
      <w:tblPr>
        <w:tblpPr w:leftFromText="180" w:rightFromText="180" w:vertAnchor="text" w:tblpY="1"/>
        <w:tblOverlap w:val="neve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4253"/>
        <w:gridCol w:w="5244"/>
      </w:tblGrid>
      <w:tr w:rsidR="0079527F" w:rsidRPr="0069687D" w14:paraId="74F22168" w14:textId="77777777" w:rsidTr="005564FE">
        <w:trPr>
          <w:cantSplit/>
        </w:trPr>
        <w:tc>
          <w:tcPr>
            <w:tcW w:w="704" w:type="dxa"/>
            <w:tcBorders>
              <w:top w:val="single" w:sz="4" w:space="0" w:color="000000"/>
              <w:left w:val="single" w:sz="4" w:space="0" w:color="000000"/>
              <w:bottom w:val="single" w:sz="4" w:space="0" w:color="000000"/>
              <w:right w:val="single" w:sz="4" w:space="0" w:color="000000"/>
            </w:tcBorders>
            <w:vAlign w:val="center"/>
          </w:tcPr>
          <w:p w14:paraId="4912D8A4" w14:textId="77777777" w:rsidR="001C172C" w:rsidRPr="0069687D" w:rsidRDefault="001C172C" w:rsidP="00D07EBA">
            <w:pPr>
              <w:pStyle w:val="Point1"/>
              <w:spacing w:before="40" w:after="40"/>
              <w:ind w:left="0" w:firstLine="0"/>
              <w:contextualSpacing/>
              <w:jc w:val="center"/>
              <w:rPr>
                <w:b/>
                <w:bCs/>
                <w:szCs w:val="24"/>
                <w:lang w:val="lt-LT"/>
              </w:rPr>
            </w:pPr>
            <w:r w:rsidRPr="0069687D">
              <w:rPr>
                <w:b/>
                <w:bCs/>
                <w:szCs w:val="24"/>
                <w:lang w:val="lt-LT"/>
              </w:rPr>
              <w:t>Eil. Nr.</w:t>
            </w:r>
          </w:p>
        </w:tc>
        <w:tc>
          <w:tcPr>
            <w:tcW w:w="4253" w:type="dxa"/>
            <w:tcBorders>
              <w:top w:val="single" w:sz="4" w:space="0" w:color="000000"/>
              <w:left w:val="single" w:sz="4" w:space="0" w:color="000000"/>
              <w:bottom w:val="single" w:sz="4" w:space="0" w:color="000000"/>
              <w:right w:val="single" w:sz="4" w:space="0" w:color="000000"/>
            </w:tcBorders>
            <w:vAlign w:val="center"/>
          </w:tcPr>
          <w:p w14:paraId="730DE26B" w14:textId="77777777" w:rsidR="001C172C" w:rsidRPr="0069687D" w:rsidRDefault="007D096C" w:rsidP="005564FE">
            <w:pPr>
              <w:tabs>
                <w:tab w:val="left" w:pos="459"/>
                <w:tab w:val="left" w:pos="3861"/>
              </w:tabs>
              <w:spacing w:before="40" w:after="40"/>
              <w:ind w:left="33"/>
              <w:contextualSpacing/>
              <w:jc w:val="both"/>
              <w:rPr>
                <w:b/>
                <w:bCs/>
                <w:lang w:val="lt-LT"/>
              </w:rPr>
            </w:pPr>
            <w:r w:rsidRPr="0069687D">
              <w:rPr>
                <w:b/>
                <w:bCs/>
                <w:lang w:val="lt-LT"/>
              </w:rPr>
              <w:t>Klausimas</w:t>
            </w:r>
            <w:r w:rsidR="007802FE" w:rsidRPr="0069687D">
              <w:rPr>
                <w:b/>
                <w:bCs/>
                <w:lang w:val="lt-LT"/>
              </w:rPr>
              <w:t>*</w:t>
            </w:r>
          </w:p>
        </w:tc>
        <w:tc>
          <w:tcPr>
            <w:tcW w:w="5244" w:type="dxa"/>
            <w:tcBorders>
              <w:top w:val="single" w:sz="4" w:space="0" w:color="000000"/>
              <w:left w:val="single" w:sz="4" w:space="0" w:color="000000"/>
              <w:bottom w:val="single" w:sz="4" w:space="0" w:color="000000"/>
              <w:right w:val="single" w:sz="4" w:space="0" w:color="000000"/>
            </w:tcBorders>
            <w:vAlign w:val="center"/>
          </w:tcPr>
          <w:p w14:paraId="76B410B7" w14:textId="77777777" w:rsidR="001C172C" w:rsidRPr="0069687D" w:rsidRDefault="007D096C" w:rsidP="005564FE">
            <w:pPr>
              <w:tabs>
                <w:tab w:val="left" w:pos="459"/>
                <w:tab w:val="left" w:pos="3753"/>
              </w:tabs>
              <w:spacing w:before="40" w:after="40"/>
              <w:ind w:left="33"/>
              <w:contextualSpacing/>
              <w:jc w:val="both"/>
              <w:rPr>
                <w:b/>
                <w:bCs/>
                <w:lang w:val="lt-LT"/>
              </w:rPr>
            </w:pPr>
            <w:r w:rsidRPr="0069687D">
              <w:rPr>
                <w:b/>
                <w:bCs/>
                <w:lang w:val="lt-LT"/>
              </w:rPr>
              <w:t>Atsakymas</w:t>
            </w:r>
          </w:p>
        </w:tc>
      </w:tr>
      <w:tr w:rsidR="00611D98" w:rsidRPr="0069687D" w14:paraId="19D73C5E" w14:textId="77777777" w:rsidTr="00954A8A">
        <w:trPr>
          <w:cantSplit/>
        </w:trPr>
        <w:tc>
          <w:tcPr>
            <w:tcW w:w="704" w:type="dxa"/>
            <w:tcBorders>
              <w:top w:val="single" w:sz="4" w:space="0" w:color="000000"/>
              <w:left w:val="single" w:sz="4" w:space="0" w:color="000000"/>
              <w:bottom w:val="single" w:sz="4" w:space="0" w:color="000000"/>
              <w:right w:val="single" w:sz="4" w:space="0" w:color="000000"/>
            </w:tcBorders>
          </w:tcPr>
          <w:p w14:paraId="6C5597D9" w14:textId="49D10F7E" w:rsidR="00611D98" w:rsidRPr="0069687D" w:rsidRDefault="00611D98" w:rsidP="00611D98">
            <w:pPr>
              <w:pStyle w:val="Point1"/>
              <w:spacing w:before="40" w:after="40"/>
              <w:ind w:left="0" w:firstLine="0"/>
              <w:contextualSpacing/>
              <w:jc w:val="center"/>
              <w:rPr>
                <w:b/>
                <w:bCs/>
                <w:szCs w:val="24"/>
                <w:lang w:val="lt-LT"/>
              </w:rPr>
            </w:pPr>
            <w:r w:rsidRPr="0069687D">
              <w:rPr>
                <w:szCs w:val="24"/>
                <w:lang w:val="lt-LT"/>
              </w:rPr>
              <w:t>1.</w:t>
            </w:r>
          </w:p>
        </w:tc>
        <w:tc>
          <w:tcPr>
            <w:tcW w:w="4253" w:type="dxa"/>
            <w:tcBorders>
              <w:top w:val="single" w:sz="4" w:space="0" w:color="000000"/>
              <w:left w:val="single" w:sz="4" w:space="0" w:color="000000"/>
              <w:bottom w:val="single" w:sz="4" w:space="0" w:color="000000"/>
              <w:right w:val="single" w:sz="4" w:space="0" w:color="000000"/>
            </w:tcBorders>
          </w:tcPr>
          <w:p w14:paraId="2AAF4D27" w14:textId="744C40D1" w:rsidR="00611D98" w:rsidRPr="0069687D" w:rsidRDefault="00611D98" w:rsidP="00611D98">
            <w:pPr>
              <w:tabs>
                <w:tab w:val="left" w:pos="459"/>
                <w:tab w:val="left" w:pos="3861"/>
              </w:tabs>
              <w:spacing w:before="40" w:after="40"/>
              <w:ind w:left="33"/>
              <w:contextualSpacing/>
              <w:jc w:val="both"/>
              <w:rPr>
                <w:b/>
                <w:bCs/>
                <w:lang w:val="lt-LT"/>
              </w:rPr>
            </w:pPr>
            <w:r w:rsidRPr="0069687D">
              <w:rPr>
                <w:shd w:val="clear" w:color="auto" w:fill="FFFFFF"/>
                <w:lang w:val="lt-LT"/>
              </w:rPr>
              <w:t>Ar Tiekėjas tenkins kvalifikacinius reikalavimus, jei į nurodytą sumą (Svarbiausiais statybos darbai laikomi (norint pasiekti ne mažesnę nei 630 000 eurų be PVM sumą - jie gali būti sumuojami): pėsčiųjų takų įrengimo/remonto darbai, ir/arba dviračių takų įrengimo/remonto darbai) įtrauks stadionų įrengimo darbus su guminėmis dangomis, panašiai kaip numatytame projekte, taip pat klausimas ar šaligatviai gali būti priskirti prie takų?</w:t>
            </w:r>
            <w:r w:rsidRPr="0069687D">
              <w:rPr>
                <w:i/>
                <w:lang w:val="lt-LT"/>
              </w:rPr>
              <w:t xml:space="preserve"> </w:t>
            </w:r>
          </w:p>
        </w:tc>
        <w:tc>
          <w:tcPr>
            <w:tcW w:w="5244" w:type="dxa"/>
            <w:tcBorders>
              <w:top w:val="single" w:sz="4" w:space="0" w:color="000000"/>
              <w:left w:val="single" w:sz="4" w:space="0" w:color="000000"/>
              <w:bottom w:val="single" w:sz="4" w:space="0" w:color="000000"/>
              <w:right w:val="single" w:sz="4" w:space="0" w:color="000000"/>
            </w:tcBorders>
          </w:tcPr>
          <w:p w14:paraId="2C5F8F48" w14:textId="77777777" w:rsidR="00611D98" w:rsidRDefault="00611D98" w:rsidP="00611D98">
            <w:pPr>
              <w:jc w:val="both"/>
              <w:rPr>
                <w:lang w:val="lt-LT"/>
              </w:rPr>
            </w:pPr>
            <w:r w:rsidRPr="0069687D">
              <w:rPr>
                <w:lang w:val="lt-LT"/>
              </w:rPr>
              <w:t>Ar stadionų įrengimo darbai su guminėmis dangomis gali būti priskirti „pėsčiųjų/dviračių takų įrengimo ar remonto darbams“? Trumpas atsakymas</w:t>
            </w:r>
            <w:r>
              <w:rPr>
                <w:lang w:val="lt-LT"/>
              </w:rPr>
              <w:t xml:space="preserve"> –</w:t>
            </w:r>
            <w:r w:rsidRPr="0069687D">
              <w:rPr>
                <w:lang w:val="lt-LT"/>
              </w:rPr>
              <w:t xml:space="preserve"> ne. Pirkimo sąlygose apibrėžta, kad tinkami darbai yra pėsčiųjų takų ir/arba dviračių takų įrengimas / remontas. Stadionų įrengimas nėra nei pėsčiųjų, </w:t>
            </w:r>
            <w:r>
              <w:rPr>
                <w:lang w:val="lt-LT"/>
              </w:rPr>
              <w:t xml:space="preserve">nei dviračių takas, kaip jis suprantamas </w:t>
            </w:r>
            <w:r w:rsidRPr="00250CE0">
              <w:rPr>
                <w:lang w:val="lt-LT"/>
              </w:rPr>
              <w:t xml:space="preserve"> </w:t>
            </w:r>
            <w:r>
              <w:rPr>
                <w:lang w:val="lt-LT"/>
              </w:rPr>
              <w:t xml:space="preserve">pagal </w:t>
            </w:r>
            <w:r w:rsidRPr="00320BBF">
              <w:rPr>
                <w:lang w:val="lt-LT"/>
              </w:rPr>
              <w:t>STR 2.06.04:2014 „Gatvės ir vietinės reikšmės keliai. Bendrieji reikalavimai“</w:t>
            </w:r>
            <w:r>
              <w:rPr>
                <w:lang w:val="lt-LT"/>
              </w:rPr>
              <w:t xml:space="preserve"> –</w:t>
            </w:r>
            <w:r w:rsidRPr="0069687D">
              <w:rPr>
                <w:lang w:val="lt-LT"/>
              </w:rPr>
              <w:t xml:space="preserve"> tai atskira sporto inžinerinių statinių kategorija. Net jei dalis stadiono dangų (pvz., guminė bėgimo danga) technologiškai panaši į projekte naudojamas dangas, paskirtis ir funkcija </w:t>
            </w:r>
            <w:r>
              <w:rPr>
                <w:lang w:val="lt-LT"/>
              </w:rPr>
              <w:t xml:space="preserve">bei reikalavimai </w:t>
            </w:r>
            <w:r w:rsidRPr="0069687D">
              <w:rPr>
                <w:lang w:val="lt-LT"/>
              </w:rPr>
              <w:t xml:space="preserve">skiriasi, todėl </w:t>
            </w:r>
            <w:r>
              <w:rPr>
                <w:lang w:val="lt-LT"/>
              </w:rPr>
              <w:t>ji nepriskiriama</w:t>
            </w:r>
            <w:r w:rsidRPr="0069687D">
              <w:rPr>
                <w:lang w:val="lt-LT"/>
              </w:rPr>
              <w:t xml:space="preserve"> </w:t>
            </w:r>
            <w:r>
              <w:rPr>
                <w:lang w:val="lt-LT"/>
              </w:rPr>
              <w:t>gatvių elementams</w:t>
            </w:r>
            <w:r w:rsidRPr="0069687D">
              <w:rPr>
                <w:lang w:val="lt-LT"/>
              </w:rPr>
              <w:t xml:space="preserve">. </w:t>
            </w:r>
          </w:p>
          <w:p w14:paraId="222FAB9C" w14:textId="690892A6" w:rsidR="00611D98" w:rsidRPr="0069687D" w:rsidRDefault="00611D98" w:rsidP="00611D98">
            <w:pPr>
              <w:tabs>
                <w:tab w:val="left" w:pos="459"/>
                <w:tab w:val="left" w:pos="3753"/>
              </w:tabs>
              <w:spacing w:before="40" w:after="40"/>
              <w:ind w:left="33"/>
              <w:contextualSpacing/>
              <w:jc w:val="both"/>
              <w:rPr>
                <w:b/>
                <w:bCs/>
                <w:lang w:val="lt-LT"/>
              </w:rPr>
            </w:pPr>
            <w:r w:rsidRPr="0069687D">
              <w:rPr>
                <w:lang w:val="lt-LT"/>
              </w:rPr>
              <w:t xml:space="preserve">Ar šaligatviai gali būti priskirti pėsčiųjų </w:t>
            </w:r>
            <w:r>
              <w:rPr>
                <w:lang w:val="lt-LT"/>
              </w:rPr>
              <w:t>takams? Trumpas atsakymas: taip</w:t>
            </w:r>
            <w:r w:rsidRPr="0069687D">
              <w:rPr>
                <w:lang w:val="lt-LT"/>
              </w:rPr>
              <w:t>. Šaligatvis pagal savo funkciją yra pėsčiųjų judėjimui skirta infrastruktūra, t. y. iš esmės tas pats, kas pėsčiųjų takas</w:t>
            </w:r>
            <w:r>
              <w:rPr>
                <w:lang w:val="lt-LT"/>
              </w:rPr>
              <w:t xml:space="preserve"> – gatvės elementas, žr. </w:t>
            </w:r>
            <w:r w:rsidRPr="00320BBF">
              <w:rPr>
                <w:lang w:val="lt-LT"/>
              </w:rPr>
              <w:t xml:space="preserve"> STR 2.06.04:2014 „Gatvės ir vietinės reikšmės keliai. Bendrieji reikalavimai“</w:t>
            </w:r>
            <w:r w:rsidRPr="0069687D">
              <w:rPr>
                <w:lang w:val="lt-LT"/>
              </w:rPr>
              <w:t xml:space="preserve">. </w:t>
            </w:r>
          </w:p>
        </w:tc>
      </w:tr>
      <w:tr w:rsidR="00611D98" w:rsidRPr="0069687D" w14:paraId="777502D8" w14:textId="77777777" w:rsidTr="00954A8A">
        <w:trPr>
          <w:cantSplit/>
        </w:trPr>
        <w:tc>
          <w:tcPr>
            <w:tcW w:w="704" w:type="dxa"/>
            <w:tcBorders>
              <w:top w:val="single" w:sz="4" w:space="0" w:color="000000"/>
              <w:left w:val="single" w:sz="4" w:space="0" w:color="000000"/>
              <w:bottom w:val="single" w:sz="4" w:space="0" w:color="000000"/>
              <w:right w:val="single" w:sz="4" w:space="0" w:color="000000"/>
            </w:tcBorders>
          </w:tcPr>
          <w:p w14:paraId="05A0D51D" w14:textId="08EECDD0" w:rsidR="00611D98" w:rsidRPr="0069687D" w:rsidRDefault="00611D98" w:rsidP="00611D98">
            <w:pPr>
              <w:pStyle w:val="Point1"/>
              <w:spacing w:before="40" w:after="40"/>
              <w:ind w:left="0" w:firstLine="0"/>
              <w:contextualSpacing/>
              <w:jc w:val="center"/>
              <w:rPr>
                <w:b/>
                <w:bCs/>
                <w:szCs w:val="24"/>
                <w:lang w:val="lt-LT"/>
              </w:rPr>
            </w:pPr>
            <w:r>
              <w:rPr>
                <w:szCs w:val="24"/>
                <w:lang w:val="lt-LT"/>
              </w:rPr>
              <w:t>2.</w:t>
            </w:r>
          </w:p>
        </w:tc>
        <w:tc>
          <w:tcPr>
            <w:tcW w:w="4253" w:type="dxa"/>
            <w:tcBorders>
              <w:top w:val="single" w:sz="4" w:space="0" w:color="000000"/>
              <w:left w:val="single" w:sz="4" w:space="0" w:color="000000"/>
              <w:bottom w:val="single" w:sz="4" w:space="0" w:color="000000"/>
              <w:right w:val="single" w:sz="4" w:space="0" w:color="000000"/>
            </w:tcBorders>
          </w:tcPr>
          <w:p w14:paraId="061C5CD5" w14:textId="4C5A606E" w:rsidR="00611D98" w:rsidRPr="0069687D" w:rsidRDefault="00611D98" w:rsidP="00611D98">
            <w:pPr>
              <w:tabs>
                <w:tab w:val="left" w:pos="459"/>
                <w:tab w:val="left" w:pos="3861"/>
              </w:tabs>
              <w:spacing w:before="40" w:after="40"/>
              <w:ind w:left="33"/>
              <w:contextualSpacing/>
              <w:jc w:val="both"/>
              <w:rPr>
                <w:b/>
                <w:bCs/>
                <w:lang w:val="lt-LT"/>
              </w:rPr>
            </w:pPr>
            <w:r w:rsidRPr="00250CE0">
              <w:rPr>
                <w:lang w:val="pt-PT"/>
              </w:rPr>
              <w:t>Koks numatytas biudžetas šiam objektui?</w:t>
            </w:r>
          </w:p>
        </w:tc>
        <w:tc>
          <w:tcPr>
            <w:tcW w:w="5244" w:type="dxa"/>
            <w:tcBorders>
              <w:top w:val="single" w:sz="4" w:space="0" w:color="000000"/>
              <w:left w:val="single" w:sz="4" w:space="0" w:color="000000"/>
              <w:bottom w:val="single" w:sz="4" w:space="0" w:color="000000"/>
              <w:right w:val="single" w:sz="4" w:space="0" w:color="000000"/>
            </w:tcBorders>
          </w:tcPr>
          <w:p w14:paraId="0921F9B3" w14:textId="42323AD2" w:rsidR="00611D98" w:rsidRPr="0069687D" w:rsidRDefault="00611D98" w:rsidP="00611D98">
            <w:pPr>
              <w:tabs>
                <w:tab w:val="left" w:pos="459"/>
                <w:tab w:val="left" w:pos="3753"/>
              </w:tabs>
              <w:spacing w:before="40" w:after="40"/>
              <w:ind w:left="33"/>
              <w:contextualSpacing/>
              <w:jc w:val="both"/>
              <w:rPr>
                <w:b/>
                <w:bCs/>
                <w:lang w:val="lt-LT"/>
              </w:rPr>
            </w:pPr>
            <w:r>
              <w:rPr>
                <w:lang w:val="lt-LT"/>
              </w:rPr>
              <w:t>Biudžetas nėra viešinamas</w:t>
            </w:r>
          </w:p>
        </w:tc>
      </w:tr>
      <w:tr w:rsidR="00611D98" w:rsidRPr="00051CFA" w14:paraId="4CA6ACA5" w14:textId="77777777" w:rsidTr="005564FE">
        <w:trPr>
          <w:cantSplit/>
        </w:trPr>
        <w:tc>
          <w:tcPr>
            <w:tcW w:w="704" w:type="dxa"/>
            <w:tcBorders>
              <w:top w:val="single" w:sz="4" w:space="0" w:color="000000"/>
              <w:left w:val="single" w:sz="4" w:space="0" w:color="000000"/>
              <w:bottom w:val="single" w:sz="4" w:space="0" w:color="000000"/>
              <w:right w:val="single" w:sz="4" w:space="0" w:color="000000"/>
            </w:tcBorders>
          </w:tcPr>
          <w:p w14:paraId="07F88666" w14:textId="1F32436A" w:rsidR="00611D98" w:rsidRPr="0069687D" w:rsidRDefault="00791CB8" w:rsidP="00611D98">
            <w:pPr>
              <w:pStyle w:val="Point1"/>
              <w:spacing w:before="40" w:after="40"/>
              <w:ind w:left="0" w:firstLine="0"/>
              <w:contextualSpacing/>
              <w:rPr>
                <w:szCs w:val="24"/>
                <w:lang w:val="lt-LT"/>
              </w:rPr>
            </w:pPr>
            <w:r>
              <w:rPr>
                <w:szCs w:val="24"/>
                <w:lang w:val="lt-LT"/>
              </w:rPr>
              <w:t>3.</w:t>
            </w:r>
          </w:p>
        </w:tc>
        <w:tc>
          <w:tcPr>
            <w:tcW w:w="4253" w:type="dxa"/>
            <w:tcBorders>
              <w:top w:val="single" w:sz="4" w:space="0" w:color="000000"/>
              <w:left w:val="single" w:sz="4" w:space="0" w:color="000000"/>
              <w:bottom w:val="single" w:sz="4" w:space="0" w:color="000000"/>
              <w:right w:val="single" w:sz="4" w:space="0" w:color="000000"/>
            </w:tcBorders>
          </w:tcPr>
          <w:p w14:paraId="6448B505" w14:textId="7B8C2DB2" w:rsidR="00611D98" w:rsidRPr="0069687D" w:rsidRDefault="00611D98" w:rsidP="00611D98">
            <w:pPr>
              <w:tabs>
                <w:tab w:val="left" w:pos="459"/>
                <w:tab w:val="left" w:pos="3861"/>
              </w:tabs>
              <w:contextualSpacing/>
              <w:jc w:val="both"/>
              <w:rPr>
                <w:i/>
                <w:lang w:val="lt-LT"/>
              </w:rPr>
            </w:pPr>
            <w:r w:rsidRPr="00147BDE">
              <w:rPr>
                <w:lang w:val="lt-LT"/>
              </w:rPr>
              <w:t>Prašome paaiškinti ar Pirkimo sąlygų 4 priede „Tiekėjų kvalifikacijos reikalavimai ir aplinkos apsaugos vadybos sistemos standartų reikalavimai“ 1.1 punkte nurodyta suma 2 mln. Eurų yra su PVM?</w:t>
            </w:r>
          </w:p>
        </w:tc>
        <w:tc>
          <w:tcPr>
            <w:tcW w:w="5244" w:type="dxa"/>
            <w:tcBorders>
              <w:top w:val="single" w:sz="4" w:space="0" w:color="000000"/>
              <w:left w:val="single" w:sz="4" w:space="0" w:color="000000"/>
              <w:bottom w:val="single" w:sz="4" w:space="0" w:color="000000"/>
              <w:right w:val="single" w:sz="4" w:space="0" w:color="000000"/>
            </w:tcBorders>
          </w:tcPr>
          <w:p w14:paraId="6AC2C258" w14:textId="13529FC8" w:rsidR="00611D98" w:rsidRPr="0069687D" w:rsidRDefault="00611D98" w:rsidP="00611D98">
            <w:pPr>
              <w:jc w:val="both"/>
              <w:rPr>
                <w:bCs/>
                <w:lang w:val="lt-LT" w:eastAsia="lt-LT"/>
              </w:rPr>
            </w:pPr>
            <w:r>
              <w:rPr>
                <w:lang w:val="lt-LT"/>
              </w:rPr>
              <w:t xml:space="preserve">Šis kvalifikacinis reikalavimas atitinka </w:t>
            </w:r>
            <w:r w:rsidRPr="00B1237E">
              <w:rPr>
                <w:lang w:val="lt-LT"/>
              </w:rPr>
              <w:t>2017 m. birželio 29 d.</w:t>
            </w:r>
            <w:r w:rsidRPr="0069687D">
              <w:rPr>
                <w:lang w:val="lt-LT"/>
              </w:rPr>
              <w:t xml:space="preserve"> </w:t>
            </w:r>
            <w:r>
              <w:rPr>
                <w:lang w:val="lt-LT"/>
              </w:rPr>
              <w:t>Viešųjų pirkimo tarnybos direktoriaus įsakymo „</w:t>
            </w:r>
            <w:r w:rsidRPr="00B1237E">
              <w:rPr>
                <w:lang w:val="lt-LT"/>
              </w:rPr>
              <w:t>Dėl Tiekėjo kvalifikacijos reikalavimų nustatymo metodikos patvirtinimo</w:t>
            </w:r>
            <w:r>
              <w:rPr>
                <w:lang w:val="lt-LT"/>
              </w:rPr>
              <w:t xml:space="preserve">“ Nr. </w:t>
            </w:r>
            <w:r w:rsidRPr="00611D98">
              <w:rPr>
                <w:lang w:val="lt-LT"/>
              </w:rPr>
              <w:t xml:space="preserve"> </w:t>
            </w:r>
            <w:r w:rsidRPr="00B1237E">
              <w:rPr>
                <w:lang w:val="lt-LT"/>
              </w:rPr>
              <w:t>S-105</w:t>
            </w:r>
            <w:r>
              <w:rPr>
                <w:lang w:val="lt-LT"/>
              </w:rPr>
              <w:t xml:space="preserve"> (toliau – Metodika) 12.2. p. Kaip šiame Metodikos punkte yra išdėstyta – šis kvalifikacinis reikalavimas yra susijęs su metinėmis </w:t>
            </w:r>
            <w:r w:rsidRPr="00B1237E">
              <w:rPr>
                <w:b/>
                <w:lang w:val="lt-LT"/>
              </w:rPr>
              <w:t>pajamomis</w:t>
            </w:r>
            <w:r>
              <w:rPr>
                <w:lang w:val="lt-LT"/>
              </w:rPr>
              <w:t xml:space="preserve"> iš veiklos. Kitaip tariant, bus vertinamos iš veiklos faktiškai </w:t>
            </w:r>
            <w:r w:rsidRPr="00B1237E">
              <w:rPr>
                <w:b/>
                <w:lang w:val="lt-LT"/>
              </w:rPr>
              <w:t>gautos pajamos</w:t>
            </w:r>
            <w:r>
              <w:rPr>
                <w:lang w:val="lt-LT"/>
              </w:rPr>
              <w:t xml:space="preserve">, neatsižvelgiant ar tai buvo atlikta su PVM ar be PVM. </w:t>
            </w:r>
          </w:p>
        </w:tc>
      </w:tr>
      <w:tr w:rsidR="00611D98" w:rsidRPr="00051CFA" w14:paraId="2329F8C1" w14:textId="77777777" w:rsidTr="000834A3">
        <w:trPr>
          <w:cantSplit/>
          <w:trHeight w:val="557"/>
        </w:trPr>
        <w:tc>
          <w:tcPr>
            <w:tcW w:w="704" w:type="dxa"/>
            <w:tcBorders>
              <w:top w:val="single" w:sz="4" w:space="0" w:color="000000"/>
              <w:left w:val="single" w:sz="4" w:space="0" w:color="000000"/>
              <w:bottom w:val="single" w:sz="4" w:space="0" w:color="000000"/>
              <w:right w:val="single" w:sz="4" w:space="0" w:color="000000"/>
            </w:tcBorders>
          </w:tcPr>
          <w:p w14:paraId="6BBCB24C" w14:textId="5AA24C6B" w:rsidR="00611D98" w:rsidRPr="0069687D" w:rsidRDefault="00791CB8" w:rsidP="00611D98">
            <w:pPr>
              <w:pStyle w:val="Point1"/>
              <w:spacing w:before="40" w:after="40"/>
              <w:ind w:left="0" w:firstLine="0"/>
              <w:contextualSpacing/>
              <w:rPr>
                <w:szCs w:val="24"/>
                <w:lang w:val="lt-LT"/>
              </w:rPr>
            </w:pPr>
            <w:r>
              <w:rPr>
                <w:szCs w:val="24"/>
                <w:lang w:val="lt-LT"/>
              </w:rPr>
              <w:t>4.</w:t>
            </w:r>
          </w:p>
        </w:tc>
        <w:tc>
          <w:tcPr>
            <w:tcW w:w="4253" w:type="dxa"/>
            <w:tcBorders>
              <w:top w:val="single" w:sz="4" w:space="0" w:color="000000"/>
              <w:left w:val="single" w:sz="4" w:space="0" w:color="000000"/>
              <w:bottom w:val="single" w:sz="4" w:space="0" w:color="000000"/>
              <w:right w:val="single" w:sz="4" w:space="0" w:color="000000"/>
            </w:tcBorders>
          </w:tcPr>
          <w:p w14:paraId="4110F6CF" w14:textId="43B33582" w:rsidR="00611D98" w:rsidRPr="00147BDE" w:rsidRDefault="00611D98" w:rsidP="00611D98">
            <w:pPr>
              <w:spacing w:after="160" w:line="278" w:lineRule="auto"/>
              <w:jc w:val="both"/>
              <w:rPr>
                <w:lang w:val="lt-LT"/>
              </w:rPr>
            </w:pPr>
            <w:r w:rsidRPr="005564FE">
              <w:rPr>
                <w:lang w:val="lt-LT"/>
              </w:rPr>
              <w:t xml:space="preserve">Prašome panaikinti Pirkimo sąlygų 4 priede „Tiekėjų kvalifikacijos reikalavimai ir aplinkos apsaugos vadybos sistemos standartų reikalavimai“ 1.1. punkto pagrindžiančių dokumentų reikalavimą pateikiant “atitinkamas banko pažymos, pagrindžiančios pajamų </w:t>
            </w:r>
            <w:r w:rsidRPr="005564FE">
              <w:rPr>
                <w:lang w:val="lt-LT"/>
              </w:rPr>
              <w:lastRenderedPageBreak/>
              <w:t>gavimą.” Norime pabrėžti, kad Bankas neturi galimybių ir neišduoda pažymų apie pajamas pagal kažkokios veiklos sritį. Tuo labiau, kad Pirkimo sąlygų 11 priedas „Pažymos apie paskutiniais 3 finansiniais metais gautas metines pajamas forma“ yra nurodyta sąlyga, kad “</w:t>
            </w:r>
            <w:r w:rsidRPr="005564FE">
              <w:rPr>
                <w:b/>
                <w:bCs/>
                <w:lang w:val="lt-LT"/>
              </w:rPr>
              <w:t>Laikoma, kad šį kvalifikacinį reikalavimą tiekėjas atitiks tada, kai jis nurodys pajamas iš statybos veiklos.”</w:t>
            </w:r>
            <w:r w:rsidRPr="005564FE">
              <w:rPr>
                <w:lang w:val="lt-LT"/>
              </w:rPr>
              <w:t xml:space="preserve"> Užpildydamas Pirkimo sąlygų 11 priedą.</w:t>
            </w:r>
          </w:p>
        </w:tc>
        <w:tc>
          <w:tcPr>
            <w:tcW w:w="5244" w:type="dxa"/>
            <w:tcBorders>
              <w:top w:val="single" w:sz="4" w:space="0" w:color="000000"/>
              <w:left w:val="single" w:sz="4" w:space="0" w:color="000000"/>
              <w:bottom w:val="single" w:sz="4" w:space="0" w:color="000000"/>
              <w:right w:val="single" w:sz="4" w:space="0" w:color="000000"/>
            </w:tcBorders>
          </w:tcPr>
          <w:p w14:paraId="2BA47458" w14:textId="68A094FB" w:rsidR="00611D98" w:rsidRDefault="00611D98" w:rsidP="00611D98">
            <w:pPr>
              <w:jc w:val="both"/>
              <w:rPr>
                <w:lang w:val="lt-LT"/>
              </w:rPr>
            </w:pPr>
            <w:r>
              <w:rPr>
                <w:lang w:val="lt-LT"/>
              </w:rPr>
              <w:lastRenderedPageBreak/>
              <w:t xml:space="preserve">Šis kvalifikacinis reikalavimas Metodikos 12.2. p. Specialiose pirkimo sąlygose aprašomas 1.1. p. kvalifikacinis reikalavimas </w:t>
            </w:r>
            <w:r w:rsidRPr="001B1AC9">
              <w:rPr>
                <w:lang w:val="lt-LT"/>
              </w:rPr>
              <w:t>tiesiogiai atitinka Metodikoje aprašytą punktą, tačiau jis nebūtinai reiškia tą banko pažymą, kurią bankas išduoda kaip institucija apie trečiąsias šalis</w:t>
            </w:r>
            <w:r>
              <w:rPr>
                <w:lang w:val="lt-LT"/>
              </w:rPr>
              <w:t xml:space="preserve"> bei jų pajamas</w:t>
            </w:r>
            <w:r w:rsidRPr="001B1AC9">
              <w:rPr>
                <w:lang w:val="lt-LT"/>
              </w:rPr>
              <w:t xml:space="preserve">. Tinkamomis bus laikomos paprasčiausios įmonės (tiekėjo) gautų pajamų banko pažymos, t.y. </w:t>
            </w:r>
            <w:r w:rsidRPr="001B1AC9">
              <w:rPr>
                <w:lang w:val="lt-LT"/>
              </w:rPr>
              <w:lastRenderedPageBreak/>
              <w:t xml:space="preserve">mokėjimų nurodymai/mokėjimo išrašai, </w:t>
            </w:r>
            <w:r>
              <w:rPr>
                <w:lang w:val="lt-LT"/>
              </w:rPr>
              <w:t xml:space="preserve">gaunami prisijungus prie banko paskyros, kurie pagrįstų </w:t>
            </w:r>
            <w:r w:rsidRPr="001B1AC9">
              <w:rPr>
                <w:lang w:val="lt-LT"/>
              </w:rPr>
              <w:t xml:space="preserve">Specialiųjų pirkimo sąlygų 11 priedo užpildytus duomenis (pažymime, jog šią pažymą turi pasirašyti  </w:t>
            </w:r>
            <w:r>
              <w:rPr>
                <w:lang w:val="lt-LT"/>
              </w:rPr>
              <w:t>vadovas</w:t>
            </w:r>
            <w:r w:rsidRPr="001B1AC9">
              <w:rPr>
                <w:lang w:val="lt-LT"/>
              </w:rPr>
              <w:t xml:space="preserve"> </w:t>
            </w:r>
            <w:r w:rsidRPr="001B1AC9">
              <w:rPr>
                <w:b/>
                <w:lang w:val="lt-LT"/>
              </w:rPr>
              <w:t>ir</w:t>
            </w:r>
            <w:r w:rsidRPr="001B1AC9">
              <w:rPr>
                <w:lang w:val="lt-LT"/>
              </w:rPr>
              <w:t xml:space="preserve"> ūkio su</w:t>
            </w:r>
            <w:r>
              <w:rPr>
                <w:lang w:val="lt-LT"/>
              </w:rPr>
              <w:t>bjekto vyriausiasis buhalteris arba kitas asmuo, galintis</w:t>
            </w:r>
            <w:r w:rsidRPr="001B1AC9">
              <w:rPr>
                <w:lang w:val="lt-LT"/>
              </w:rPr>
              <w:t xml:space="preserve"> tvarkyti ūkio subjekto buhalterinę apskaitą pagal teisės aktus). </w:t>
            </w:r>
            <w:r>
              <w:rPr>
                <w:lang w:val="lt-LT"/>
              </w:rPr>
              <w:t>Papildomai n</w:t>
            </w:r>
            <w:r w:rsidRPr="001B1AC9">
              <w:rPr>
                <w:lang w:val="lt-LT"/>
              </w:rPr>
              <w:t xml:space="preserve">orime pastebėti, jog tiek Metodikoje, tiek  </w:t>
            </w:r>
            <w:r>
              <w:rPr>
                <w:lang w:val="lt-LT"/>
              </w:rPr>
              <w:t>Specialiųjų</w:t>
            </w:r>
            <w:r w:rsidRPr="001B1AC9">
              <w:rPr>
                <w:lang w:val="lt-LT"/>
              </w:rPr>
              <w:t xml:space="preserve"> </w:t>
            </w:r>
            <w:r>
              <w:rPr>
                <w:lang w:val="lt-LT"/>
              </w:rPr>
              <w:t>pirkimo sąlygų</w:t>
            </w:r>
            <w:r w:rsidRPr="001B1AC9">
              <w:rPr>
                <w:lang w:val="lt-LT"/>
              </w:rPr>
              <w:t xml:space="preserve"> aprašomame</w:t>
            </w:r>
            <w:r>
              <w:rPr>
                <w:lang w:val="lt-LT"/>
              </w:rPr>
              <w:t xml:space="preserve"> 1.1. p. </w:t>
            </w:r>
            <w:r w:rsidRPr="00C35FBE">
              <w:rPr>
                <w:lang w:val="lt-LT"/>
              </w:rPr>
              <w:t>kvalifikaciniame reikalavime, be kita ko, yra nurodyta, jog „</w:t>
            </w:r>
            <w:r w:rsidRPr="00C35FBE">
              <w:rPr>
                <w:i/>
                <w:iCs/>
                <w:lang w:val="lt-LT"/>
              </w:rPr>
              <w:t>Jeigu tiekėjas dėl pateisinamų priežasčių negali pateikti pirkimo vykdytojo reikalaujamų jo finansinį ir ekonominį pajėgumą įrodančių dokumentų, jis turi teisę pateikti kitus pirkimo vykdytojui priimtinus dokumentus, tačiau iš jų turi būti aiškiai suprantamas kvalifikacinio reikalavimo atitikimas</w:t>
            </w:r>
            <w:r w:rsidRPr="00C35FBE">
              <w:rPr>
                <w:lang w:val="lt-LT"/>
              </w:rPr>
              <w:t>“. Kitaip tariant</w:t>
            </w:r>
            <w:r>
              <w:rPr>
                <w:lang w:val="lt-LT"/>
              </w:rPr>
              <w:t xml:space="preserve">, jeigu tiekėjas, užpildydamas Specialiųjų pirkimo sąlygų 11 priedą, pateiks tokius dokumentus, iš kurių Perkančioji organizacija galės objektyviai įvertinti keliamo kvalifikacinio reikalavimo atitikimą – tokius duomenis laikysime vertintinais. </w:t>
            </w:r>
          </w:p>
          <w:p w14:paraId="4BABC097" w14:textId="6C74B83F" w:rsidR="00611D98" w:rsidRDefault="00611D98" w:rsidP="00611D98">
            <w:pPr>
              <w:jc w:val="both"/>
              <w:rPr>
                <w:lang w:val="lt-LT"/>
              </w:rPr>
            </w:pPr>
            <w:r>
              <w:rPr>
                <w:lang w:val="lt-LT"/>
              </w:rPr>
              <w:t>Taip pat pastebime, jog n</w:t>
            </w:r>
            <w:r w:rsidRPr="00C35FBE">
              <w:rPr>
                <w:lang w:val="lt-LT"/>
              </w:rPr>
              <w:t>et jeigu ir Lietuvos bankas neturi galimybių išduoti</w:t>
            </w:r>
            <w:r>
              <w:rPr>
                <w:lang w:val="lt-LT"/>
              </w:rPr>
              <w:t xml:space="preserve"> tokio pobūdžio (pagal veiklos sritį) grindžiančių pajamų, tai nereiškia, jog tokių pažymų neišduoda, pvz., užsienio bankai. </w:t>
            </w:r>
          </w:p>
          <w:p w14:paraId="42D93DF0" w14:textId="26C9D8ED" w:rsidR="00611D98" w:rsidRPr="0069687D" w:rsidRDefault="00611D98" w:rsidP="00611D98">
            <w:pPr>
              <w:jc w:val="both"/>
              <w:rPr>
                <w:lang w:val="lt-LT"/>
              </w:rPr>
            </w:pPr>
            <w:r>
              <w:rPr>
                <w:lang w:val="lt-LT"/>
              </w:rPr>
              <w:t xml:space="preserve">Apibendrinant, šis kvalifikacinio reikalavimo punktas nėra keičiamas. </w:t>
            </w:r>
          </w:p>
        </w:tc>
      </w:tr>
      <w:tr w:rsidR="00611D98" w:rsidRPr="00051CFA" w14:paraId="060F0022" w14:textId="77777777" w:rsidTr="005564FE">
        <w:trPr>
          <w:cantSplit/>
        </w:trPr>
        <w:tc>
          <w:tcPr>
            <w:tcW w:w="704" w:type="dxa"/>
            <w:tcBorders>
              <w:top w:val="single" w:sz="4" w:space="0" w:color="000000"/>
              <w:left w:val="single" w:sz="4" w:space="0" w:color="000000"/>
              <w:bottom w:val="single" w:sz="4" w:space="0" w:color="000000"/>
              <w:right w:val="single" w:sz="4" w:space="0" w:color="000000"/>
            </w:tcBorders>
          </w:tcPr>
          <w:p w14:paraId="090AA752" w14:textId="7607B178" w:rsidR="00611D98" w:rsidRPr="0069687D" w:rsidRDefault="00791CB8" w:rsidP="00611D98">
            <w:pPr>
              <w:pStyle w:val="Point1"/>
              <w:spacing w:before="40" w:after="40"/>
              <w:ind w:left="0" w:firstLine="0"/>
              <w:contextualSpacing/>
              <w:rPr>
                <w:szCs w:val="24"/>
                <w:lang w:val="lt-LT"/>
              </w:rPr>
            </w:pPr>
            <w:r>
              <w:rPr>
                <w:szCs w:val="24"/>
                <w:lang w:val="lt-LT"/>
              </w:rPr>
              <w:lastRenderedPageBreak/>
              <w:t>5.</w:t>
            </w:r>
          </w:p>
        </w:tc>
        <w:tc>
          <w:tcPr>
            <w:tcW w:w="4253" w:type="dxa"/>
            <w:tcBorders>
              <w:top w:val="single" w:sz="4" w:space="0" w:color="000000"/>
              <w:left w:val="single" w:sz="4" w:space="0" w:color="000000"/>
              <w:bottom w:val="single" w:sz="4" w:space="0" w:color="000000"/>
              <w:right w:val="single" w:sz="4" w:space="0" w:color="000000"/>
            </w:tcBorders>
          </w:tcPr>
          <w:p w14:paraId="78C19AB3" w14:textId="709EA8A1" w:rsidR="00611D98" w:rsidRPr="00147BDE" w:rsidRDefault="00611D98" w:rsidP="00611D98">
            <w:pPr>
              <w:tabs>
                <w:tab w:val="left" w:pos="459"/>
                <w:tab w:val="left" w:pos="3861"/>
              </w:tabs>
              <w:contextualSpacing/>
              <w:jc w:val="both"/>
              <w:rPr>
                <w:lang w:val="lt-LT"/>
              </w:rPr>
            </w:pPr>
            <w:r w:rsidRPr="00147BDE">
              <w:rPr>
                <w:lang w:val="lt-LT"/>
              </w:rPr>
              <w:t xml:space="preserve">Prašome patikslinti, ar vadovautis Pirkimo sąlygų 11 priede pateikta informacija, kad „Pažymos apie </w:t>
            </w:r>
            <w:r w:rsidRPr="00147BDE">
              <w:rPr>
                <w:b/>
                <w:bCs/>
                <w:lang w:val="lt-LT"/>
              </w:rPr>
              <w:t>paskutiniais 3 finansiniais metais</w:t>
            </w:r>
            <w:r w:rsidRPr="00147BDE">
              <w:rPr>
                <w:lang w:val="lt-LT"/>
              </w:rPr>
              <w:t xml:space="preserve"> gautas metines pajamas forma“ ar vis dėlto reikia pateikti paskutinių 2 finansinių metų gautas metines pajamas?</w:t>
            </w:r>
          </w:p>
        </w:tc>
        <w:tc>
          <w:tcPr>
            <w:tcW w:w="5244" w:type="dxa"/>
            <w:tcBorders>
              <w:top w:val="single" w:sz="4" w:space="0" w:color="000000"/>
              <w:left w:val="single" w:sz="4" w:space="0" w:color="000000"/>
              <w:bottom w:val="single" w:sz="4" w:space="0" w:color="000000"/>
              <w:right w:val="single" w:sz="4" w:space="0" w:color="000000"/>
            </w:tcBorders>
          </w:tcPr>
          <w:p w14:paraId="0F5268CA" w14:textId="59AA0C0C" w:rsidR="00611D98" w:rsidRDefault="00611D98" w:rsidP="00611D98">
            <w:pPr>
              <w:jc w:val="both"/>
              <w:rPr>
                <w:lang w:val="lt-LT"/>
              </w:rPr>
            </w:pPr>
            <w:r>
              <w:rPr>
                <w:lang w:val="lt-LT"/>
              </w:rPr>
              <w:t xml:space="preserve">Reikia pateikti paskutinių 2 finansinių metų gautas pajamas, kadangi taip yra nurodyta Specialiųjų pirkimo sąlygų 4 priedo 1 lentelės (toliau – 4 priedas) 1.1. p. bei Specialiųjų pirkimo sąlygų 11 priedo (toliau – 11 priedas) turinyje. Pavyzdžiui, 11 priede nurodyta už kokius konkrečiai pastaruosius metus turi būti grindžiamas kvalifikacinis reikalavimas – 2023-2024 m., kuris atitinka 4 priede išdėstytą „paskutinių 2 finansinių metų“ reikalavimą. </w:t>
            </w:r>
          </w:p>
          <w:p w14:paraId="605F9049" w14:textId="0D0376A9" w:rsidR="00611D98" w:rsidRDefault="00611D98" w:rsidP="00611D98">
            <w:pPr>
              <w:jc w:val="both"/>
              <w:rPr>
                <w:lang w:val="lt-LT"/>
              </w:rPr>
            </w:pPr>
            <w:r>
              <w:rPr>
                <w:lang w:val="lt-LT"/>
              </w:rPr>
              <w:t>Pirkimo sąlygose, iš tikrųjų, yra techninė klaida, tačiau ji nėra esminė – tiesiog klaidingai nurodyti dokumentų pavadinimai Specialiųjų pirkimo sąlygų turinyje bei priedų įvardinime.</w:t>
            </w:r>
          </w:p>
          <w:p w14:paraId="3658C1C9" w14:textId="5B3F756E" w:rsidR="00611D98" w:rsidRPr="0069687D" w:rsidRDefault="00611D98" w:rsidP="00611D98">
            <w:pPr>
              <w:jc w:val="both"/>
              <w:rPr>
                <w:lang w:val="lt-LT"/>
              </w:rPr>
            </w:pPr>
            <w:r>
              <w:rPr>
                <w:lang w:val="lt-LT"/>
              </w:rPr>
              <w:t xml:space="preserve">Šis neatitikimas nekeičia Pirkimo sąlygų turinio esmės, todėl jos nėra keičiamos – laikome, kad šiuo atsakymu išdėstyta informacija pakankamai aiškiai paaiškina Pirkimo sąlygas. </w:t>
            </w:r>
          </w:p>
        </w:tc>
      </w:tr>
      <w:tr w:rsidR="00611D98" w:rsidRPr="0069687D" w14:paraId="6817BF11" w14:textId="77777777" w:rsidTr="00E5486E">
        <w:trPr>
          <w:cantSplit/>
          <w:trHeight w:val="5660"/>
        </w:trPr>
        <w:tc>
          <w:tcPr>
            <w:tcW w:w="704" w:type="dxa"/>
            <w:tcBorders>
              <w:top w:val="single" w:sz="4" w:space="0" w:color="000000"/>
              <w:left w:val="single" w:sz="4" w:space="0" w:color="000000"/>
              <w:bottom w:val="single" w:sz="4" w:space="0" w:color="000000"/>
              <w:right w:val="single" w:sz="4" w:space="0" w:color="000000"/>
            </w:tcBorders>
          </w:tcPr>
          <w:p w14:paraId="0042F64F" w14:textId="3B522A3C" w:rsidR="00611D98" w:rsidRPr="0069687D" w:rsidRDefault="00791CB8" w:rsidP="00611D98">
            <w:pPr>
              <w:pStyle w:val="Point1"/>
              <w:spacing w:before="40" w:after="40"/>
              <w:ind w:left="0" w:firstLine="0"/>
              <w:contextualSpacing/>
              <w:rPr>
                <w:szCs w:val="24"/>
                <w:lang w:val="lt-LT"/>
              </w:rPr>
            </w:pPr>
            <w:r>
              <w:rPr>
                <w:szCs w:val="24"/>
                <w:lang w:val="lt-LT"/>
              </w:rPr>
              <w:lastRenderedPageBreak/>
              <w:t>6.</w:t>
            </w:r>
          </w:p>
        </w:tc>
        <w:tc>
          <w:tcPr>
            <w:tcW w:w="4253" w:type="dxa"/>
            <w:tcBorders>
              <w:top w:val="single" w:sz="4" w:space="0" w:color="000000"/>
              <w:left w:val="single" w:sz="4" w:space="0" w:color="000000"/>
              <w:bottom w:val="single" w:sz="4" w:space="0" w:color="000000"/>
              <w:right w:val="single" w:sz="4" w:space="0" w:color="000000"/>
            </w:tcBorders>
          </w:tcPr>
          <w:p w14:paraId="23EFD6B8" w14:textId="4F2519FF" w:rsidR="00611D98" w:rsidRPr="00147BDE" w:rsidRDefault="00611D98" w:rsidP="00611D98">
            <w:pPr>
              <w:tabs>
                <w:tab w:val="left" w:pos="459"/>
                <w:tab w:val="left" w:pos="3861"/>
              </w:tabs>
              <w:contextualSpacing/>
              <w:jc w:val="both"/>
              <w:rPr>
                <w:lang w:val="lt-LT"/>
              </w:rPr>
            </w:pPr>
            <w:r w:rsidRPr="00147BDE">
              <w:rPr>
                <w:lang w:val="lt-LT"/>
              </w:rPr>
              <w:t>Prašome paaiškinti arba suvienodinti reikalavimus Pirkimo sąlygų 4 priede „Tiekėjų kvalifikacijos reikalavimai ir aplinkos apsaugos vadybos sistemos standartų reikalavimai“ 1.1 punkte ir Pirkimo sąlygų 11 priedas „Pažymos apie paskutiniais 3 finansiniais metais gautas metines pajamas forma“, nes Pirkimo sąlygų 4 priede reikalaujate pajamų iš statybos veiklos, o Pirkimo sąlygų 11 priede jau reikalaujate pajamų už statybos darbus.</w:t>
            </w:r>
          </w:p>
        </w:tc>
        <w:tc>
          <w:tcPr>
            <w:tcW w:w="5244" w:type="dxa"/>
            <w:tcBorders>
              <w:top w:val="single" w:sz="4" w:space="0" w:color="000000"/>
              <w:left w:val="single" w:sz="4" w:space="0" w:color="000000"/>
              <w:bottom w:val="single" w:sz="4" w:space="0" w:color="000000"/>
              <w:right w:val="single" w:sz="4" w:space="0" w:color="000000"/>
            </w:tcBorders>
          </w:tcPr>
          <w:p w14:paraId="687A8F91" w14:textId="6EE41FAC" w:rsidR="00611D98" w:rsidRDefault="00611D98" w:rsidP="00611D98">
            <w:pPr>
              <w:jc w:val="both"/>
              <w:rPr>
                <w:lang w:val="lt-LT"/>
              </w:rPr>
            </w:pPr>
            <w:r>
              <w:rPr>
                <w:lang w:val="lt-LT"/>
              </w:rPr>
              <w:t xml:space="preserve">Pakeitimas nėra atliekamas, kadangi pirkimo sąlygas reikalinga skaityti bei vertinti sistemiškai. Jokia sąvokų kolizija šio konkretaus klausimo apimtimi nėra susidariusi. </w:t>
            </w:r>
          </w:p>
          <w:p w14:paraId="40B063AE" w14:textId="5FFC1B81" w:rsidR="00611D98" w:rsidRDefault="00611D98" w:rsidP="00611D98">
            <w:pPr>
              <w:jc w:val="both"/>
              <w:rPr>
                <w:lang w:val="lt-LT"/>
              </w:rPr>
            </w:pPr>
            <w:r>
              <w:rPr>
                <w:lang w:val="lt-LT"/>
              </w:rPr>
              <w:t xml:space="preserve">Tarp 4 priedo 1.1. p. ir 11 priedo aprašytos informacijos nėra nei turinio, nei tiesioginės ar netiesioginės reikšmės skirtumo: </w:t>
            </w:r>
          </w:p>
          <w:p w14:paraId="29F9F00C" w14:textId="53609A88" w:rsidR="00611D98" w:rsidRDefault="00611D98" w:rsidP="00611D98">
            <w:pPr>
              <w:autoSpaceDE w:val="0"/>
              <w:autoSpaceDN w:val="0"/>
              <w:adjustRightInd w:val="0"/>
              <w:jc w:val="both"/>
              <w:rPr>
                <w:lang w:val="lt-LT"/>
              </w:rPr>
            </w:pPr>
            <w:r>
              <w:rPr>
                <w:lang w:val="lt-LT"/>
              </w:rPr>
              <w:t>4 priede yra aiškiai nurodyta su kokia veikla turi būti susijusios metinės pajamos:</w:t>
            </w:r>
          </w:p>
          <w:p w14:paraId="3C152EBF" w14:textId="63070069" w:rsidR="00611D98" w:rsidRDefault="00611D98" w:rsidP="00611D98">
            <w:pPr>
              <w:autoSpaceDE w:val="0"/>
              <w:autoSpaceDN w:val="0"/>
              <w:adjustRightInd w:val="0"/>
              <w:jc w:val="both"/>
            </w:pPr>
            <w:r>
              <w:object w:dxaOrig="4590" w:dyaOrig="1890" w14:anchorId="14FCEB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9.5pt;height:94.5pt" o:ole="">
                  <v:imagedata r:id="rId8" o:title=""/>
                </v:shape>
                <o:OLEObject Type="Embed" ProgID="PBrush" ShapeID="_x0000_i1025" DrawAspect="Content" ObjectID="_1826181127" r:id="rId9"/>
              </w:object>
            </w:r>
          </w:p>
          <w:p w14:paraId="1EA7A07A" w14:textId="3A4F3E5A" w:rsidR="00611D98" w:rsidRPr="00DE5D63" w:rsidRDefault="00611D98" w:rsidP="00611D98">
            <w:pPr>
              <w:autoSpaceDE w:val="0"/>
              <w:autoSpaceDN w:val="0"/>
              <w:adjustRightInd w:val="0"/>
              <w:jc w:val="both"/>
              <w:rPr>
                <w:lang w:val="lt-LT"/>
              </w:rPr>
            </w:pPr>
            <w:r w:rsidRPr="00DE5D63">
              <w:rPr>
                <w:lang w:val="lt-LT"/>
              </w:rPr>
              <w:t>11 priede, nors ir sakinyje, kuriuo tiekėjas patv</w:t>
            </w:r>
            <w:r>
              <w:rPr>
                <w:lang w:val="lt-LT"/>
              </w:rPr>
              <w:t>irtina 2023 ir 2024 m. finansin</w:t>
            </w:r>
            <w:r w:rsidRPr="00DE5D63">
              <w:rPr>
                <w:lang w:val="lt-LT"/>
              </w:rPr>
              <w:t xml:space="preserve">es pajamas yra nurodyta, kad “atliko šiuos statybos darbus*”, tačiau šioje vietoje žvaigždute yra pateiktas paaiškinimas kas yra “atlikti statybos darbai”, o šis paaiškinimas yra identiškas </w:t>
            </w:r>
            <w:r>
              <w:rPr>
                <w:lang w:val="lt-LT"/>
              </w:rPr>
              <w:t xml:space="preserve">4 priede </w:t>
            </w:r>
            <w:r w:rsidRPr="00DE5D63">
              <w:rPr>
                <w:lang w:val="lt-LT"/>
              </w:rPr>
              <w:t>keliamam kvalifikaciniam reikalavimui:</w:t>
            </w:r>
          </w:p>
          <w:p w14:paraId="175A26AF" w14:textId="57814E8E" w:rsidR="00611D98" w:rsidRPr="0055682D" w:rsidRDefault="00611D98" w:rsidP="00611D98">
            <w:pPr>
              <w:autoSpaceDE w:val="0"/>
              <w:autoSpaceDN w:val="0"/>
              <w:adjustRightInd w:val="0"/>
              <w:jc w:val="both"/>
              <w:rPr>
                <w:color w:val="000000"/>
                <w:sz w:val="22"/>
                <w:szCs w:val="22"/>
              </w:rPr>
            </w:pPr>
            <w:r>
              <w:object w:dxaOrig="14160" w:dyaOrig="1140" w14:anchorId="42FEA6CB">
                <v:shape id="_x0000_i1026" type="#_x0000_t75" style="width:251.25pt;height:20.25pt" o:ole="">
                  <v:imagedata r:id="rId10" o:title=""/>
                </v:shape>
                <o:OLEObject Type="Embed" ProgID="PBrush" ShapeID="_x0000_i1026" DrawAspect="Content" ObjectID="_1826181128" r:id="rId11"/>
              </w:object>
            </w:r>
          </w:p>
          <w:p w14:paraId="430D1627" w14:textId="74FA4831" w:rsidR="00611D98" w:rsidRPr="0069687D" w:rsidRDefault="00611D98" w:rsidP="00611D98">
            <w:pPr>
              <w:jc w:val="both"/>
              <w:rPr>
                <w:lang w:val="lt-LT"/>
              </w:rPr>
            </w:pPr>
          </w:p>
        </w:tc>
      </w:tr>
      <w:tr w:rsidR="00611D98" w:rsidRPr="00051CFA" w14:paraId="1B80AF2C" w14:textId="77777777" w:rsidTr="005564FE">
        <w:trPr>
          <w:cantSplit/>
        </w:trPr>
        <w:tc>
          <w:tcPr>
            <w:tcW w:w="704" w:type="dxa"/>
            <w:tcBorders>
              <w:top w:val="single" w:sz="4" w:space="0" w:color="000000"/>
              <w:left w:val="single" w:sz="4" w:space="0" w:color="000000"/>
              <w:bottom w:val="single" w:sz="4" w:space="0" w:color="000000"/>
              <w:right w:val="single" w:sz="4" w:space="0" w:color="000000"/>
            </w:tcBorders>
          </w:tcPr>
          <w:p w14:paraId="6B7DEB7F" w14:textId="40A3497C" w:rsidR="00611D98" w:rsidRPr="0069687D" w:rsidRDefault="00791CB8" w:rsidP="00611D98">
            <w:pPr>
              <w:pStyle w:val="Point1"/>
              <w:spacing w:before="40" w:after="40"/>
              <w:ind w:left="0" w:firstLine="0"/>
              <w:contextualSpacing/>
              <w:rPr>
                <w:szCs w:val="24"/>
                <w:lang w:val="lt-LT"/>
              </w:rPr>
            </w:pPr>
            <w:r>
              <w:rPr>
                <w:szCs w:val="24"/>
                <w:lang w:val="lt-LT"/>
              </w:rPr>
              <w:t>7</w:t>
            </w:r>
            <w:r w:rsidR="00611D98">
              <w:rPr>
                <w:szCs w:val="24"/>
                <w:lang w:val="lt-LT"/>
              </w:rPr>
              <w:t>.</w:t>
            </w:r>
          </w:p>
        </w:tc>
        <w:tc>
          <w:tcPr>
            <w:tcW w:w="4253" w:type="dxa"/>
            <w:tcBorders>
              <w:top w:val="single" w:sz="4" w:space="0" w:color="000000"/>
              <w:left w:val="single" w:sz="4" w:space="0" w:color="000000"/>
              <w:bottom w:val="single" w:sz="4" w:space="0" w:color="000000"/>
              <w:right w:val="single" w:sz="4" w:space="0" w:color="000000"/>
            </w:tcBorders>
          </w:tcPr>
          <w:p w14:paraId="13B4BE2B" w14:textId="77777777" w:rsidR="00611D98" w:rsidRPr="005564FE" w:rsidRDefault="00611D98" w:rsidP="00611D98">
            <w:pPr>
              <w:spacing w:after="160" w:line="278" w:lineRule="auto"/>
              <w:jc w:val="both"/>
              <w:rPr>
                <w:lang w:val="lt-LT"/>
              </w:rPr>
            </w:pPr>
            <w:r w:rsidRPr="005564FE">
              <w:rPr>
                <w:lang w:val="lt-LT"/>
              </w:rPr>
              <w:t>Pirkimo sąlygų 4 priede „Tiekėjų kvalifikacijos reikalavimai ir aplinkos apsaugos vadybos sistemos standartų reikalavimai“ 2.1. punkto reikalavimo pagrindimui prašote pateikti: “</w:t>
            </w:r>
            <w:r w:rsidRPr="005564FE">
              <w:rPr>
                <w:i/>
                <w:iCs/>
                <w:lang w:val="lt-LT"/>
              </w:rPr>
              <w:t>Pastaba3. Pastebėtina, kad paprastai užsakovo pasirašytos sąskaitos faktūros, darbų perdavimo–priėmimo aktai ir pan. tik patvirtina faktą, jog buvo atlikti tokie darbai pagal sutartinius įsipareigojimus, tačiau paprastai tokiuose dokumentuose nebūna užsakovo vertinimo, kad visi tiekėjo sutartiniai įsipareigojimai buvo įvykdyti tinkamai. Todėl sąskaitas faktūras, darbų perdavimo–priėmimo aktus ar pan. perkančioji organizacija laikys lygiaverčiais dokumentais užsakovų pažymoms tik tada, jei juose būtų pateiktas papildomas užsakovo vertinimas dėl tinkamai atliktų darbų.”</w:t>
            </w:r>
          </w:p>
          <w:p w14:paraId="58C0598D" w14:textId="17F04387" w:rsidR="00611D98" w:rsidRPr="00147BDE" w:rsidRDefault="00611D98" w:rsidP="00611D98">
            <w:pPr>
              <w:tabs>
                <w:tab w:val="left" w:pos="459"/>
                <w:tab w:val="left" w:pos="3861"/>
              </w:tabs>
              <w:contextualSpacing/>
              <w:jc w:val="both"/>
              <w:rPr>
                <w:lang w:val="lt-LT"/>
              </w:rPr>
            </w:pPr>
            <w:r w:rsidRPr="00147BDE">
              <w:rPr>
                <w:lang w:val="lt-LT"/>
              </w:rPr>
              <w:t xml:space="preserve">Prašome panaikinti šį reikalavimą, nes sąskaitas faktūras pasirašo tik užsakovas, o darbų perdavimo–priėmimo aktus </w:t>
            </w:r>
            <w:r w:rsidRPr="00147BDE">
              <w:rPr>
                <w:lang w:val="lt-LT"/>
              </w:rPr>
              <w:lastRenderedPageBreak/>
              <w:t>pasirašo techninės statybų priežiūros asmuo ir Užsakovas, tik tada, kai darbai yra atlikti. Reikalavimų, kad šiuose dokumentuose būtų papildomas užsakovo vertinimas dėl tinkamai atliktų darbų niekada niekam nebuvo keliamas. Jeigu toks reikalavimas yra numatytas ir patvirtintas teisės aktuose – prašome pateikti nuorodas į juos.</w:t>
            </w:r>
          </w:p>
        </w:tc>
        <w:tc>
          <w:tcPr>
            <w:tcW w:w="5244" w:type="dxa"/>
            <w:tcBorders>
              <w:top w:val="single" w:sz="4" w:space="0" w:color="000000"/>
              <w:left w:val="single" w:sz="4" w:space="0" w:color="000000"/>
              <w:bottom w:val="single" w:sz="4" w:space="0" w:color="000000"/>
              <w:right w:val="single" w:sz="4" w:space="0" w:color="000000"/>
            </w:tcBorders>
          </w:tcPr>
          <w:p w14:paraId="14BCC69A" w14:textId="63AB9106" w:rsidR="00611D98" w:rsidRDefault="00611D98" w:rsidP="00611D98">
            <w:pPr>
              <w:jc w:val="both"/>
              <w:rPr>
                <w:lang w:val="lt-LT"/>
              </w:rPr>
            </w:pPr>
            <w:r>
              <w:rPr>
                <w:lang w:val="lt-LT"/>
              </w:rPr>
              <w:lastRenderedPageBreak/>
              <w:t xml:space="preserve">Ši sąlyga nėra ribojanti, o priešingai, suteikianti daugiau papildomų opcijų tiekėjams pagrįsti savo atitiktį šiam kvalifikaciniam reikalavimui bei aiškina aplinkybes ir sąlygas kada (kokiomis sąlygomis) pateiktos </w:t>
            </w:r>
            <w:r w:rsidRPr="00CC178F">
              <w:rPr>
                <w:iCs/>
                <w:lang w:val="lt-LT"/>
              </w:rPr>
              <w:t>sąskaitos faktūros, darbų perdavimo–priėmimo aktai ir pan</w:t>
            </w:r>
            <w:r w:rsidRPr="00CC178F">
              <w:rPr>
                <w:lang w:val="lt-LT"/>
              </w:rPr>
              <w:t>.</w:t>
            </w:r>
            <w:r>
              <w:rPr>
                <w:lang w:val="lt-LT"/>
              </w:rPr>
              <w:t xml:space="preserve"> bus laikomi tinkamais. Sutinkame, jog </w:t>
            </w:r>
            <w:r w:rsidRPr="00611D98">
              <w:rPr>
                <w:lang w:val="lt-LT"/>
              </w:rPr>
              <w:t xml:space="preserve"> t</w:t>
            </w:r>
            <w:r w:rsidRPr="00881FC6">
              <w:rPr>
                <w:lang w:val="lt-LT"/>
              </w:rPr>
              <w:t xml:space="preserve">inkamai atliktus darbus </w:t>
            </w:r>
            <w:r w:rsidRPr="004D4672">
              <w:rPr>
                <w:b/>
                <w:lang w:val="lt-LT"/>
              </w:rPr>
              <w:t>paprastai</w:t>
            </w:r>
            <w:r w:rsidRPr="00881FC6">
              <w:rPr>
                <w:lang w:val="lt-LT"/>
              </w:rPr>
              <w:t xml:space="preserve"> įrodo užsakovo pažyma</w:t>
            </w:r>
            <w:r>
              <w:rPr>
                <w:lang w:val="lt-LT"/>
              </w:rPr>
              <w:t xml:space="preserve">, todėl šiame Pirkime užsakovo pažymos, be abejo, bus laikomos tinkamomis įrodančiomis priemonėmis, tačiau </w:t>
            </w:r>
            <w:r w:rsidRPr="00CC178F">
              <w:rPr>
                <w:i/>
                <w:lang w:val="lt-LT"/>
              </w:rPr>
              <w:t>Pastaba3</w:t>
            </w:r>
            <w:r>
              <w:rPr>
                <w:lang w:val="lt-LT"/>
              </w:rPr>
              <w:t xml:space="preserve"> apibūdina situacijas, kai kvalifikaciniam reikalavimui pagrįsti yra naudojamos ne užsakovo pažymos, o būtent „</w:t>
            </w:r>
            <w:r w:rsidRPr="005564FE">
              <w:rPr>
                <w:i/>
                <w:iCs/>
                <w:lang w:val="lt-LT"/>
              </w:rPr>
              <w:t>sąskaitos faktūros, darbų perdavimo–priėmimo aktai ir pan</w:t>
            </w:r>
            <w:r>
              <w:rPr>
                <w:i/>
                <w:iCs/>
                <w:lang w:val="lt-LT"/>
              </w:rPr>
              <w:t xml:space="preserve">.“. </w:t>
            </w:r>
          </w:p>
          <w:p w14:paraId="675D296A" w14:textId="61E7A85D" w:rsidR="00611D98" w:rsidRDefault="00611D98" w:rsidP="00611D98">
            <w:pPr>
              <w:jc w:val="both"/>
              <w:rPr>
                <w:lang w:val="lt-LT"/>
              </w:rPr>
            </w:pPr>
            <w:r>
              <w:rPr>
                <w:lang w:val="lt-LT"/>
              </w:rPr>
              <w:t xml:space="preserve">Taip yra įgyvendinamas turinio prieš formą principas, o tiekėjams sudaromos platesnės galimybės, neribojant konkurencijos ir nesiaurinant Pirkimo sąlygų, grįsti kvalifikacinį reikalavimą.  Pastaroji nuostata kyla iš </w:t>
            </w:r>
            <w:r w:rsidRPr="00881FC6">
              <w:rPr>
                <w:lang w:val="lt-LT"/>
              </w:rPr>
              <w:t>2023-07-31 Vi</w:t>
            </w:r>
            <w:r>
              <w:rPr>
                <w:lang w:val="lt-LT"/>
              </w:rPr>
              <w:t xml:space="preserve">ešųjų pirkimų tarybos išleistų statybos darbų pirkimų gairių (žr. 20 psl.). </w:t>
            </w:r>
          </w:p>
          <w:p w14:paraId="66385E25" w14:textId="76328100" w:rsidR="00611D98" w:rsidRPr="0069687D" w:rsidRDefault="00611D98" w:rsidP="00611D98">
            <w:pPr>
              <w:jc w:val="both"/>
              <w:rPr>
                <w:lang w:val="lt-LT"/>
              </w:rPr>
            </w:pPr>
            <w:r>
              <w:rPr>
                <w:lang w:val="lt-LT"/>
              </w:rPr>
              <w:t>Apibendrinant, šis kvalifikacinio reikalavimo punktas nėra keičiamas.</w:t>
            </w:r>
          </w:p>
        </w:tc>
      </w:tr>
      <w:tr w:rsidR="00611D98" w:rsidRPr="00051CFA" w14:paraId="1D7B61E6" w14:textId="77777777" w:rsidTr="005564FE">
        <w:trPr>
          <w:cantSplit/>
        </w:trPr>
        <w:tc>
          <w:tcPr>
            <w:tcW w:w="704" w:type="dxa"/>
            <w:tcBorders>
              <w:top w:val="single" w:sz="4" w:space="0" w:color="000000"/>
              <w:left w:val="single" w:sz="4" w:space="0" w:color="000000"/>
              <w:bottom w:val="single" w:sz="4" w:space="0" w:color="000000"/>
              <w:right w:val="single" w:sz="4" w:space="0" w:color="000000"/>
            </w:tcBorders>
          </w:tcPr>
          <w:p w14:paraId="236E69DE" w14:textId="639CC1EB" w:rsidR="00611D98" w:rsidRPr="0069687D" w:rsidRDefault="00791CB8" w:rsidP="00611D98">
            <w:pPr>
              <w:pStyle w:val="Point1"/>
              <w:spacing w:before="40" w:after="40"/>
              <w:ind w:left="0" w:firstLine="0"/>
              <w:contextualSpacing/>
              <w:rPr>
                <w:szCs w:val="24"/>
                <w:lang w:val="lt-LT"/>
              </w:rPr>
            </w:pPr>
            <w:r>
              <w:rPr>
                <w:szCs w:val="24"/>
                <w:lang w:val="lt-LT"/>
              </w:rPr>
              <w:t>8</w:t>
            </w:r>
            <w:r w:rsidR="00611D98">
              <w:rPr>
                <w:szCs w:val="24"/>
                <w:lang w:val="lt-LT"/>
              </w:rPr>
              <w:t>.</w:t>
            </w:r>
          </w:p>
        </w:tc>
        <w:tc>
          <w:tcPr>
            <w:tcW w:w="4253" w:type="dxa"/>
            <w:tcBorders>
              <w:top w:val="single" w:sz="4" w:space="0" w:color="000000"/>
              <w:left w:val="single" w:sz="4" w:space="0" w:color="000000"/>
              <w:bottom w:val="single" w:sz="4" w:space="0" w:color="000000"/>
              <w:right w:val="single" w:sz="4" w:space="0" w:color="000000"/>
            </w:tcBorders>
          </w:tcPr>
          <w:p w14:paraId="14F63642" w14:textId="77777777" w:rsidR="00611D98" w:rsidRPr="005564FE" w:rsidRDefault="00611D98" w:rsidP="00611D98">
            <w:pPr>
              <w:spacing w:after="160" w:line="278" w:lineRule="auto"/>
              <w:jc w:val="both"/>
              <w:rPr>
                <w:lang w:val="lt-LT"/>
              </w:rPr>
            </w:pPr>
            <w:r w:rsidRPr="005564FE">
              <w:rPr>
                <w:lang w:val="lt-LT"/>
              </w:rPr>
              <w:t xml:space="preserve">Pirkimo sąlygų 4 priede „Tiekėjų kvalifikacijos reikalavimai ir aplinkos apsaugos vadybos sistemos standartų reikalavimai“ 2.1. punkto reikalavime nurodyta, kad </w:t>
            </w:r>
            <w:r w:rsidRPr="005564FE">
              <w:rPr>
                <w:i/>
                <w:iCs/>
                <w:lang w:val="lt-LT"/>
              </w:rPr>
              <w:t xml:space="preserve">“Svarbiausiais statybos darbai laikomi (norint pasiekti ne mažesnę nei 630 000 eurų be PVM sumą - jie gali būti sumuojami): </w:t>
            </w:r>
            <w:r w:rsidRPr="005564FE">
              <w:rPr>
                <w:b/>
                <w:bCs/>
                <w:i/>
                <w:iCs/>
                <w:lang w:val="lt-LT"/>
              </w:rPr>
              <w:t>pėsčiųjų takų  įrengimo/remonto darbai,  ir/arba dviračių takų  įrengimo/remonto darbai.”</w:t>
            </w:r>
          </w:p>
          <w:p w14:paraId="448C50A7" w14:textId="77777777" w:rsidR="00611D98" w:rsidRPr="00147BDE" w:rsidRDefault="00611D98" w:rsidP="00611D98">
            <w:pPr>
              <w:ind w:firstLine="720"/>
              <w:jc w:val="both"/>
              <w:rPr>
                <w:lang w:val="lt-LT"/>
              </w:rPr>
            </w:pPr>
            <w:r w:rsidRPr="00147BDE">
              <w:rPr>
                <w:lang w:val="lt-LT"/>
              </w:rPr>
              <w:t>Prašome paaiškinti/patikslinti ar pateikdami pažymas apie atliktus darbus įrengiant/statant aikštes, bulvarus ar gatves, kurių sudėtyje buvo įr</w:t>
            </w:r>
            <w:r>
              <w:rPr>
                <w:lang w:val="lt-LT"/>
              </w:rPr>
              <w:t>e</w:t>
            </w:r>
            <w:r w:rsidRPr="00147BDE">
              <w:rPr>
                <w:lang w:val="lt-LT"/>
              </w:rPr>
              <w:t xml:space="preserve">ngiami pėsčiųjų takai, dviračių takai atitiksime kvalifikacinį reikalavimą? </w:t>
            </w:r>
          </w:p>
          <w:p w14:paraId="5DE02D15" w14:textId="2A0503F8" w:rsidR="00611D98" w:rsidRPr="005564FE" w:rsidRDefault="00611D98" w:rsidP="00611D98">
            <w:pPr>
              <w:ind w:firstLine="720"/>
              <w:jc w:val="both"/>
              <w:rPr>
                <w:b/>
                <w:bCs/>
                <w:lang w:val="lt-LT"/>
              </w:rPr>
            </w:pPr>
            <w:r w:rsidRPr="00147BDE">
              <w:rPr>
                <w:lang w:val="lt-LT"/>
              </w:rPr>
              <w:t xml:space="preserve">Norime pastebėti, kad  Statybos techninio reglamento STR 1.01.03:2017 „Statinių klasifikavimas“ 8.1. keliai – inžinerinis statinys, skirtas transporto priemonių ir pėsčiųjų eismui. Kelio elementai yra šie: žemės sankasa, važiuojamoji dalis, kelkraščiai, skiriamoji juosta, kelio grioviai kitos vandens nuleidimo sistemos, sankryžos, autobusų sustojimo aikštelės, poilsio aikštelės, pėsčiųjų ir dviračių takai, kelio statiniai, techninės eismo reguliavimo priemonės, želdiniai, esantys kelio juostoje, kelio oro sąlygų stebėjimo ir transporto eismo apskaitos, apšvietimo ir kiti įrenginiai su šių elementų užimama žeme;  - STR neišskiria vien tik pėsčiųjų ir dviračių takų, </w:t>
            </w:r>
            <w:r w:rsidRPr="00147BDE">
              <w:rPr>
                <w:b/>
                <w:bCs/>
                <w:lang w:val="lt-LT"/>
              </w:rPr>
              <w:t>todėl manome, kad reikalauti tik pėsčiųjų ir dviračių takų įrengimo darbų yra nepagr</w:t>
            </w:r>
            <w:r>
              <w:rPr>
                <w:b/>
                <w:bCs/>
                <w:lang w:val="lt-LT"/>
              </w:rPr>
              <w:t>į</w:t>
            </w:r>
            <w:r w:rsidRPr="00147BDE">
              <w:rPr>
                <w:b/>
                <w:bCs/>
                <w:lang w:val="lt-LT"/>
              </w:rPr>
              <w:t>stas, diskriminuojantis reikalavimas susiaurinant galimų tiekėjų ratą.</w:t>
            </w:r>
          </w:p>
        </w:tc>
        <w:tc>
          <w:tcPr>
            <w:tcW w:w="5244" w:type="dxa"/>
            <w:tcBorders>
              <w:top w:val="single" w:sz="4" w:space="0" w:color="000000"/>
              <w:left w:val="single" w:sz="4" w:space="0" w:color="000000"/>
              <w:bottom w:val="single" w:sz="4" w:space="0" w:color="000000"/>
              <w:right w:val="single" w:sz="4" w:space="0" w:color="000000"/>
            </w:tcBorders>
          </w:tcPr>
          <w:p w14:paraId="06631C31" w14:textId="77777777" w:rsidR="00611D98" w:rsidRDefault="00611D98" w:rsidP="00611D98">
            <w:pPr>
              <w:jc w:val="both"/>
              <w:rPr>
                <w:lang w:val="lt-LT"/>
              </w:rPr>
            </w:pPr>
            <w:r>
              <w:rPr>
                <w:lang w:val="lt-LT"/>
              </w:rPr>
              <w:t xml:space="preserve">Pažymime, jog </w:t>
            </w:r>
            <w:r w:rsidRPr="00E25FC5">
              <w:rPr>
                <w:lang w:val="lt-LT"/>
              </w:rPr>
              <w:t xml:space="preserve">tiekėjo patirtis vertinama ne pagal tai, kiek ir kokių sutarčių tiekėjas yra įvykdęs (t. y., ne dokumento forma), o kiek pagal šią sutartį </w:t>
            </w:r>
            <w:r w:rsidRPr="004354D6">
              <w:rPr>
                <w:b/>
                <w:lang w:val="lt-LT"/>
              </w:rPr>
              <w:t>panašiame į pirkimo objektą, panašių į nurodytus svarbiausius darbus tinkamai atliko darbų</w:t>
            </w:r>
            <w:r w:rsidRPr="00E25FC5">
              <w:rPr>
                <w:lang w:val="lt-LT"/>
              </w:rPr>
              <w:t xml:space="preserve">. </w:t>
            </w:r>
            <w:r w:rsidRPr="00611D98">
              <w:rPr>
                <w:lang w:val="lt-LT"/>
              </w:rPr>
              <w:t xml:space="preserve"> </w:t>
            </w:r>
            <w:r>
              <w:rPr>
                <w:lang w:val="lt-LT"/>
              </w:rPr>
              <w:t>Perkančioji organizacija nustatydama</w:t>
            </w:r>
            <w:r w:rsidRPr="00E30F06">
              <w:rPr>
                <w:lang w:val="lt-LT"/>
              </w:rPr>
              <w:t xml:space="preserve">, kokie darbai konkrečiame pirkime bus laikomi svarbiausiais statybos darbais, </w:t>
            </w:r>
            <w:r>
              <w:rPr>
                <w:lang w:val="lt-LT"/>
              </w:rPr>
              <w:t>atsižvelgė</w:t>
            </w:r>
            <w:r w:rsidRPr="00E30F06">
              <w:rPr>
                <w:lang w:val="lt-LT"/>
              </w:rPr>
              <w:t xml:space="preserve"> į konkretų pirkimo objektą </w:t>
            </w:r>
            <w:r>
              <w:rPr>
                <w:lang w:val="lt-LT"/>
              </w:rPr>
              <w:t xml:space="preserve">ir visas susijusias aplinkybes – </w:t>
            </w:r>
            <w:r w:rsidRPr="00E30F06">
              <w:rPr>
                <w:lang w:val="lt-LT"/>
              </w:rPr>
              <w:t>darbų pobūd</w:t>
            </w:r>
            <w:r>
              <w:rPr>
                <w:lang w:val="lt-LT"/>
              </w:rPr>
              <w:t>į</w:t>
            </w:r>
            <w:r w:rsidRPr="00E30F06">
              <w:rPr>
                <w:lang w:val="lt-LT"/>
              </w:rPr>
              <w:t>, sudėtingum</w:t>
            </w:r>
            <w:r>
              <w:rPr>
                <w:lang w:val="lt-LT"/>
              </w:rPr>
              <w:t xml:space="preserve">ą. </w:t>
            </w:r>
            <w:r w:rsidRPr="00E30F06">
              <w:rPr>
                <w:lang w:val="lt-LT"/>
              </w:rPr>
              <w:t>Kvalifikacijos reikalavime turi būti</w:t>
            </w:r>
            <w:r>
              <w:rPr>
                <w:lang w:val="lt-LT"/>
              </w:rPr>
              <w:t xml:space="preserve"> (ir yra)</w:t>
            </w:r>
            <w:r w:rsidRPr="00E30F06">
              <w:rPr>
                <w:lang w:val="lt-LT"/>
              </w:rPr>
              <w:t xml:space="preserve"> aiškiai nurodyta, kokių svarbiausių atliktų darbų reikalaujama</w:t>
            </w:r>
            <w:r>
              <w:rPr>
                <w:lang w:val="lt-LT"/>
              </w:rPr>
              <w:t xml:space="preserve">, kas ir yra atlikta. Konkrečiu atveju yra svarbu pabrėžti, jog Perkančioji organizacija nurodė tokius darbus, kurie apima absoliučiai didžiąją dalį statybos darbų, įsigyjamų pagal techninį projektą, todėl nėra laikytina, jog vertinamas kvalifikacinis reikalavimas pernelyg susiaurintas, nepagrįstas ar ribojantis konkurenciją. </w:t>
            </w:r>
          </w:p>
          <w:p w14:paraId="272DCD87" w14:textId="6D621A01" w:rsidR="00611D98" w:rsidRPr="00CE015B" w:rsidRDefault="00611D98" w:rsidP="00611D98">
            <w:pPr>
              <w:jc w:val="both"/>
              <w:rPr>
                <w:lang w:val="lt-LT"/>
              </w:rPr>
            </w:pPr>
            <w:r w:rsidRPr="00F66100">
              <w:rPr>
                <w:lang w:val="lt-LT"/>
              </w:rPr>
              <w:t>Tam tikrais atvejais įvardijant, kas yra svarbiausi darbai, gali būti vadovaujamasi Statybos įstatymu ar atitinkamais STR ar kitais teisės aktais, reglamentais, ir darbai įvardijami pagal juose nurodytas sąvokas, grupes, pogrupius, sritis ir pan.</w:t>
            </w:r>
            <w:r>
              <w:rPr>
                <w:lang w:val="lt-LT"/>
              </w:rPr>
              <w:t>, tačiau, reaguojant į konkrečią Jūsų užklausą, nėra imperatyviai nurodyta, jog Perkančioji organizacija šio kvalifikacinio reikalavimo, aprašyto Metodikos 16.1. p</w:t>
            </w:r>
            <w:r w:rsidRPr="00CE015B">
              <w:rPr>
                <w:lang w:val="lt-LT"/>
              </w:rPr>
              <w:t>., pagrindimui turi nurodyti būtent statinių pogrupį (visą ar jo dalį)</w:t>
            </w:r>
            <w:r>
              <w:rPr>
                <w:lang w:val="lt-LT"/>
              </w:rPr>
              <w:t xml:space="preserve"> pagal </w:t>
            </w:r>
            <w:r w:rsidRPr="00147BDE">
              <w:rPr>
                <w:lang w:val="lt-LT"/>
              </w:rPr>
              <w:t xml:space="preserve"> STR 1.01.03:2017</w:t>
            </w:r>
            <w:r w:rsidRPr="00CE015B">
              <w:rPr>
                <w:lang w:val="lt-LT"/>
              </w:rPr>
              <w:t xml:space="preserve">. </w:t>
            </w:r>
            <w:r>
              <w:rPr>
                <w:lang w:val="lt-LT"/>
              </w:rPr>
              <w:t xml:space="preserve">Taip pat pažymėtina, jog pėsčiųjų bei dviračių takai, kaip susisiekimo linijos, yra klasifikuojami (išskiriami) </w:t>
            </w:r>
            <w:r w:rsidRPr="00611D98">
              <w:rPr>
                <w:lang w:val="lt-LT"/>
              </w:rPr>
              <w:t xml:space="preserve"> </w:t>
            </w:r>
            <w:r w:rsidRPr="00925390">
              <w:rPr>
                <w:lang w:val="lt-LT"/>
              </w:rPr>
              <w:t>STR 2.06.04:2014 „Gatvės ir vietinės reikšmės keliai. Bendrieji reikalavimai“</w:t>
            </w:r>
            <w:r>
              <w:rPr>
                <w:lang w:val="lt-LT"/>
              </w:rPr>
              <w:t>.</w:t>
            </w:r>
          </w:p>
          <w:p w14:paraId="49347C2B" w14:textId="4AECD6F5" w:rsidR="00611D98" w:rsidRDefault="00611D98" w:rsidP="00611D98">
            <w:pPr>
              <w:jc w:val="both"/>
              <w:rPr>
                <w:lang w:val="lt-LT"/>
              </w:rPr>
            </w:pPr>
            <w:r w:rsidRPr="00CE015B">
              <w:rPr>
                <w:lang w:val="lt-LT"/>
              </w:rPr>
              <w:t xml:space="preserve">Jeigu įrengiant/statant aikštes, bulvarus ar gatves ar vykdant kitus darbus, pastarųjų sudėtyje buvo įrengiami pėsčiųjų takai, dviračių takai – tokiu atveju atitiksite </w:t>
            </w:r>
            <w:r w:rsidRPr="00C94318">
              <w:rPr>
                <w:lang w:val="lt-LT"/>
              </w:rPr>
              <w:t xml:space="preserve">kvalifikacinį reikalavimą. </w:t>
            </w:r>
            <w:r w:rsidRPr="00C94318">
              <w:rPr>
                <w:bCs/>
                <w:iCs/>
                <w:lang w:val="lt-LT"/>
              </w:rPr>
              <w:t xml:space="preserve"> Svarbiausia, kad iš pateiktos informacijos būtų galima aiškiai suprasti, kad vykdyti būtent tokie darbai ir būtų pateikti kiti kvalifikaciniu reikalavimu keliami</w:t>
            </w:r>
            <w:r>
              <w:rPr>
                <w:bCs/>
                <w:iCs/>
                <w:lang w:val="lt-LT"/>
              </w:rPr>
              <w:t xml:space="preserve"> duomenys</w:t>
            </w:r>
            <w:r w:rsidRPr="00CE015B">
              <w:rPr>
                <w:bCs/>
                <w:iCs/>
                <w:lang w:val="lt-LT"/>
              </w:rPr>
              <w:t>. Specialiųjų pirkimo sąlygų 12 pri</w:t>
            </w:r>
            <w:r>
              <w:rPr>
                <w:bCs/>
                <w:iCs/>
                <w:lang w:val="lt-LT"/>
              </w:rPr>
              <w:t>e</w:t>
            </w:r>
            <w:r w:rsidRPr="00CE015B">
              <w:rPr>
                <w:bCs/>
                <w:iCs/>
                <w:lang w:val="lt-LT"/>
              </w:rPr>
              <w:t>de yra nurodyta, jog “</w:t>
            </w:r>
            <w:r w:rsidRPr="005B5CF9">
              <w:rPr>
                <w:i/>
                <w:lang w:val="lt-LT"/>
              </w:rPr>
              <w:t xml:space="preserve">tiekėjas privalės pagrįsti šį kvalifikacinį reikalavimą aiškiai nurodydamas informaciją apie atliktus darbus, pvz., </w:t>
            </w:r>
            <w:r w:rsidRPr="005B5CF9">
              <w:rPr>
                <w:b/>
                <w:i/>
                <w:lang w:val="lt-LT"/>
              </w:rPr>
              <w:t xml:space="preserve">pateikti objektines sąmatas, </w:t>
            </w:r>
            <w:r w:rsidRPr="005B5CF9">
              <w:rPr>
                <w:b/>
                <w:i/>
                <w:lang w:val="lt-LT"/>
              </w:rPr>
              <w:lastRenderedPageBreak/>
              <w:t>kurios atitinka svarbiausių darbų įvardinimą</w:t>
            </w:r>
            <w:r w:rsidRPr="005B5CF9">
              <w:rPr>
                <w:i/>
                <w:lang w:val="lt-LT"/>
              </w:rPr>
              <w:t xml:space="preserve">, pateikti užsakovų pažymas, kurios aiškiai išdėsto </w:t>
            </w:r>
            <w:r w:rsidRPr="005B5CF9">
              <w:rPr>
                <w:b/>
                <w:i/>
                <w:lang w:val="lt-LT"/>
              </w:rPr>
              <w:t>už kokią sumą yra atlikta svarbiausių darbų</w:t>
            </w:r>
            <w:r w:rsidRPr="005B5CF9">
              <w:rPr>
                <w:i/>
                <w:lang w:val="lt-LT"/>
              </w:rPr>
              <w:t xml:space="preserve"> ir pan</w:t>
            </w:r>
            <w:r w:rsidRPr="00CE015B">
              <w:rPr>
                <w:lang w:val="lt-LT"/>
              </w:rPr>
              <w:t xml:space="preserve">.”. Kitaip tariant, jeigu iš sąskaitų, </w:t>
            </w:r>
            <w:r>
              <w:rPr>
                <w:lang w:val="lt-LT"/>
              </w:rPr>
              <w:t xml:space="preserve">užsakovų pateiktų </w:t>
            </w:r>
            <w:r w:rsidRPr="00CE015B">
              <w:rPr>
                <w:lang w:val="lt-LT"/>
              </w:rPr>
              <w:t>atliktų darbų pažymų</w:t>
            </w:r>
            <w:r>
              <w:rPr>
                <w:lang w:val="lt-LT"/>
              </w:rPr>
              <w:t xml:space="preserve"> ar kt. dokumentų bus galima suprasti, kad buvo </w:t>
            </w:r>
            <w:r w:rsidRPr="00CE015B">
              <w:rPr>
                <w:lang w:val="lt-LT"/>
              </w:rPr>
              <w:t xml:space="preserve"> įrengiami pėsčiųjų takai, dviračių takai</w:t>
            </w:r>
            <w:r>
              <w:rPr>
                <w:lang w:val="lt-LT"/>
              </w:rPr>
              <w:t xml:space="preserve"> – tokie darbai bus laikomi tinkami siekiant kvalifikacinio reikalavimo atitikimo, išdėstyto 4 priedo 2.1. p.</w:t>
            </w:r>
          </w:p>
          <w:p w14:paraId="7C2E7640" w14:textId="520FEA2C" w:rsidR="00611D98" w:rsidRPr="0069687D" w:rsidRDefault="00611D98" w:rsidP="00611D98">
            <w:pPr>
              <w:jc w:val="both"/>
              <w:rPr>
                <w:lang w:val="lt-LT"/>
              </w:rPr>
            </w:pPr>
            <w:r>
              <w:rPr>
                <w:lang w:val="lt-LT"/>
              </w:rPr>
              <w:t>Taip pat primename, jog pagal VPĮ 51 str. 11 d., perkančiosios organizacijos yra  įpareigotos</w:t>
            </w:r>
            <w:r w:rsidRPr="00611D98">
              <w:rPr>
                <w:lang w:val="lt-LT"/>
              </w:rPr>
              <w:t xml:space="preserve"> </w:t>
            </w:r>
            <w:r w:rsidRPr="003A6DB1">
              <w:rPr>
                <w:lang w:val="lt-LT"/>
              </w:rPr>
              <w:t>per 5 darbo dienas nuo tiekė</w:t>
            </w:r>
            <w:r>
              <w:rPr>
                <w:lang w:val="lt-LT"/>
              </w:rPr>
              <w:t>jo prašymo gavimo dienos išduoti</w:t>
            </w:r>
            <w:r w:rsidRPr="003A6DB1">
              <w:rPr>
                <w:lang w:val="lt-LT"/>
              </w:rPr>
              <w:t xml:space="preserve"> pažymą apie tiekėjo per paskutinius 5 metus atliktų svarbiausių darbų ir galutinių rezultatų tinkamumą vykdant su ja sudarytas pirkimo sutartis.</w:t>
            </w:r>
          </w:p>
        </w:tc>
      </w:tr>
      <w:tr w:rsidR="00611D98" w:rsidRPr="00051CFA" w14:paraId="05DF1128" w14:textId="77777777" w:rsidTr="005564FE">
        <w:trPr>
          <w:cantSplit/>
        </w:trPr>
        <w:tc>
          <w:tcPr>
            <w:tcW w:w="704" w:type="dxa"/>
            <w:tcBorders>
              <w:top w:val="single" w:sz="4" w:space="0" w:color="000000"/>
              <w:left w:val="single" w:sz="4" w:space="0" w:color="000000"/>
              <w:bottom w:val="single" w:sz="4" w:space="0" w:color="000000"/>
              <w:right w:val="single" w:sz="4" w:space="0" w:color="000000"/>
            </w:tcBorders>
          </w:tcPr>
          <w:p w14:paraId="48625AA8" w14:textId="132ABF89" w:rsidR="00611D98" w:rsidRPr="0069687D" w:rsidRDefault="00791CB8" w:rsidP="00611D98">
            <w:pPr>
              <w:pStyle w:val="Point1"/>
              <w:spacing w:before="40" w:after="40"/>
              <w:ind w:left="0" w:firstLine="0"/>
              <w:contextualSpacing/>
              <w:rPr>
                <w:szCs w:val="24"/>
                <w:lang w:val="lt-LT"/>
              </w:rPr>
            </w:pPr>
            <w:r>
              <w:rPr>
                <w:szCs w:val="24"/>
                <w:lang w:val="lt-LT"/>
              </w:rPr>
              <w:lastRenderedPageBreak/>
              <w:t>9</w:t>
            </w:r>
            <w:r w:rsidR="00611D98">
              <w:rPr>
                <w:szCs w:val="24"/>
                <w:lang w:val="lt-LT"/>
              </w:rPr>
              <w:t>.</w:t>
            </w:r>
          </w:p>
        </w:tc>
        <w:tc>
          <w:tcPr>
            <w:tcW w:w="4253" w:type="dxa"/>
            <w:tcBorders>
              <w:top w:val="single" w:sz="4" w:space="0" w:color="000000"/>
              <w:left w:val="single" w:sz="4" w:space="0" w:color="000000"/>
              <w:bottom w:val="single" w:sz="4" w:space="0" w:color="000000"/>
              <w:right w:val="single" w:sz="4" w:space="0" w:color="000000"/>
            </w:tcBorders>
          </w:tcPr>
          <w:p w14:paraId="003CB760" w14:textId="7440E13B" w:rsidR="00611D98" w:rsidRPr="00147BDE" w:rsidRDefault="00611D98" w:rsidP="00611D98">
            <w:pPr>
              <w:tabs>
                <w:tab w:val="left" w:pos="459"/>
                <w:tab w:val="left" w:pos="3861"/>
              </w:tabs>
              <w:contextualSpacing/>
              <w:jc w:val="both"/>
              <w:rPr>
                <w:lang w:val="lt-LT"/>
              </w:rPr>
            </w:pPr>
            <w:r w:rsidRPr="00147BDE">
              <w:rPr>
                <w:lang w:val="lt-LT"/>
              </w:rPr>
              <w:t>Prašome paaiškinti ar Pirkimo sąlygų 4 priede „Tiekėjų kvalifikacijos reikalavimai ir aplinkos apsaugos vadybos sistemos standartų reikalavimai“ 2.1. punkto reikalavimą atitiksime pateikiant atliktus šaligatvių įrengimo darbus, kurie skirti p</w:t>
            </w:r>
            <w:r>
              <w:rPr>
                <w:lang w:val="lt-LT"/>
              </w:rPr>
              <w:t>ė</w:t>
            </w:r>
            <w:r w:rsidRPr="00147BDE">
              <w:rPr>
                <w:lang w:val="lt-LT"/>
              </w:rPr>
              <w:t>stiesiems ir dviratininkams?</w:t>
            </w:r>
          </w:p>
        </w:tc>
        <w:tc>
          <w:tcPr>
            <w:tcW w:w="5244" w:type="dxa"/>
            <w:tcBorders>
              <w:top w:val="single" w:sz="4" w:space="0" w:color="000000"/>
              <w:left w:val="single" w:sz="4" w:space="0" w:color="000000"/>
              <w:bottom w:val="single" w:sz="4" w:space="0" w:color="000000"/>
              <w:right w:val="single" w:sz="4" w:space="0" w:color="000000"/>
            </w:tcBorders>
          </w:tcPr>
          <w:p w14:paraId="34539745" w14:textId="4421234E" w:rsidR="00611D98" w:rsidRPr="0069687D" w:rsidRDefault="00611D98" w:rsidP="00611D98">
            <w:pPr>
              <w:jc w:val="both"/>
              <w:rPr>
                <w:lang w:val="lt-LT"/>
              </w:rPr>
            </w:pPr>
            <w:r>
              <w:rPr>
                <w:lang w:val="lt-LT"/>
              </w:rPr>
              <w:t>Tokie atlikti rangos darbai būtų laikomi tinkamais siekiant atitikti kvalifikacinį reikalavimą, išdėstytą 4 priedo 2.1. p.</w:t>
            </w:r>
          </w:p>
        </w:tc>
      </w:tr>
      <w:tr w:rsidR="00611D98" w:rsidRPr="00051CFA" w14:paraId="242B6090" w14:textId="77777777" w:rsidTr="00BD02E8">
        <w:trPr>
          <w:cantSplit/>
          <w:trHeight w:val="7947"/>
        </w:trPr>
        <w:tc>
          <w:tcPr>
            <w:tcW w:w="704" w:type="dxa"/>
            <w:tcBorders>
              <w:top w:val="single" w:sz="4" w:space="0" w:color="000000"/>
              <w:left w:val="single" w:sz="4" w:space="0" w:color="000000"/>
              <w:right w:val="single" w:sz="4" w:space="0" w:color="000000"/>
            </w:tcBorders>
          </w:tcPr>
          <w:p w14:paraId="08C7C77C" w14:textId="6CEF8321" w:rsidR="00611D98" w:rsidRPr="0069687D" w:rsidRDefault="00791CB8" w:rsidP="00611D98">
            <w:pPr>
              <w:pStyle w:val="Point1"/>
              <w:spacing w:before="40" w:after="40"/>
              <w:ind w:left="0" w:firstLine="0"/>
              <w:contextualSpacing/>
              <w:rPr>
                <w:szCs w:val="24"/>
                <w:lang w:val="lt-LT"/>
              </w:rPr>
            </w:pPr>
            <w:r>
              <w:rPr>
                <w:szCs w:val="24"/>
                <w:lang w:val="lt-LT"/>
              </w:rPr>
              <w:t>10</w:t>
            </w:r>
            <w:r w:rsidR="00611D98">
              <w:rPr>
                <w:szCs w:val="24"/>
                <w:lang w:val="lt-LT"/>
              </w:rPr>
              <w:t>.</w:t>
            </w:r>
          </w:p>
        </w:tc>
        <w:tc>
          <w:tcPr>
            <w:tcW w:w="4253" w:type="dxa"/>
            <w:tcBorders>
              <w:top w:val="single" w:sz="4" w:space="0" w:color="000000"/>
              <w:left w:val="single" w:sz="4" w:space="0" w:color="000000"/>
              <w:right w:val="single" w:sz="4" w:space="0" w:color="000000"/>
            </w:tcBorders>
          </w:tcPr>
          <w:p w14:paraId="10354CE7" w14:textId="77777777" w:rsidR="00611D98" w:rsidRPr="00147BDE" w:rsidRDefault="00611D98" w:rsidP="00611D98">
            <w:pPr>
              <w:tabs>
                <w:tab w:val="left" w:pos="459"/>
                <w:tab w:val="left" w:pos="3861"/>
              </w:tabs>
              <w:contextualSpacing/>
              <w:jc w:val="both"/>
              <w:rPr>
                <w:lang w:val="lt-LT"/>
              </w:rPr>
            </w:pPr>
            <w:r w:rsidRPr="00147BDE">
              <w:rPr>
                <w:lang w:val="lt-LT"/>
              </w:rPr>
              <w:t xml:space="preserve">Pirkimo sąlygų 4 priede „Tiekėjų kvalifikacijos reikalavimai ir aplinkos apsaugos vadybos sistemos standartų reikalavimai“ 2.. punkto reikalavimo išpildymui nurodyta, kad sutarties vykdymo metu </w:t>
            </w:r>
            <w:r w:rsidRPr="00147BDE">
              <w:rPr>
                <w:b/>
                <w:bCs/>
                <w:i/>
                <w:iCs/>
                <w:lang w:val="lt-LT"/>
              </w:rPr>
              <w:t>“Tiekėjas, subrangovai bei ūkio subjektai, kurių pajėgumais remiamasi, prieš pristatydami šiame punkte aprašytas prekes, su Užsakovu privalo suderinti jos atitikimą minimaliems aplinkos apsaugos kriterijams.”</w:t>
            </w:r>
          </w:p>
          <w:p w14:paraId="67D3FD0D" w14:textId="77777777" w:rsidR="00611D98" w:rsidRDefault="00611D98" w:rsidP="00611D98">
            <w:pPr>
              <w:pStyle w:val="Sraopastraipa"/>
              <w:tabs>
                <w:tab w:val="left" w:pos="900"/>
              </w:tabs>
              <w:spacing w:after="160" w:line="278" w:lineRule="auto"/>
              <w:jc w:val="both"/>
              <w:rPr>
                <w:lang w:val="lt-LT"/>
              </w:rPr>
            </w:pPr>
            <w:r w:rsidRPr="00147BDE">
              <w:rPr>
                <w:lang w:val="lt-LT"/>
              </w:rPr>
              <w:t>Prašome paaiškinti:</w:t>
            </w:r>
          </w:p>
          <w:p w14:paraId="4A9FD255" w14:textId="77777777" w:rsidR="00611D98" w:rsidRPr="00147BDE" w:rsidRDefault="00611D98" w:rsidP="00611D98">
            <w:pPr>
              <w:pStyle w:val="Sraopastraipa"/>
              <w:numPr>
                <w:ilvl w:val="0"/>
                <w:numId w:val="4"/>
              </w:numPr>
              <w:tabs>
                <w:tab w:val="left" w:pos="900"/>
              </w:tabs>
              <w:spacing w:after="160" w:line="278" w:lineRule="auto"/>
              <w:jc w:val="both"/>
              <w:rPr>
                <w:lang w:val="lt-LT"/>
              </w:rPr>
            </w:pPr>
            <w:r w:rsidRPr="00147BDE">
              <w:rPr>
                <w:lang w:val="lt-LT"/>
              </w:rPr>
              <w:t>Ar šio reikalavimo gali nesilaikyti subrangovai, kurių pajėgumai nebus remiamasi?</w:t>
            </w:r>
          </w:p>
          <w:p w14:paraId="7054F552" w14:textId="77777777" w:rsidR="00611D98" w:rsidRPr="00147BDE" w:rsidRDefault="00611D98" w:rsidP="00611D98">
            <w:pPr>
              <w:pStyle w:val="Sraopastraipa"/>
              <w:numPr>
                <w:ilvl w:val="0"/>
                <w:numId w:val="4"/>
              </w:numPr>
              <w:tabs>
                <w:tab w:val="left" w:pos="900"/>
              </w:tabs>
              <w:spacing w:after="160" w:line="278" w:lineRule="auto"/>
              <w:jc w:val="both"/>
              <w:rPr>
                <w:lang w:val="lt-LT"/>
              </w:rPr>
            </w:pPr>
            <w:r w:rsidRPr="00147BDE">
              <w:rPr>
                <w:lang w:val="lt-LT"/>
              </w:rPr>
              <w:t>Ar tikrai reikės suderinti visų tiekiamų prekių/medžiagų pakuočių atitikimą reikalavimams?</w:t>
            </w:r>
          </w:p>
          <w:p w14:paraId="065440F4" w14:textId="77777777" w:rsidR="00611D98" w:rsidRPr="00147BDE" w:rsidRDefault="00611D98" w:rsidP="00611D98">
            <w:pPr>
              <w:pStyle w:val="Sraopastraipa"/>
              <w:numPr>
                <w:ilvl w:val="0"/>
                <w:numId w:val="4"/>
              </w:numPr>
              <w:tabs>
                <w:tab w:val="left" w:pos="900"/>
              </w:tabs>
              <w:spacing w:after="160" w:line="278" w:lineRule="auto"/>
              <w:jc w:val="both"/>
              <w:rPr>
                <w:lang w:val="lt-LT"/>
              </w:rPr>
            </w:pPr>
            <w:r w:rsidRPr="00147BDE">
              <w:rPr>
                <w:lang w:val="lt-LT"/>
              </w:rPr>
              <w:t>Ar reikės pristatyti pakuočių pavyzdžius prieš tiekiant prek</w:t>
            </w:r>
            <w:r>
              <w:rPr>
                <w:lang w:val="lt-LT"/>
              </w:rPr>
              <w:t>e</w:t>
            </w:r>
            <w:r w:rsidRPr="00147BDE">
              <w:rPr>
                <w:lang w:val="lt-LT"/>
              </w:rPr>
              <w:t>s/medžiagas suderinimui?</w:t>
            </w:r>
          </w:p>
          <w:p w14:paraId="733CA461" w14:textId="694C9559" w:rsidR="00611D98" w:rsidRPr="00147BDE" w:rsidRDefault="00611D98" w:rsidP="00611D98">
            <w:pPr>
              <w:pStyle w:val="Sraopastraipa"/>
              <w:numPr>
                <w:ilvl w:val="0"/>
                <w:numId w:val="4"/>
              </w:numPr>
              <w:tabs>
                <w:tab w:val="left" w:pos="900"/>
              </w:tabs>
              <w:spacing w:after="160" w:line="278" w:lineRule="auto"/>
              <w:jc w:val="both"/>
              <w:rPr>
                <w:lang w:val="lt-LT"/>
              </w:rPr>
            </w:pPr>
            <w:r w:rsidRPr="00147BDE">
              <w:rPr>
                <w:lang w:val="lt-LT"/>
              </w:rPr>
              <w:t>Per kiek laiko Užsakovas įsipareigoja patvirtinti pakuočių atitikimą reikalavimams?</w:t>
            </w:r>
          </w:p>
        </w:tc>
        <w:tc>
          <w:tcPr>
            <w:tcW w:w="5244" w:type="dxa"/>
            <w:tcBorders>
              <w:top w:val="single" w:sz="4" w:space="0" w:color="000000"/>
              <w:left w:val="single" w:sz="4" w:space="0" w:color="000000"/>
              <w:right w:val="single" w:sz="4" w:space="0" w:color="000000"/>
            </w:tcBorders>
          </w:tcPr>
          <w:p w14:paraId="771D5390" w14:textId="77777777" w:rsidR="00611D98" w:rsidRPr="00A011DF" w:rsidRDefault="00611D98" w:rsidP="00611D98">
            <w:pPr>
              <w:pStyle w:val="Sraopastraipa"/>
              <w:numPr>
                <w:ilvl w:val="0"/>
                <w:numId w:val="5"/>
              </w:numPr>
              <w:ind w:left="36" w:firstLine="324"/>
              <w:jc w:val="both"/>
              <w:rPr>
                <w:i/>
                <w:lang w:val="lt-LT"/>
              </w:rPr>
            </w:pPr>
            <w:r w:rsidRPr="00A011DF">
              <w:rPr>
                <w:lang w:val="lt-LT"/>
              </w:rPr>
              <w:t>Specialiųjų pirkimo sąlygų 4 priedo 2 lentelės 2.2. p., grafoje „</w:t>
            </w:r>
            <w:r w:rsidRPr="00A011DF">
              <w:rPr>
                <w:i/>
                <w:color w:val="000000"/>
                <w:lang w:val="lt-LT"/>
              </w:rPr>
              <w:t>Subjektas, kuris turi atitikti reikalavimą</w:t>
            </w:r>
            <w:r w:rsidRPr="00A011DF">
              <w:rPr>
                <w:color w:val="000000"/>
                <w:lang w:val="lt-LT"/>
              </w:rPr>
              <w:t>” yra nurodyta, jog: “</w:t>
            </w:r>
            <w:r w:rsidRPr="00A011DF">
              <w:rPr>
                <w:i/>
                <w:iCs/>
                <w:lang w:val="lt-LT"/>
              </w:rPr>
              <w:t xml:space="preserve">Reikalavimas taikomas statybos darbus vykdysiantiems subtiekėjams (subrangovams), </w:t>
            </w:r>
            <w:r w:rsidRPr="00A011DF">
              <w:rPr>
                <w:b/>
                <w:i/>
                <w:lang w:val="lt-LT"/>
              </w:rPr>
              <w:t>nepriklausomai nuo to, ar tiekėjas remiasi jų pajėgumais</w:t>
            </w:r>
            <w:r w:rsidRPr="00A011DF">
              <w:rPr>
                <w:i/>
                <w:lang w:val="lt-LT"/>
              </w:rPr>
              <w:t>”;</w:t>
            </w:r>
          </w:p>
          <w:p w14:paraId="7CE5D19C" w14:textId="12D0664A" w:rsidR="00611D98" w:rsidRPr="00A011DF" w:rsidRDefault="00611D98" w:rsidP="00611D98">
            <w:pPr>
              <w:pStyle w:val="Sraopastraipa"/>
              <w:numPr>
                <w:ilvl w:val="0"/>
                <w:numId w:val="5"/>
              </w:numPr>
              <w:ind w:left="36" w:firstLine="324"/>
              <w:jc w:val="both"/>
              <w:rPr>
                <w:i/>
                <w:lang w:val="lt-LT"/>
              </w:rPr>
            </w:pPr>
            <w:r w:rsidRPr="00A011DF">
              <w:rPr>
                <w:lang w:val="lt-LT"/>
              </w:rPr>
              <w:t>Reikės suderinti tokiu atveju (ir tik tas), jeigu vykdant sutartį  įsigyjama  Lietuvos Respublikos aplinkos ministro 2011 m. birželio 28 d. įsakymo Nr. D1-508 „Dėl Aplinkos apsaugos kriterijų taikymo, vykdant žaliuosius pirkimus, tvarkos aprašo patvirtinimo“ produktų sąraše esanti prekė, kuri turi būti tiekiama ar perduodama antrinėje pakuotėje. Tokiu atveju ji turi atitikti pakuotėms nustatytus minimalius aplinkos apsaugos kriterijus (2 priedo II skyrius „Pakuotės“), nebent tai prieštarauja higienos normoms;</w:t>
            </w:r>
          </w:p>
          <w:p w14:paraId="044A6241" w14:textId="21D76FE5" w:rsidR="00611D98" w:rsidRPr="00A011DF" w:rsidRDefault="00611D98" w:rsidP="00611D98">
            <w:pPr>
              <w:pStyle w:val="Sraopastraipa"/>
              <w:numPr>
                <w:ilvl w:val="0"/>
                <w:numId w:val="5"/>
              </w:numPr>
              <w:ind w:left="36" w:firstLine="324"/>
              <w:jc w:val="both"/>
              <w:rPr>
                <w:lang w:val="lt-LT"/>
              </w:rPr>
            </w:pPr>
            <w:r w:rsidRPr="00A011DF">
              <w:rPr>
                <w:lang w:val="lt-LT"/>
              </w:rPr>
              <w:t>Ne, tokio reikalavimo pirkimo sąlygose nėra;</w:t>
            </w:r>
          </w:p>
          <w:p w14:paraId="60EC799C" w14:textId="1D8E51E9" w:rsidR="00611D98" w:rsidRPr="00A011DF" w:rsidRDefault="00611D98" w:rsidP="00611D98">
            <w:pPr>
              <w:pStyle w:val="Sraopastraipa"/>
              <w:numPr>
                <w:ilvl w:val="0"/>
                <w:numId w:val="5"/>
              </w:numPr>
              <w:ind w:left="36" w:firstLine="324"/>
              <w:jc w:val="both"/>
              <w:rPr>
                <w:lang w:val="lt-LT"/>
              </w:rPr>
            </w:pPr>
            <w:r>
              <w:rPr>
                <w:lang w:val="lt-LT"/>
              </w:rPr>
              <w:t>Per 14 dienų. Šis terminas siejamas su Specialiųjų pirkimo sąlygų 13 priedo 5.4. p. – darbo projektu, kuriuo detalizuojami projekto sprendiniai.</w:t>
            </w:r>
          </w:p>
          <w:p w14:paraId="4A417E6D" w14:textId="77777777" w:rsidR="00611D98" w:rsidRDefault="00611D98" w:rsidP="00611D98">
            <w:pPr>
              <w:jc w:val="both"/>
              <w:rPr>
                <w:lang w:val="lt-LT"/>
              </w:rPr>
            </w:pPr>
          </w:p>
          <w:p w14:paraId="75F51AE5" w14:textId="77777777" w:rsidR="00611D98" w:rsidRDefault="00611D98" w:rsidP="00611D98">
            <w:pPr>
              <w:jc w:val="both"/>
              <w:rPr>
                <w:lang w:val="lt-LT"/>
              </w:rPr>
            </w:pPr>
          </w:p>
          <w:p w14:paraId="791B29AE" w14:textId="77777777" w:rsidR="00611D98" w:rsidRDefault="00611D98" w:rsidP="00611D98">
            <w:pPr>
              <w:jc w:val="both"/>
              <w:rPr>
                <w:lang w:val="lt-LT"/>
              </w:rPr>
            </w:pPr>
          </w:p>
          <w:p w14:paraId="7D60075B" w14:textId="77777777" w:rsidR="00611D98" w:rsidRDefault="00611D98" w:rsidP="00611D98">
            <w:pPr>
              <w:jc w:val="both"/>
              <w:rPr>
                <w:lang w:val="lt-LT"/>
              </w:rPr>
            </w:pPr>
          </w:p>
          <w:p w14:paraId="75643F38" w14:textId="77777777" w:rsidR="00611D98" w:rsidRDefault="00611D98" w:rsidP="00611D98">
            <w:pPr>
              <w:jc w:val="both"/>
              <w:rPr>
                <w:lang w:val="lt-LT"/>
              </w:rPr>
            </w:pPr>
          </w:p>
          <w:p w14:paraId="4F1FAA5C" w14:textId="77777777" w:rsidR="00611D98" w:rsidRDefault="00611D98" w:rsidP="00611D98">
            <w:pPr>
              <w:jc w:val="both"/>
              <w:rPr>
                <w:lang w:val="lt-LT"/>
              </w:rPr>
            </w:pPr>
          </w:p>
          <w:p w14:paraId="787B1040" w14:textId="21DA4F44" w:rsidR="00611D98" w:rsidRPr="0069687D" w:rsidRDefault="00611D98" w:rsidP="00611D98">
            <w:pPr>
              <w:jc w:val="both"/>
              <w:rPr>
                <w:lang w:val="lt-LT"/>
              </w:rPr>
            </w:pPr>
          </w:p>
        </w:tc>
      </w:tr>
      <w:tr w:rsidR="00611D98" w:rsidRPr="00051CFA" w14:paraId="54600D7B" w14:textId="77777777" w:rsidTr="005564FE">
        <w:trPr>
          <w:cantSplit/>
        </w:trPr>
        <w:tc>
          <w:tcPr>
            <w:tcW w:w="704" w:type="dxa"/>
            <w:tcBorders>
              <w:top w:val="single" w:sz="4" w:space="0" w:color="000000"/>
              <w:left w:val="single" w:sz="4" w:space="0" w:color="000000"/>
              <w:bottom w:val="single" w:sz="4" w:space="0" w:color="000000"/>
              <w:right w:val="single" w:sz="4" w:space="0" w:color="000000"/>
            </w:tcBorders>
          </w:tcPr>
          <w:p w14:paraId="7FAC8E2F" w14:textId="70096A2F" w:rsidR="00611D98" w:rsidRPr="0069687D" w:rsidRDefault="00791CB8" w:rsidP="00611D98">
            <w:pPr>
              <w:pStyle w:val="Point1"/>
              <w:spacing w:before="40" w:after="40"/>
              <w:ind w:left="0" w:firstLine="0"/>
              <w:contextualSpacing/>
              <w:rPr>
                <w:szCs w:val="24"/>
                <w:lang w:val="lt-LT"/>
              </w:rPr>
            </w:pPr>
            <w:r>
              <w:rPr>
                <w:szCs w:val="24"/>
                <w:lang w:val="lt-LT"/>
              </w:rPr>
              <w:lastRenderedPageBreak/>
              <w:t>11</w:t>
            </w:r>
            <w:r w:rsidR="00611D98">
              <w:rPr>
                <w:szCs w:val="24"/>
                <w:lang w:val="lt-LT"/>
              </w:rPr>
              <w:t>.</w:t>
            </w:r>
          </w:p>
        </w:tc>
        <w:tc>
          <w:tcPr>
            <w:tcW w:w="4253" w:type="dxa"/>
            <w:tcBorders>
              <w:top w:val="single" w:sz="4" w:space="0" w:color="000000"/>
              <w:left w:val="single" w:sz="4" w:space="0" w:color="000000"/>
              <w:bottom w:val="single" w:sz="4" w:space="0" w:color="000000"/>
              <w:right w:val="single" w:sz="4" w:space="0" w:color="000000"/>
            </w:tcBorders>
          </w:tcPr>
          <w:p w14:paraId="19D792E5" w14:textId="48C926F7" w:rsidR="00611D98" w:rsidRPr="00611D98" w:rsidRDefault="00611D98" w:rsidP="00611D98">
            <w:pPr>
              <w:jc w:val="both"/>
              <w:rPr>
                <w:lang w:val="lt-LT"/>
              </w:rPr>
            </w:pPr>
            <w:r w:rsidRPr="00611D98">
              <w:rPr>
                <w:lang w:val="lt-LT"/>
              </w:rPr>
              <w:t xml:space="preserve">Priedo 1.1. punkte yra nurodyta sąvoka "Laikoma, kad su atliekamu pirkimu susijusi veikla yra statybos". Prašome patikslinti šią sąvoką? Ar tiekėjas teisingai supranta, kad tai apima visus darbus susiejusius su statyba (pvz. nauja statyba/rekonstrukcija/remontas, susisiekimo komunikacijų ir/ar inžinerinių tinklų)? </w:t>
            </w:r>
          </w:p>
        </w:tc>
        <w:tc>
          <w:tcPr>
            <w:tcW w:w="5244" w:type="dxa"/>
            <w:tcBorders>
              <w:top w:val="single" w:sz="4" w:space="0" w:color="000000"/>
              <w:left w:val="single" w:sz="4" w:space="0" w:color="000000"/>
              <w:bottom w:val="single" w:sz="4" w:space="0" w:color="000000"/>
              <w:right w:val="single" w:sz="4" w:space="0" w:color="000000"/>
            </w:tcBorders>
          </w:tcPr>
          <w:p w14:paraId="7E2B0B5E" w14:textId="45659CE4" w:rsidR="00611D98" w:rsidRPr="0069687D" w:rsidRDefault="00611D98" w:rsidP="00611D98">
            <w:pPr>
              <w:jc w:val="both"/>
              <w:rPr>
                <w:lang w:val="lt-LT"/>
              </w:rPr>
            </w:pPr>
            <w:r>
              <w:rPr>
                <w:lang w:val="lt-LT"/>
              </w:rPr>
              <w:t>Taip, tiekėjas (jūs) suprantate teisingai. Statybos veikla yra apibrėžta statybos įstatyme.</w:t>
            </w:r>
          </w:p>
        </w:tc>
      </w:tr>
      <w:tr w:rsidR="00611D98" w:rsidRPr="00051CFA" w14:paraId="036DA6A9" w14:textId="77777777" w:rsidTr="005564FE">
        <w:trPr>
          <w:cantSplit/>
        </w:trPr>
        <w:tc>
          <w:tcPr>
            <w:tcW w:w="704" w:type="dxa"/>
            <w:tcBorders>
              <w:top w:val="single" w:sz="4" w:space="0" w:color="000000"/>
              <w:left w:val="single" w:sz="4" w:space="0" w:color="000000"/>
              <w:bottom w:val="single" w:sz="4" w:space="0" w:color="000000"/>
              <w:right w:val="single" w:sz="4" w:space="0" w:color="000000"/>
            </w:tcBorders>
          </w:tcPr>
          <w:p w14:paraId="6DA883CE" w14:textId="67E799BC" w:rsidR="00611D98" w:rsidRPr="0069687D" w:rsidRDefault="00611D98" w:rsidP="00611D98">
            <w:pPr>
              <w:pStyle w:val="Point1"/>
              <w:spacing w:before="40" w:after="40"/>
              <w:ind w:left="0" w:firstLine="0"/>
              <w:contextualSpacing/>
              <w:rPr>
                <w:szCs w:val="24"/>
                <w:lang w:val="lt-LT"/>
              </w:rPr>
            </w:pPr>
            <w:r>
              <w:rPr>
                <w:szCs w:val="24"/>
                <w:lang w:val="lt-LT"/>
              </w:rPr>
              <w:t>1</w:t>
            </w:r>
            <w:r w:rsidR="00791CB8">
              <w:rPr>
                <w:szCs w:val="24"/>
                <w:lang w:val="lt-LT"/>
              </w:rPr>
              <w:t>2</w:t>
            </w:r>
            <w:r>
              <w:rPr>
                <w:szCs w:val="24"/>
                <w:lang w:val="lt-LT"/>
              </w:rPr>
              <w:t>.</w:t>
            </w:r>
          </w:p>
        </w:tc>
        <w:tc>
          <w:tcPr>
            <w:tcW w:w="4253" w:type="dxa"/>
            <w:tcBorders>
              <w:top w:val="single" w:sz="4" w:space="0" w:color="000000"/>
              <w:left w:val="single" w:sz="4" w:space="0" w:color="000000"/>
              <w:bottom w:val="single" w:sz="4" w:space="0" w:color="000000"/>
              <w:right w:val="single" w:sz="4" w:space="0" w:color="000000"/>
            </w:tcBorders>
          </w:tcPr>
          <w:p w14:paraId="74D55943" w14:textId="646F6D2F" w:rsidR="00611D98" w:rsidRPr="00147BDE" w:rsidRDefault="00611D98" w:rsidP="00611D98">
            <w:pPr>
              <w:tabs>
                <w:tab w:val="left" w:pos="459"/>
                <w:tab w:val="left" w:pos="3861"/>
              </w:tabs>
              <w:contextualSpacing/>
              <w:jc w:val="both"/>
              <w:rPr>
                <w:lang w:val="lt-LT"/>
              </w:rPr>
            </w:pPr>
            <w:r w:rsidRPr="00611D98">
              <w:rPr>
                <w:lang w:val="lt-LT"/>
              </w:rPr>
              <w:t>Ar priedo 1.1. punkto reikalavimui pagrįsti tiekėjas galės pateikti konkrečių sutarčių pasirašytus aktus per reikalaujamą laikotarpį?</w:t>
            </w:r>
          </w:p>
        </w:tc>
        <w:tc>
          <w:tcPr>
            <w:tcW w:w="5244" w:type="dxa"/>
            <w:tcBorders>
              <w:top w:val="single" w:sz="4" w:space="0" w:color="000000"/>
              <w:left w:val="single" w:sz="4" w:space="0" w:color="000000"/>
              <w:bottom w:val="single" w:sz="4" w:space="0" w:color="000000"/>
              <w:right w:val="single" w:sz="4" w:space="0" w:color="000000"/>
            </w:tcBorders>
          </w:tcPr>
          <w:p w14:paraId="37CE610B" w14:textId="75BBAAB0" w:rsidR="00611D98" w:rsidRPr="0069687D" w:rsidRDefault="00611D98" w:rsidP="00611D98">
            <w:pPr>
              <w:jc w:val="both"/>
              <w:rPr>
                <w:lang w:val="lt-LT"/>
              </w:rPr>
            </w:pPr>
            <w:r>
              <w:rPr>
                <w:lang w:val="lt-LT"/>
              </w:rPr>
              <w:t>Dokumentai</w:t>
            </w:r>
            <w:r w:rsidRPr="00922FF3">
              <w:rPr>
                <w:lang w:val="lt-LT"/>
              </w:rPr>
              <w:t>, kuriuos tiekėjas turės pateikti, nurodyti 4 priedo 1.1. p. „&lt;…&gt;Dokumentai, kuriuos turės pateikti galimas laimėtojas:&lt;…&gt;”</w:t>
            </w:r>
            <w:r>
              <w:rPr>
                <w:lang w:val="lt-LT"/>
              </w:rPr>
              <w:t xml:space="preserve">. Kiti dokumentai, kuriuos tiekėjas turės pateikti nurodyti 11 priede. Jeigu Jūsų klausimas yra susijęs su tuo ar prie </w:t>
            </w:r>
            <w:r w:rsidRPr="00857EF1">
              <w:rPr>
                <w:b/>
                <w:lang w:val="lt-LT"/>
              </w:rPr>
              <w:t>kiekvienos</w:t>
            </w:r>
            <w:r>
              <w:rPr>
                <w:lang w:val="lt-LT"/>
              </w:rPr>
              <w:t xml:space="preserve"> pajamas pagrindžiančios banko pažymos turėsite pateikti ir atliktų darbų aktą – ne, tokių atliktų darbų pažymų už kiekvienas gautas pajamas teikti nereikia.</w:t>
            </w:r>
          </w:p>
        </w:tc>
      </w:tr>
      <w:tr w:rsidR="00611D98" w:rsidRPr="00051CFA" w14:paraId="555B3C4D" w14:textId="77777777" w:rsidTr="005564FE">
        <w:trPr>
          <w:cantSplit/>
        </w:trPr>
        <w:tc>
          <w:tcPr>
            <w:tcW w:w="704" w:type="dxa"/>
            <w:tcBorders>
              <w:top w:val="single" w:sz="4" w:space="0" w:color="000000"/>
              <w:left w:val="single" w:sz="4" w:space="0" w:color="000000"/>
              <w:bottom w:val="single" w:sz="4" w:space="0" w:color="000000"/>
              <w:right w:val="single" w:sz="4" w:space="0" w:color="000000"/>
            </w:tcBorders>
          </w:tcPr>
          <w:p w14:paraId="102E6D80" w14:textId="47F13C27" w:rsidR="00611D98" w:rsidRPr="0069687D" w:rsidRDefault="00611D98" w:rsidP="00611D98">
            <w:pPr>
              <w:pStyle w:val="Point1"/>
              <w:spacing w:before="40" w:after="40"/>
              <w:ind w:left="0" w:firstLine="0"/>
              <w:contextualSpacing/>
              <w:rPr>
                <w:szCs w:val="24"/>
                <w:lang w:val="lt-LT"/>
              </w:rPr>
            </w:pPr>
            <w:r>
              <w:rPr>
                <w:szCs w:val="24"/>
                <w:lang w:val="lt-LT"/>
              </w:rPr>
              <w:t>1</w:t>
            </w:r>
            <w:r w:rsidR="00791CB8">
              <w:rPr>
                <w:szCs w:val="24"/>
                <w:lang w:val="lt-LT"/>
              </w:rPr>
              <w:t>3</w:t>
            </w:r>
            <w:r>
              <w:rPr>
                <w:szCs w:val="24"/>
                <w:lang w:val="lt-LT"/>
              </w:rPr>
              <w:t>.</w:t>
            </w:r>
          </w:p>
        </w:tc>
        <w:tc>
          <w:tcPr>
            <w:tcW w:w="4253" w:type="dxa"/>
            <w:tcBorders>
              <w:top w:val="single" w:sz="4" w:space="0" w:color="000000"/>
              <w:left w:val="single" w:sz="4" w:space="0" w:color="000000"/>
              <w:bottom w:val="single" w:sz="4" w:space="0" w:color="000000"/>
              <w:right w:val="single" w:sz="4" w:space="0" w:color="000000"/>
            </w:tcBorders>
          </w:tcPr>
          <w:p w14:paraId="602B7774" w14:textId="658D90CE" w:rsidR="00611D98" w:rsidRPr="00147BDE" w:rsidRDefault="00611D98" w:rsidP="00611D98">
            <w:pPr>
              <w:tabs>
                <w:tab w:val="left" w:pos="459"/>
                <w:tab w:val="left" w:pos="3861"/>
              </w:tabs>
              <w:contextualSpacing/>
              <w:jc w:val="both"/>
              <w:rPr>
                <w:lang w:val="lt-LT"/>
              </w:rPr>
            </w:pPr>
            <w:r w:rsidRPr="00611D98">
              <w:rPr>
                <w:lang w:val="lt-LT"/>
              </w:rPr>
              <w:t>Priedo 2.1. PO nurodžiusi labai konkrečius darbus, kuriuos tiekėjas turi būti atlikęs. Prašome patikslinti kokius darbus (kiek plačiai) PO laikys tinkamais dėl pėsčiųjų takų įrengimo/remonto darbai, ir/arba dviračių takų įrengimo/remonto darbai, t.y. ar telekomunikacijos tinklų tiesimas ir VN darbai, kurie buvo atliekami įrengiant dviračių takus bus įskaityti ar ne? Ar nuovažų įrengimas bus įskaitytas ar ne? Arba visi žemės kasimo/tvarkymo darbai, kurie buvo reikalingi įrengti pėsčiųjų takus ir/arba dviračių takus? Ar medžiagos, kurios buvo reikalingos įrengti takus, taip pat bus įskaitytos?</w:t>
            </w:r>
          </w:p>
        </w:tc>
        <w:tc>
          <w:tcPr>
            <w:tcW w:w="5244" w:type="dxa"/>
            <w:tcBorders>
              <w:top w:val="single" w:sz="4" w:space="0" w:color="000000"/>
              <w:left w:val="single" w:sz="4" w:space="0" w:color="000000"/>
              <w:bottom w:val="single" w:sz="4" w:space="0" w:color="000000"/>
              <w:right w:val="single" w:sz="4" w:space="0" w:color="000000"/>
            </w:tcBorders>
          </w:tcPr>
          <w:p w14:paraId="0054DA0F" w14:textId="43893B65" w:rsidR="00611D98" w:rsidRDefault="00611D98" w:rsidP="00611D98">
            <w:pPr>
              <w:jc w:val="both"/>
              <w:rPr>
                <w:color w:val="000000"/>
                <w:lang w:val="lt-LT"/>
              </w:rPr>
            </w:pPr>
            <w:r w:rsidRPr="00D061C2">
              <w:rPr>
                <w:lang w:val="lt-LT"/>
              </w:rPr>
              <w:t xml:space="preserve">Tinkamais bus laikomi </w:t>
            </w:r>
            <w:r w:rsidRPr="00D061C2">
              <w:rPr>
                <w:color w:val="000000"/>
                <w:lang w:val="lt-LT"/>
              </w:rPr>
              <w:t>pėsčiųjų takų  įrengimo/remonto darbai,  ir/arba dviračių takų  įrengimo/remonto darbai</w:t>
            </w:r>
            <w:r>
              <w:rPr>
                <w:color w:val="000000"/>
                <w:lang w:val="lt-LT"/>
              </w:rPr>
              <w:t>, bet ne tie darbai, kurie yra netiesiogiai susiję su šių darbų atlikimu</w:t>
            </w:r>
            <w:r w:rsidRPr="00D061C2">
              <w:rPr>
                <w:color w:val="000000"/>
                <w:lang w:val="lt-LT"/>
              </w:rPr>
              <w:t>.</w:t>
            </w:r>
            <w:r>
              <w:rPr>
                <w:color w:val="000000"/>
                <w:lang w:val="lt-LT"/>
              </w:rPr>
              <w:t xml:space="preserve"> Kitaip tariant, s</w:t>
            </w:r>
            <w:r w:rsidRPr="00D061C2">
              <w:rPr>
                <w:color w:val="000000"/>
                <w:lang w:val="lt-LT"/>
              </w:rPr>
              <w:t xml:space="preserve">avaime </w:t>
            </w:r>
            <w:r w:rsidRPr="00611D98">
              <w:rPr>
                <w:lang w:val="lt-LT"/>
              </w:rPr>
              <w:t xml:space="preserve"> telekomunikacijos tinklų tiesimas ir VN darbai </w:t>
            </w:r>
            <w:r w:rsidRPr="00D061C2">
              <w:rPr>
                <w:color w:val="000000"/>
                <w:lang w:val="lt-LT"/>
              </w:rPr>
              <w:t>netenkina kvalifikacinio reikalavimo, kadangi</w:t>
            </w:r>
            <w:r>
              <w:rPr>
                <w:color w:val="000000"/>
                <w:lang w:val="lt-LT"/>
              </w:rPr>
              <w:t xml:space="preserve"> tai netiesiogiai susiję darbai (nebūtini ir galėtų veikti neįrengiant </w:t>
            </w:r>
            <w:r w:rsidRPr="00611D98">
              <w:rPr>
                <w:lang w:val="lt-LT"/>
              </w:rPr>
              <w:t>pėsčiųjų takų ir/arba dviračių takų)</w:t>
            </w:r>
            <w:r>
              <w:rPr>
                <w:color w:val="000000"/>
                <w:lang w:val="lt-LT"/>
              </w:rPr>
              <w:t xml:space="preserve">. </w:t>
            </w:r>
          </w:p>
          <w:p w14:paraId="0DDED0F4" w14:textId="77777777" w:rsidR="00611D98" w:rsidRDefault="00611D98" w:rsidP="00611D98">
            <w:pPr>
              <w:jc w:val="both"/>
              <w:rPr>
                <w:color w:val="000000"/>
                <w:lang w:val="lt-LT"/>
              </w:rPr>
            </w:pPr>
            <w:r w:rsidRPr="00611D98">
              <w:rPr>
                <w:lang w:val="lt-LT"/>
              </w:rPr>
              <w:t xml:space="preserve">Jeigu nuovažų įrengimas, žemės kasimo/tvarkymo darbai yra būtini, kad būtų galima įrengti pėsčiųjų takus ir/arba dviračių takus ir be to neįmanoma </w:t>
            </w:r>
            <w:r>
              <w:rPr>
                <w:color w:val="000000"/>
                <w:lang w:val="lt-LT"/>
              </w:rPr>
              <w:t>įgyvendinti statybos darbų, keliamų kvalifikaciniu reikalavimu – tokie darbai atitiktų kvalifikacinį reikalavimą.</w:t>
            </w:r>
          </w:p>
          <w:p w14:paraId="7E928091" w14:textId="66B93EC5" w:rsidR="00611D98" w:rsidRPr="00D061C2" w:rsidRDefault="00611D98" w:rsidP="00611D98">
            <w:pPr>
              <w:jc w:val="both"/>
              <w:rPr>
                <w:color w:val="000000"/>
                <w:lang w:val="lt-LT"/>
              </w:rPr>
            </w:pPr>
            <w:r>
              <w:rPr>
                <w:color w:val="000000"/>
                <w:lang w:val="lt-LT"/>
              </w:rPr>
              <w:t>Medžiagos, kurios naudotos įrengiant takus, atitiktų kvalifikacinį reikalavimą, kadangi (jeigu) be jų neįmanoma įgyvendinti statybos darbų, keliamų kvalifikaciniu reikalavimu.</w:t>
            </w:r>
          </w:p>
        </w:tc>
      </w:tr>
      <w:tr w:rsidR="00611D98" w:rsidRPr="0069687D" w14:paraId="6EFE64FE" w14:textId="77777777" w:rsidTr="005564FE">
        <w:trPr>
          <w:cantSplit/>
        </w:trPr>
        <w:tc>
          <w:tcPr>
            <w:tcW w:w="704" w:type="dxa"/>
            <w:tcBorders>
              <w:top w:val="single" w:sz="4" w:space="0" w:color="000000"/>
              <w:left w:val="single" w:sz="4" w:space="0" w:color="000000"/>
              <w:bottom w:val="single" w:sz="4" w:space="0" w:color="000000"/>
              <w:right w:val="single" w:sz="4" w:space="0" w:color="000000"/>
            </w:tcBorders>
          </w:tcPr>
          <w:p w14:paraId="3C25A737" w14:textId="12B5705B" w:rsidR="00611D98" w:rsidRPr="0069687D" w:rsidRDefault="00611D98" w:rsidP="00611D98">
            <w:pPr>
              <w:pStyle w:val="Point1"/>
              <w:spacing w:before="40" w:after="40"/>
              <w:ind w:left="0" w:firstLine="0"/>
              <w:contextualSpacing/>
              <w:rPr>
                <w:szCs w:val="24"/>
                <w:lang w:val="lt-LT"/>
              </w:rPr>
            </w:pPr>
            <w:r>
              <w:rPr>
                <w:szCs w:val="24"/>
                <w:lang w:val="lt-LT"/>
              </w:rPr>
              <w:t>1</w:t>
            </w:r>
            <w:r w:rsidR="00791CB8">
              <w:rPr>
                <w:szCs w:val="24"/>
                <w:lang w:val="lt-LT"/>
              </w:rPr>
              <w:t>4</w:t>
            </w:r>
            <w:r>
              <w:rPr>
                <w:szCs w:val="24"/>
                <w:lang w:val="lt-LT"/>
              </w:rPr>
              <w:t>.</w:t>
            </w:r>
          </w:p>
        </w:tc>
        <w:tc>
          <w:tcPr>
            <w:tcW w:w="4253" w:type="dxa"/>
            <w:tcBorders>
              <w:top w:val="single" w:sz="4" w:space="0" w:color="000000"/>
              <w:left w:val="single" w:sz="4" w:space="0" w:color="000000"/>
              <w:bottom w:val="single" w:sz="4" w:space="0" w:color="000000"/>
              <w:right w:val="single" w:sz="4" w:space="0" w:color="000000"/>
            </w:tcBorders>
          </w:tcPr>
          <w:p w14:paraId="0B8CCCF0" w14:textId="1B1CF2B2" w:rsidR="00611D98" w:rsidRPr="00147BDE" w:rsidRDefault="00611D98" w:rsidP="00611D98">
            <w:pPr>
              <w:tabs>
                <w:tab w:val="left" w:pos="459"/>
                <w:tab w:val="left" w:pos="3861"/>
              </w:tabs>
              <w:contextualSpacing/>
              <w:jc w:val="both"/>
              <w:rPr>
                <w:lang w:val="lt-LT"/>
              </w:rPr>
            </w:pPr>
            <w:r w:rsidRPr="00611D98">
              <w:rPr>
                <w:lang w:val="lt-LT"/>
              </w:rPr>
              <w:t>Tam, kad atitikti Priedo 2.1. p. reikalavimus tiekėjas galės pateikti užsakovo atsiliepimą dėl viso objekto, o kaip įrodymą dėl atliktų darbų dalies pateikti pasirašytus aktus?</w:t>
            </w:r>
          </w:p>
        </w:tc>
        <w:tc>
          <w:tcPr>
            <w:tcW w:w="5244" w:type="dxa"/>
            <w:tcBorders>
              <w:top w:val="single" w:sz="4" w:space="0" w:color="000000"/>
              <w:left w:val="single" w:sz="4" w:space="0" w:color="000000"/>
              <w:bottom w:val="single" w:sz="4" w:space="0" w:color="000000"/>
              <w:right w:val="single" w:sz="4" w:space="0" w:color="000000"/>
            </w:tcBorders>
          </w:tcPr>
          <w:p w14:paraId="339ED281" w14:textId="75C4C16F" w:rsidR="00611D98" w:rsidRPr="0069687D" w:rsidRDefault="00611D98" w:rsidP="00611D98">
            <w:pPr>
              <w:jc w:val="both"/>
              <w:rPr>
                <w:lang w:val="lt-LT"/>
              </w:rPr>
            </w:pPr>
            <w:r>
              <w:rPr>
                <w:lang w:val="lt-LT"/>
              </w:rPr>
              <w:t xml:space="preserve">Jeigu iš pateiktos informacijos objektyviai bus galima įsitikinti, jog tenkinate kvalifikacinį reikalavimą  – tada Jūsų paklausime išdėstytos informacijos turėtų pakakti. Plačiau skaitykite šio atsakymo Eil. Nr. 6. </w:t>
            </w:r>
          </w:p>
        </w:tc>
      </w:tr>
      <w:tr w:rsidR="00611D98" w:rsidRPr="0069687D" w14:paraId="1CC5EA6A" w14:textId="77777777" w:rsidTr="005564FE">
        <w:trPr>
          <w:cantSplit/>
        </w:trPr>
        <w:tc>
          <w:tcPr>
            <w:tcW w:w="704" w:type="dxa"/>
            <w:tcBorders>
              <w:top w:val="single" w:sz="4" w:space="0" w:color="000000"/>
              <w:left w:val="single" w:sz="4" w:space="0" w:color="000000"/>
              <w:bottom w:val="single" w:sz="4" w:space="0" w:color="000000"/>
              <w:right w:val="single" w:sz="4" w:space="0" w:color="000000"/>
            </w:tcBorders>
          </w:tcPr>
          <w:p w14:paraId="624C4C68" w14:textId="128CD112" w:rsidR="00611D98" w:rsidRDefault="00611D98" w:rsidP="00611D98">
            <w:pPr>
              <w:pStyle w:val="Point1"/>
              <w:spacing w:before="40" w:after="40"/>
              <w:ind w:left="0" w:firstLine="0"/>
              <w:contextualSpacing/>
              <w:rPr>
                <w:szCs w:val="24"/>
                <w:lang w:val="lt-LT"/>
              </w:rPr>
            </w:pPr>
            <w:r>
              <w:rPr>
                <w:szCs w:val="24"/>
                <w:lang w:val="lt-LT"/>
              </w:rPr>
              <w:t>1</w:t>
            </w:r>
            <w:r w:rsidR="00791CB8">
              <w:rPr>
                <w:szCs w:val="24"/>
                <w:lang w:val="lt-LT"/>
              </w:rPr>
              <w:t>5</w:t>
            </w:r>
            <w:r>
              <w:rPr>
                <w:szCs w:val="24"/>
                <w:lang w:val="lt-LT"/>
              </w:rPr>
              <w:t>.</w:t>
            </w:r>
          </w:p>
        </w:tc>
        <w:tc>
          <w:tcPr>
            <w:tcW w:w="4253" w:type="dxa"/>
            <w:tcBorders>
              <w:top w:val="single" w:sz="4" w:space="0" w:color="000000"/>
              <w:left w:val="single" w:sz="4" w:space="0" w:color="000000"/>
              <w:bottom w:val="single" w:sz="4" w:space="0" w:color="000000"/>
              <w:right w:val="single" w:sz="4" w:space="0" w:color="000000"/>
            </w:tcBorders>
          </w:tcPr>
          <w:p w14:paraId="1370157B" w14:textId="02BF68DC" w:rsidR="00611D98" w:rsidRPr="002B7C81" w:rsidRDefault="00611D98" w:rsidP="00611D98">
            <w:pPr>
              <w:tabs>
                <w:tab w:val="left" w:pos="459"/>
                <w:tab w:val="left" w:pos="3861"/>
              </w:tabs>
              <w:contextualSpacing/>
              <w:jc w:val="both"/>
              <w:rPr>
                <w:lang w:val="pt-PT"/>
              </w:rPr>
            </w:pPr>
            <w:r w:rsidRPr="002B7C81">
              <w:rPr>
                <w:lang w:val="pt-PT"/>
              </w:rPr>
              <w:t>Pagal pirminį variantą projektas buvo numatytas vykdyti vienu etapu, darbus atliktų vienas</w:t>
            </w:r>
            <w:r w:rsidR="00D37A1F">
              <w:rPr>
                <w:lang w:val="pt-PT"/>
              </w:rPr>
              <w:t xml:space="preserve"> </w:t>
            </w:r>
            <w:r w:rsidRPr="002B7C81">
              <w:rPr>
                <w:lang w:val="pt-PT"/>
              </w:rPr>
              <w:t>Rangovas. Pasikeitus situacijai, kadangi projektas išskaidytas į du etapus (tvenkinių kasimas</w:t>
            </w:r>
            <w:r w:rsidR="00D37A1F">
              <w:rPr>
                <w:lang w:val="pt-PT"/>
              </w:rPr>
              <w:t xml:space="preserve"> </w:t>
            </w:r>
            <w:r w:rsidRPr="002B7C81">
              <w:rPr>
                <w:lang w:val="pt-PT"/>
              </w:rPr>
              <w:t>atskirtas nuo projekto darbų). Reikia alternatyvių sprendinių įrengiant lieptus (statiniai Nr.18, 19) ir</w:t>
            </w:r>
            <w:r w:rsidR="00D37A1F">
              <w:rPr>
                <w:lang w:val="pt-PT"/>
              </w:rPr>
              <w:t xml:space="preserve"> </w:t>
            </w:r>
            <w:r w:rsidRPr="002B7C81">
              <w:rPr>
                <w:lang w:val="pt-PT"/>
              </w:rPr>
              <w:t>taką (statinys Nr. 23), nes iškastuose tvenkiniuose, vandenyje, įrengti monolitinius g/b arba CFA</w:t>
            </w:r>
          </w:p>
          <w:p w14:paraId="241C1FB4" w14:textId="4DF4DC8F" w:rsidR="00611D98" w:rsidRPr="00BA6261" w:rsidRDefault="00611D98" w:rsidP="00611D98">
            <w:pPr>
              <w:tabs>
                <w:tab w:val="left" w:pos="459"/>
                <w:tab w:val="left" w:pos="3861"/>
              </w:tabs>
              <w:contextualSpacing/>
              <w:jc w:val="both"/>
              <w:rPr>
                <w:lang w:val="pt-PT"/>
              </w:rPr>
            </w:pPr>
            <w:r w:rsidRPr="002B7C81">
              <w:rPr>
                <w:lang w:val="pt-PT"/>
              </w:rPr>
              <w:lastRenderedPageBreak/>
              <w:t>polius nėra galimybių.</w:t>
            </w:r>
          </w:p>
        </w:tc>
        <w:tc>
          <w:tcPr>
            <w:tcW w:w="5244" w:type="dxa"/>
            <w:tcBorders>
              <w:top w:val="single" w:sz="4" w:space="0" w:color="000000"/>
              <w:left w:val="single" w:sz="4" w:space="0" w:color="000000"/>
              <w:bottom w:val="single" w:sz="4" w:space="0" w:color="000000"/>
              <w:right w:val="single" w:sz="4" w:space="0" w:color="000000"/>
            </w:tcBorders>
          </w:tcPr>
          <w:p w14:paraId="63A9207B" w14:textId="77777777" w:rsidR="00572136" w:rsidRPr="00572136" w:rsidRDefault="00572136" w:rsidP="00572136">
            <w:pPr>
              <w:rPr>
                <w:lang w:val="lt-LT"/>
              </w:rPr>
            </w:pPr>
            <w:r w:rsidRPr="00572136">
              <w:rPr>
                <w:lang w:val="lt-LT"/>
              </w:rPr>
              <w:lastRenderedPageBreak/>
              <w:t>Rangovas darbus turi įsivertinti pagal pateiktą projektą. Šis klausimas bus sprendžiamas Projekto vykdymo priežiūros metu.</w:t>
            </w:r>
          </w:p>
          <w:p w14:paraId="65F901C6" w14:textId="4603428F" w:rsidR="00572136" w:rsidRPr="00572136" w:rsidRDefault="00572136" w:rsidP="00611D98">
            <w:pPr>
              <w:jc w:val="both"/>
              <w:rPr>
                <w:lang w:val="lt-LT"/>
              </w:rPr>
            </w:pPr>
          </w:p>
        </w:tc>
      </w:tr>
      <w:tr w:rsidR="00611D98" w:rsidRPr="00051CFA" w14:paraId="17190A30" w14:textId="77777777" w:rsidTr="005564FE">
        <w:trPr>
          <w:cantSplit/>
        </w:trPr>
        <w:tc>
          <w:tcPr>
            <w:tcW w:w="704" w:type="dxa"/>
            <w:tcBorders>
              <w:top w:val="single" w:sz="4" w:space="0" w:color="000000"/>
              <w:left w:val="single" w:sz="4" w:space="0" w:color="000000"/>
              <w:bottom w:val="single" w:sz="4" w:space="0" w:color="000000"/>
              <w:right w:val="single" w:sz="4" w:space="0" w:color="000000"/>
            </w:tcBorders>
          </w:tcPr>
          <w:p w14:paraId="1358641E" w14:textId="423BD4A7" w:rsidR="00611D98" w:rsidRDefault="00611D98" w:rsidP="00611D98">
            <w:pPr>
              <w:pStyle w:val="Point1"/>
              <w:spacing w:before="40" w:after="40"/>
              <w:ind w:left="0" w:firstLine="0"/>
              <w:contextualSpacing/>
              <w:rPr>
                <w:szCs w:val="24"/>
                <w:lang w:val="lt-LT"/>
              </w:rPr>
            </w:pPr>
            <w:r>
              <w:rPr>
                <w:szCs w:val="24"/>
                <w:lang w:val="lt-LT"/>
              </w:rPr>
              <w:t>1</w:t>
            </w:r>
            <w:r w:rsidR="00791CB8">
              <w:rPr>
                <w:szCs w:val="24"/>
                <w:lang w:val="lt-LT"/>
              </w:rPr>
              <w:t>6</w:t>
            </w:r>
            <w:r>
              <w:rPr>
                <w:szCs w:val="24"/>
                <w:lang w:val="lt-LT"/>
              </w:rPr>
              <w:t xml:space="preserve">. </w:t>
            </w:r>
          </w:p>
        </w:tc>
        <w:tc>
          <w:tcPr>
            <w:tcW w:w="4253" w:type="dxa"/>
            <w:tcBorders>
              <w:top w:val="single" w:sz="4" w:space="0" w:color="000000"/>
              <w:left w:val="single" w:sz="4" w:space="0" w:color="000000"/>
              <w:bottom w:val="single" w:sz="4" w:space="0" w:color="000000"/>
              <w:right w:val="single" w:sz="4" w:space="0" w:color="000000"/>
            </w:tcBorders>
          </w:tcPr>
          <w:p w14:paraId="58CF224C" w14:textId="77777777" w:rsidR="00611D98" w:rsidRPr="00611D98" w:rsidRDefault="00611D98" w:rsidP="00611D98">
            <w:pPr>
              <w:tabs>
                <w:tab w:val="left" w:pos="459"/>
                <w:tab w:val="left" w:pos="3861"/>
              </w:tabs>
              <w:contextualSpacing/>
              <w:jc w:val="both"/>
              <w:rPr>
                <w:lang w:val="lt-LT"/>
              </w:rPr>
            </w:pPr>
            <w:r w:rsidRPr="00611D98">
              <w:rPr>
                <w:lang w:val="lt-LT"/>
              </w:rPr>
              <w:t>Susisiekimo dalies 02 žiniaraščio 2.1.1 eilutėje numatyta nukasti 1300 m3 dirvožemio. 2.1.3 eilutėje</w:t>
            </w:r>
          </w:p>
          <w:p w14:paraId="410583AD" w14:textId="1D63938E" w:rsidR="00611D98" w:rsidRPr="00611D98" w:rsidRDefault="00611D98" w:rsidP="00611D98">
            <w:pPr>
              <w:tabs>
                <w:tab w:val="left" w:pos="459"/>
                <w:tab w:val="left" w:pos="3861"/>
              </w:tabs>
              <w:contextualSpacing/>
              <w:jc w:val="both"/>
              <w:rPr>
                <w:lang w:val="lt-LT"/>
              </w:rPr>
            </w:pPr>
            <w:r w:rsidRPr="00611D98">
              <w:rPr>
                <w:lang w:val="lt-LT"/>
              </w:rPr>
              <w:t>numatyta išvežti 1300 m3 šiukšlių. Mūsų manymu šiukšlių kiekis turėtų būti 10 procentų – 130 m3.</w:t>
            </w:r>
          </w:p>
        </w:tc>
        <w:tc>
          <w:tcPr>
            <w:tcW w:w="5244" w:type="dxa"/>
            <w:tcBorders>
              <w:top w:val="single" w:sz="4" w:space="0" w:color="000000"/>
              <w:left w:val="single" w:sz="4" w:space="0" w:color="000000"/>
              <w:bottom w:val="single" w:sz="4" w:space="0" w:color="000000"/>
              <w:right w:val="single" w:sz="4" w:space="0" w:color="000000"/>
            </w:tcBorders>
          </w:tcPr>
          <w:p w14:paraId="6A8D3327" w14:textId="78F08B7D" w:rsidR="00572136" w:rsidRPr="00572136" w:rsidRDefault="00572136" w:rsidP="00572136">
            <w:pPr>
              <w:rPr>
                <w:lang w:val="lt-LT"/>
              </w:rPr>
            </w:pPr>
            <w:r w:rsidRPr="00572136">
              <w:rPr>
                <w:lang w:val="lt-LT"/>
              </w:rPr>
              <w:t>Patikslintas kiekis – 130 m</w:t>
            </w:r>
            <w:r w:rsidRPr="00572136">
              <w:rPr>
                <w:vertAlign w:val="superscript"/>
                <w:lang w:val="lt-LT"/>
              </w:rPr>
              <w:t>3</w:t>
            </w:r>
            <w:r w:rsidRPr="00572136">
              <w:rPr>
                <w:lang w:val="lt-LT"/>
              </w:rPr>
              <w:t>. Teikiamas A laidos sąnaudų kiekių žiniaraštis</w:t>
            </w:r>
            <w:r w:rsidR="005A3290">
              <w:rPr>
                <w:lang w:val="lt-LT"/>
              </w:rPr>
              <w:t xml:space="preserve"> (pridedama)</w:t>
            </w:r>
            <w:r w:rsidRPr="00572136">
              <w:rPr>
                <w:lang w:val="lt-LT"/>
              </w:rPr>
              <w:t>.</w:t>
            </w:r>
          </w:p>
          <w:p w14:paraId="0B996735" w14:textId="43B9BE4D" w:rsidR="00572136" w:rsidRPr="0069687D" w:rsidRDefault="00572136" w:rsidP="00611D98">
            <w:pPr>
              <w:jc w:val="both"/>
              <w:rPr>
                <w:lang w:val="lt-LT"/>
              </w:rPr>
            </w:pPr>
          </w:p>
        </w:tc>
      </w:tr>
      <w:tr w:rsidR="00611D98" w:rsidRPr="00051CFA" w14:paraId="1F69D0D8" w14:textId="77777777" w:rsidTr="005564FE">
        <w:trPr>
          <w:cantSplit/>
        </w:trPr>
        <w:tc>
          <w:tcPr>
            <w:tcW w:w="704" w:type="dxa"/>
            <w:tcBorders>
              <w:top w:val="single" w:sz="4" w:space="0" w:color="000000"/>
              <w:left w:val="single" w:sz="4" w:space="0" w:color="000000"/>
              <w:bottom w:val="single" w:sz="4" w:space="0" w:color="000000"/>
              <w:right w:val="single" w:sz="4" w:space="0" w:color="000000"/>
            </w:tcBorders>
          </w:tcPr>
          <w:p w14:paraId="34B6860D" w14:textId="6D83B936" w:rsidR="00611D98" w:rsidRDefault="00611D98" w:rsidP="00611D98">
            <w:pPr>
              <w:pStyle w:val="Point1"/>
              <w:spacing w:before="40" w:after="40"/>
              <w:ind w:left="0" w:firstLine="0"/>
              <w:contextualSpacing/>
              <w:rPr>
                <w:szCs w:val="24"/>
                <w:lang w:val="lt-LT"/>
              </w:rPr>
            </w:pPr>
            <w:r>
              <w:rPr>
                <w:szCs w:val="24"/>
                <w:lang w:val="lt-LT"/>
              </w:rPr>
              <w:t>1</w:t>
            </w:r>
            <w:r w:rsidR="00791CB8">
              <w:rPr>
                <w:szCs w:val="24"/>
                <w:lang w:val="lt-LT"/>
              </w:rPr>
              <w:t>7</w:t>
            </w:r>
            <w:r>
              <w:rPr>
                <w:szCs w:val="24"/>
                <w:lang w:val="lt-LT"/>
              </w:rPr>
              <w:t>.</w:t>
            </w:r>
          </w:p>
          <w:p w14:paraId="03802237" w14:textId="259A8A40" w:rsidR="00611D98" w:rsidRDefault="00611D98" w:rsidP="00611D98">
            <w:pPr>
              <w:pStyle w:val="Point1"/>
              <w:spacing w:before="40" w:after="40"/>
              <w:ind w:left="0" w:firstLine="0"/>
              <w:contextualSpacing/>
              <w:rPr>
                <w:szCs w:val="24"/>
                <w:lang w:val="lt-LT"/>
              </w:rPr>
            </w:pPr>
          </w:p>
        </w:tc>
        <w:tc>
          <w:tcPr>
            <w:tcW w:w="4253" w:type="dxa"/>
            <w:tcBorders>
              <w:top w:val="single" w:sz="4" w:space="0" w:color="000000"/>
              <w:left w:val="single" w:sz="4" w:space="0" w:color="000000"/>
              <w:bottom w:val="single" w:sz="4" w:space="0" w:color="000000"/>
              <w:right w:val="single" w:sz="4" w:space="0" w:color="000000"/>
            </w:tcBorders>
          </w:tcPr>
          <w:p w14:paraId="65AD41CA" w14:textId="2678A150" w:rsidR="00611D98" w:rsidRPr="00BA6261" w:rsidRDefault="00611D98" w:rsidP="00611D98">
            <w:pPr>
              <w:tabs>
                <w:tab w:val="left" w:pos="459"/>
                <w:tab w:val="left" w:pos="3861"/>
              </w:tabs>
              <w:contextualSpacing/>
              <w:jc w:val="both"/>
              <w:rPr>
                <w:lang w:val="pt-PT"/>
              </w:rPr>
            </w:pPr>
            <w:r w:rsidRPr="00611D98">
              <w:rPr>
                <w:lang w:val="lt-LT"/>
              </w:rPr>
              <w:t xml:space="preserve">Specialiųjų pirkimo sąlygų 11 priedo lentelėje 6 stulpelyje reikia pateikti „Pajamų gavimo data“. Kokia konkrečiai čia data turi būti? Nes pajamas gauname už objektą iš kelių aktavimų pagal pateiktas sąskaitas, todėl pajamų gavimo data gali būti ne viena. </w:t>
            </w:r>
            <w:r w:rsidRPr="002B7C81">
              <w:rPr>
                <w:lang w:val="pt-PT"/>
              </w:rPr>
              <w:t>Ar čia nurodoma galutinio</w:t>
            </w:r>
            <w:r>
              <w:rPr>
                <w:lang w:val="pt-PT"/>
              </w:rPr>
              <w:t xml:space="preserve"> </w:t>
            </w:r>
            <w:r w:rsidRPr="002B7C81">
              <w:rPr>
                <w:lang w:val="pt-PT"/>
              </w:rPr>
              <w:t>atsiskaitymo data?</w:t>
            </w:r>
          </w:p>
        </w:tc>
        <w:tc>
          <w:tcPr>
            <w:tcW w:w="5244" w:type="dxa"/>
            <w:tcBorders>
              <w:top w:val="single" w:sz="4" w:space="0" w:color="000000"/>
              <w:left w:val="single" w:sz="4" w:space="0" w:color="000000"/>
              <w:bottom w:val="single" w:sz="4" w:space="0" w:color="000000"/>
              <w:right w:val="single" w:sz="4" w:space="0" w:color="000000"/>
            </w:tcBorders>
          </w:tcPr>
          <w:p w14:paraId="42C1C9DC" w14:textId="1473D658" w:rsidR="00611D98" w:rsidRPr="0069687D" w:rsidRDefault="00611D98" w:rsidP="00611D98">
            <w:pPr>
              <w:jc w:val="both"/>
              <w:rPr>
                <w:lang w:val="lt-LT"/>
              </w:rPr>
            </w:pPr>
            <w:r>
              <w:rPr>
                <w:lang w:val="lt-LT"/>
              </w:rPr>
              <w:t xml:space="preserve">Pagal Jūsų užduotą klausimą, čia nurodoma galutinio atsiskaitymo data. Kitaip tariant, </w:t>
            </w:r>
            <w:r w:rsidRPr="00922FF3">
              <w:rPr>
                <w:lang w:val="lt-LT"/>
              </w:rPr>
              <w:t>4 priedo 1.1. p</w:t>
            </w:r>
            <w:r>
              <w:rPr>
                <w:lang w:val="lt-LT"/>
              </w:rPr>
              <w:t xml:space="preserve">  išdėstytam kvalifikaciniam reikalavimui pagrįsti, Perkančioji organizacija nevertins (neprilygins) </w:t>
            </w:r>
            <w:r w:rsidRPr="00C623BA">
              <w:rPr>
                <w:b/>
                <w:lang w:val="lt-LT"/>
              </w:rPr>
              <w:t>išrašytų sąskaitų</w:t>
            </w:r>
            <w:r>
              <w:rPr>
                <w:lang w:val="lt-LT"/>
              </w:rPr>
              <w:t xml:space="preserve"> kaip gautų pajamų, taip pat nevertins pagal kiekvieną atskirą sąskaitą išrašytų priėmimo-perdavimo aktų. Perkančioji organizacija </w:t>
            </w:r>
            <w:r w:rsidRPr="00C623BA">
              <w:rPr>
                <w:b/>
                <w:lang w:val="lt-LT"/>
              </w:rPr>
              <w:t>vertins gautas pajamas</w:t>
            </w:r>
            <w:r>
              <w:rPr>
                <w:lang w:val="lt-LT"/>
              </w:rPr>
              <w:t xml:space="preserve"> (pajamų gavimo data – diena, kada pajamos Jus pasiekė).</w:t>
            </w:r>
          </w:p>
        </w:tc>
      </w:tr>
      <w:tr w:rsidR="00611D98" w:rsidRPr="00051CFA" w14:paraId="5162A2BF" w14:textId="77777777" w:rsidTr="005564FE">
        <w:trPr>
          <w:cantSplit/>
        </w:trPr>
        <w:tc>
          <w:tcPr>
            <w:tcW w:w="704" w:type="dxa"/>
            <w:tcBorders>
              <w:top w:val="single" w:sz="4" w:space="0" w:color="000000"/>
              <w:left w:val="single" w:sz="4" w:space="0" w:color="000000"/>
              <w:bottom w:val="single" w:sz="4" w:space="0" w:color="000000"/>
              <w:right w:val="single" w:sz="4" w:space="0" w:color="000000"/>
            </w:tcBorders>
          </w:tcPr>
          <w:p w14:paraId="397DB2BB" w14:textId="518F5C18" w:rsidR="00611D98" w:rsidRDefault="00611D98" w:rsidP="00611D98">
            <w:pPr>
              <w:pStyle w:val="Point1"/>
              <w:spacing w:before="40" w:after="40"/>
              <w:ind w:left="0" w:firstLine="0"/>
              <w:contextualSpacing/>
              <w:rPr>
                <w:szCs w:val="24"/>
                <w:lang w:val="lt-LT"/>
              </w:rPr>
            </w:pPr>
            <w:r>
              <w:rPr>
                <w:szCs w:val="24"/>
                <w:lang w:val="lt-LT"/>
              </w:rPr>
              <w:t>1</w:t>
            </w:r>
            <w:r w:rsidR="00791CB8">
              <w:rPr>
                <w:szCs w:val="24"/>
                <w:lang w:val="lt-LT"/>
              </w:rPr>
              <w:t>8</w:t>
            </w:r>
            <w:r>
              <w:rPr>
                <w:szCs w:val="24"/>
                <w:lang w:val="lt-LT"/>
              </w:rPr>
              <w:t>.</w:t>
            </w:r>
          </w:p>
        </w:tc>
        <w:tc>
          <w:tcPr>
            <w:tcW w:w="4253" w:type="dxa"/>
            <w:tcBorders>
              <w:top w:val="single" w:sz="4" w:space="0" w:color="000000"/>
              <w:left w:val="single" w:sz="4" w:space="0" w:color="000000"/>
              <w:bottom w:val="single" w:sz="4" w:space="0" w:color="000000"/>
              <w:right w:val="single" w:sz="4" w:space="0" w:color="000000"/>
            </w:tcBorders>
          </w:tcPr>
          <w:p w14:paraId="263E759E" w14:textId="0E9BA956" w:rsidR="00611D98" w:rsidRPr="00611D98" w:rsidRDefault="00611D98" w:rsidP="00611D98">
            <w:pPr>
              <w:tabs>
                <w:tab w:val="left" w:pos="459"/>
                <w:tab w:val="left" w:pos="3861"/>
              </w:tabs>
              <w:contextualSpacing/>
              <w:jc w:val="both"/>
              <w:rPr>
                <w:lang w:val="lt-LT"/>
              </w:rPr>
            </w:pPr>
            <w:r w:rsidRPr="00611D98">
              <w:rPr>
                <w:lang w:val="lt-LT"/>
              </w:rPr>
              <w:t>Pagal pirkimo sąlygų 4 priedo 1 lentelę „Tiekėjų kvalifikacijos reikalavimai“ 1.1 punkto reikalavimo antrame stulpelyje 2 papunkčio reikalavimas nurodo, kad galimas laimėtojas turi pateikti „atitinkamos banko pažymos pagrindžiančios pajamų gavimą“. Ar šis punktas nurodo, kad reikia pateikti arba specialiųjų pirkimo sąlygų 11 priedą arba banko pažymas pagrindžiančias pajamų gavimą ar ir specialiųjų pirkimo sąlygų 11 priedą ir banko pažymas? Jei banko pažymas reikia teikti, tai kokias pažymas konkrečiai? Koks dokumentas bus tinkamas?</w:t>
            </w:r>
          </w:p>
        </w:tc>
        <w:tc>
          <w:tcPr>
            <w:tcW w:w="5244" w:type="dxa"/>
            <w:tcBorders>
              <w:top w:val="single" w:sz="4" w:space="0" w:color="000000"/>
              <w:left w:val="single" w:sz="4" w:space="0" w:color="000000"/>
              <w:bottom w:val="single" w:sz="4" w:space="0" w:color="000000"/>
              <w:right w:val="single" w:sz="4" w:space="0" w:color="000000"/>
            </w:tcBorders>
          </w:tcPr>
          <w:p w14:paraId="45330564" w14:textId="6073E1E8" w:rsidR="00611D98" w:rsidRPr="0069687D" w:rsidRDefault="00611D98" w:rsidP="00611D98">
            <w:pPr>
              <w:jc w:val="both"/>
              <w:rPr>
                <w:lang w:val="lt-LT"/>
              </w:rPr>
            </w:pPr>
            <w:r>
              <w:rPr>
                <w:lang w:val="lt-LT"/>
              </w:rPr>
              <w:t>Šis punktas pagrindžia, kad turite pateikti ir specialiųjų pirkimo sąlygų 11 priedą, ir banko pažymas arba kitus dokumentus – žr. šio atsakymo Eil. Nr. 2, kurie objektyviai leistų įvertinti keliamo kvalifikacinio reikalavimo atitikimą. Kokie dokumentai bus laikomi tinkamais kaip banko pažymos yra aprašyta  šio atsakymo Eil. Nr. 2.</w:t>
            </w:r>
          </w:p>
        </w:tc>
      </w:tr>
      <w:tr w:rsidR="00611D98" w:rsidRPr="00051CFA" w14:paraId="31AFE368" w14:textId="77777777" w:rsidTr="005564FE">
        <w:trPr>
          <w:cantSplit/>
        </w:trPr>
        <w:tc>
          <w:tcPr>
            <w:tcW w:w="704" w:type="dxa"/>
            <w:tcBorders>
              <w:top w:val="single" w:sz="4" w:space="0" w:color="000000"/>
              <w:left w:val="single" w:sz="4" w:space="0" w:color="000000"/>
              <w:bottom w:val="single" w:sz="4" w:space="0" w:color="000000"/>
              <w:right w:val="single" w:sz="4" w:space="0" w:color="000000"/>
            </w:tcBorders>
          </w:tcPr>
          <w:p w14:paraId="3CA08A1A" w14:textId="65F020B4" w:rsidR="00611D98" w:rsidRDefault="00611D98" w:rsidP="00611D98">
            <w:pPr>
              <w:pStyle w:val="Point1"/>
              <w:spacing w:before="40" w:after="40"/>
              <w:ind w:left="0" w:firstLine="0"/>
              <w:contextualSpacing/>
              <w:rPr>
                <w:szCs w:val="24"/>
                <w:lang w:val="lt-LT"/>
              </w:rPr>
            </w:pPr>
            <w:r>
              <w:rPr>
                <w:szCs w:val="24"/>
                <w:lang w:val="lt-LT"/>
              </w:rPr>
              <w:t>1</w:t>
            </w:r>
            <w:r w:rsidR="00791CB8">
              <w:rPr>
                <w:szCs w:val="24"/>
                <w:lang w:val="lt-LT"/>
              </w:rPr>
              <w:t>9</w:t>
            </w:r>
            <w:r>
              <w:rPr>
                <w:szCs w:val="24"/>
                <w:lang w:val="lt-LT"/>
              </w:rPr>
              <w:t>.</w:t>
            </w:r>
          </w:p>
        </w:tc>
        <w:tc>
          <w:tcPr>
            <w:tcW w:w="4253" w:type="dxa"/>
            <w:tcBorders>
              <w:top w:val="single" w:sz="4" w:space="0" w:color="000000"/>
              <w:left w:val="single" w:sz="4" w:space="0" w:color="000000"/>
              <w:bottom w:val="single" w:sz="4" w:space="0" w:color="000000"/>
              <w:right w:val="single" w:sz="4" w:space="0" w:color="000000"/>
            </w:tcBorders>
          </w:tcPr>
          <w:p w14:paraId="75DEDDC2" w14:textId="585A21D0" w:rsidR="00611D98" w:rsidRPr="00611D98" w:rsidRDefault="00611D98" w:rsidP="00611D98">
            <w:pPr>
              <w:tabs>
                <w:tab w:val="left" w:pos="459"/>
                <w:tab w:val="left" w:pos="3861"/>
              </w:tabs>
              <w:contextualSpacing/>
              <w:jc w:val="both"/>
              <w:rPr>
                <w:lang w:val="lt-LT"/>
              </w:rPr>
            </w:pPr>
            <w:r w:rsidRPr="00611D98">
              <w:rPr>
                <w:lang w:val="lt-LT"/>
              </w:rPr>
              <w:t>Jei specialiųjų pirkimo sąlygų 11 priedo lentelėje, rangovas kaip sutarties objektą pateikia tokius objektus kaip inžinerinių tinklų ar kelių ir aikštelių rekonstrukcija arba statyba, ar bus vertinami kaip tinkami pagal pirkimo sąlygų 4 priedo 1 lentelės 1.1 punkto Tiekėjų kvalifikacijos reikalavimus“?</w:t>
            </w:r>
          </w:p>
        </w:tc>
        <w:tc>
          <w:tcPr>
            <w:tcW w:w="5244" w:type="dxa"/>
            <w:tcBorders>
              <w:top w:val="single" w:sz="4" w:space="0" w:color="000000"/>
              <w:left w:val="single" w:sz="4" w:space="0" w:color="000000"/>
              <w:bottom w:val="single" w:sz="4" w:space="0" w:color="000000"/>
              <w:right w:val="single" w:sz="4" w:space="0" w:color="000000"/>
            </w:tcBorders>
          </w:tcPr>
          <w:p w14:paraId="01EE6546" w14:textId="4CF3095F" w:rsidR="00611D98" w:rsidRPr="0069687D" w:rsidRDefault="00611D98" w:rsidP="00611D98">
            <w:pPr>
              <w:jc w:val="both"/>
              <w:rPr>
                <w:lang w:val="lt-LT"/>
              </w:rPr>
            </w:pPr>
            <w:r>
              <w:rPr>
                <w:lang w:val="lt-LT"/>
              </w:rPr>
              <w:t>Taip. Plačiau  yra aprašyta  šio atsakymo Eil. Nr. 9.</w:t>
            </w:r>
          </w:p>
        </w:tc>
      </w:tr>
      <w:tr w:rsidR="00611D98" w:rsidRPr="00051CFA" w14:paraId="67823B7F" w14:textId="77777777" w:rsidTr="005564FE">
        <w:trPr>
          <w:cantSplit/>
        </w:trPr>
        <w:tc>
          <w:tcPr>
            <w:tcW w:w="704" w:type="dxa"/>
            <w:tcBorders>
              <w:top w:val="single" w:sz="4" w:space="0" w:color="000000"/>
              <w:left w:val="single" w:sz="4" w:space="0" w:color="000000"/>
              <w:bottom w:val="single" w:sz="4" w:space="0" w:color="000000"/>
              <w:right w:val="single" w:sz="4" w:space="0" w:color="000000"/>
            </w:tcBorders>
          </w:tcPr>
          <w:p w14:paraId="2EEAA60D" w14:textId="28D6F1D6" w:rsidR="00611D98" w:rsidRDefault="00791CB8" w:rsidP="00611D98">
            <w:pPr>
              <w:pStyle w:val="Point1"/>
              <w:spacing w:before="40" w:after="40"/>
              <w:ind w:left="0" w:firstLine="0"/>
              <w:contextualSpacing/>
              <w:rPr>
                <w:szCs w:val="24"/>
                <w:lang w:val="lt-LT"/>
              </w:rPr>
            </w:pPr>
            <w:r>
              <w:rPr>
                <w:szCs w:val="24"/>
                <w:lang w:val="lt-LT"/>
              </w:rPr>
              <w:t>20</w:t>
            </w:r>
            <w:r w:rsidR="00611D98">
              <w:rPr>
                <w:szCs w:val="24"/>
                <w:lang w:val="lt-LT"/>
              </w:rPr>
              <w:t>.</w:t>
            </w:r>
          </w:p>
        </w:tc>
        <w:tc>
          <w:tcPr>
            <w:tcW w:w="4253" w:type="dxa"/>
            <w:tcBorders>
              <w:top w:val="single" w:sz="4" w:space="0" w:color="000000"/>
              <w:left w:val="single" w:sz="4" w:space="0" w:color="000000"/>
              <w:bottom w:val="single" w:sz="4" w:space="0" w:color="000000"/>
              <w:right w:val="single" w:sz="4" w:space="0" w:color="000000"/>
            </w:tcBorders>
          </w:tcPr>
          <w:p w14:paraId="019CD8DA" w14:textId="699A1D67" w:rsidR="00611D98" w:rsidRPr="002B7C81" w:rsidRDefault="00611D98" w:rsidP="00611D98">
            <w:pPr>
              <w:tabs>
                <w:tab w:val="left" w:pos="459"/>
                <w:tab w:val="left" w:pos="3861"/>
              </w:tabs>
              <w:contextualSpacing/>
              <w:jc w:val="both"/>
              <w:rPr>
                <w:lang w:val="pt-PT"/>
              </w:rPr>
            </w:pPr>
            <w:r w:rsidRPr="002B7C81">
              <w:rPr>
                <w:lang w:val="pt-PT"/>
              </w:rPr>
              <w:t>Kada planuojama b</w:t>
            </w:r>
            <w:r>
              <w:rPr>
                <w:lang w:val="pt-PT"/>
              </w:rPr>
              <w:t>aigti tvenkinių įrengimo darbus</w:t>
            </w:r>
            <w:r w:rsidRPr="002B7C81">
              <w:rPr>
                <w:lang w:val="pt-PT"/>
              </w:rPr>
              <w:t>? Ar laimėjimo atveju turės dirbti du rangovai,</w:t>
            </w:r>
            <w:r>
              <w:rPr>
                <w:lang w:val="pt-PT"/>
              </w:rPr>
              <w:t xml:space="preserve"> </w:t>
            </w:r>
            <w:r w:rsidRPr="002B7C81">
              <w:rPr>
                <w:lang w:val="pt-PT"/>
              </w:rPr>
              <w:t>ar bus laukiama kol iki galo bus atlikti tvenkinių įrengimo ir melioracijos darbai ? Mūsų nuomone</w:t>
            </w:r>
          </w:p>
          <w:p w14:paraId="7AF11C48" w14:textId="00A4C5B7" w:rsidR="00611D98" w:rsidRPr="002B7C81" w:rsidRDefault="00611D98" w:rsidP="00611D98">
            <w:pPr>
              <w:tabs>
                <w:tab w:val="left" w:pos="459"/>
                <w:tab w:val="left" w:pos="3861"/>
              </w:tabs>
              <w:contextualSpacing/>
              <w:jc w:val="both"/>
              <w:rPr>
                <w:lang w:val="pt-PT"/>
              </w:rPr>
            </w:pPr>
            <w:r w:rsidRPr="002B7C81">
              <w:rPr>
                <w:lang w:val="pt-PT"/>
              </w:rPr>
              <w:t>dabar dirbantys rangovai turėtų pabaigti ir prisiduoti darbus, pateikti atnaujintas išpildomąsias, kad</w:t>
            </w:r>
            <w:r>
              <w:rPr>
                <w:lang w:val="pt-PT"/>
              </w:rPr>
              <w:t xml:space="preserve"> </w:t>
            </w:r>
            <w:r w:rsidRPr="002B7C81">
              <w:rPr>
                <w:lang w:val="pt-PT"/>
              </w:rPr>
              <w:t>nebūtų nesutapimų nuo esamo projekto.</w:t>
            </w:r>
          </w:p>
        </w:tc>
        <w:tc>
          <w:tcPr>
            <w:tcW w:w="5244" w:type="dxa"/>
            <w:tcBorders>
              <w:top w:val="single" w:sz="4" w:space="0" w:color="000000"/>
              <w:left w:val="single" w:sz="4" w:space="0" w:color="000000"/>
              <w:bottom w:val="single" w:sz="4" w:space="0" w:color="000000"/>
              <w:right w:val="single" w:sz="4" w:space="0" w:color="000000"/>
            </w:tcBorders>
          </w:tcPr>
          <w:p w14:paraId="6727E038" w14:textId="03FA1A34" w:rsidR="00611D98" w:rsidRPr="00E8624E" w:rsidRDefault="00706D9D" w:rsidP="00611D98">
            <w:pPr>
              <w:jc w:val="both"/>
              <w:rPr>
                <w:lang w:val="lt-LT"/>
              </w:rPr>
            </w:pPr>
            <w:r w:rsidRPr="00E8624E">
              <w:rPr>
                <w:lang w:val="lt-LT"/>
              </w:rPr>
              <w:t>M</w:t>
            </w:r>
            <w:r w:rsidR="00815C61" w:rsidRPr="00E8624E">
              <w:rPr>
                <w:lang w:val="lt-LT"/>
              </w:rPr>
              <w:t>elioracijos darbus vykdantis rangovas</w:t>
            </w:r>
            <w:r w:rsidR="00C43228" w:rsidRPr="00E8624E">
              <w:rPr>
                <w:lang w:val="lt-LT"/>
              </w:rPr>
              <w:t xml:space="preserve"> </w:t>
            </w:r>
            <w:r w:rsidR="005777F3" w:rsidRPr="00E8624E">
              <w:rPr>
                <w:lang w:val="lt-LT"/>
              </w:rPr>
              <w:t>nuolat atlieka geodezinius tikslinimus, tad išpildomosios bus padarytos.</w:t>
            </w:r>
          </w:p>
          <w:p w14:paraId="0ED6F503" w14:textId="11528987" w:rsidR="005777F3" w:rsidRPr="0069687D" w:rsidRDefault="00E8624E" w:rsidP="00E8624E">
            <w:pPr>
              <w:jc w:val="both"/>
              <w:rPr>
                <w:lang w:val="lt-LT"/>
              </w:rPr>
            </w:pPr>
            <w:r>
              <w:rPr>
                <w:lang w:val="lt-LT"/>
              </w:rPr>
              <w:t>Sutartis su melioracijos darbus atliekančiu rangovu pasirašyt</w:t>
            </w:r>
            <w:r w:rsidR="005E11EC">
              <w:rPr>
                <w:lang w:val="lt-LT"/>
              </w:rPr>
              <w:t>a</w:t>
            </w:r>
            <w:r>
              <w:rPr>
                <w:lang w:val="lt-LT"/>
              </w:rPr>
              <w:t xml:space="preserve"> dviejų metų laikotarpiui. </w:t>
            </w:r>
            <w:r w:rsidR="00706D9D" w:rsidRPr="00E8624E">
              <w:rPr>
                <w:lang w:val="lt-LT"/>
              </w:rPr>
              <w:t xml:space="preserve">Planuojama, kad </w:t>
            </w:r>
            <w:r w:rsidR="005777F3" w:rsidRPr="00E8624E">
              <w:rPr>
                <w:lang w:val="lt-LT"/>
              </w:rPr>
              <w:t xml:space="preserve">Melioracijos darbus vykdantis rangovas turės užbaigti  savo sutartinius darbus ir priduoti </w:t>
            </w:r>
            <w:r w:rsidR="00706D9D" w:rsidRPr="00E8624E">
              <w:rPr>
                <w:lang w:val="lt-LT"/>
              </w:rPr>
              <w:t xml:space="preserve">juos </w:t>
            </w:r>
            <w:r w:rsidR="005777F3" w:rsidRPr="00E8624E">
              <w:rPr>
                <w:lang w:val="lt-LT"/>
              </w:rPr>
              <w:t>kaip numatyta melioracijos įrenginių priežiūros ir remonto sutartyje, po to statybvietė bus perduota rangovui</w:t>
            </w:r>
            <w:r w:rsidR="005E11EC">
              <w:rPr>
                <w:lang w:val="lt-LT"/>
              </w:rPr>
              <w:t>,</w:t>
            </w:r>
            <w:r w:rsidR="005777F3" w:rsidRPr="00E8624E">
              <w:rPr>
                <w:lang w:val="lt-LT"/>
              </w:rPr>
              <w:t xml:space="preserve"> laimėjusiam konkursą dėl tako įrengimo.</w:t>
            </w:r>
            <w:r w:rsidR="00706D9D">
              <w:rPr>
                <w:lang w:val="lt-LT"/>
              </w:rPr>
              <w:t xml:space="preserve"> </w:t>
            </w:r>
            <w:r>
              <w:rPr>
                <w:lang w:val="lt-LT"/>
              </w:rPr>
              <w:t xml:space="preserve">Tačiau </w:t>
            </w:r>
            <w:r w:rsidR="005E11EC">
              <w:rPr>
                <w:lang w:val="lt-LT"/>
              </w:rPr>
              <w:t>neatmetama galimybė, kad</w:t>
            </w:r>
            <w:r>
              <w:rPr>
                <w:lang w:val="lt-LT"/>
              </w:rPr>
              <w:t xml:space="preserve"> statybviet</w:t>
            </w:r>
            <w:r w:rsidR="005E11EC">
              <w:rPr>
                <w:lang w:val="lt-LT"/>
              </w:rPr>
              <w:t xml:space="preserve">ėje </w:t>
            </w:r>
            <w:r>
              <w:rPr>
                <w:lang w:val="lt-LT"/>
              </w:rPr>
              <w:t>reikės d</w:t>
            </w:r>
            <w:r w:rsidR="005E11EC">
              <w:rPr>
                <w:lang w:val="lt-LT"/>
              </w:rPr>
              <w:t>irbti</w:t>
            </w:r>
            <w:r>
              <w:rPr>
                <w:lang w:val="lt-LT"/>
              </w:rPr>
              <w:t xml:space="preserve"> ir </w:t>
            </w:r>
            <w:r w:rsidR="005E11EC">
              <w:rPr>
                <w:lang w:val="lt-LT"/>
              </w:rPr>
              <w:t>abiem</w:t>
            </w:r>
            <w:r>
              <w:rPr>
                <w:lang w:val="lt-LT"/>
              </w:rPr>
              <w:t xml:space="preserve"> rangovams, kadangi galimos nenumatytos kliūtys. </w:t>
            </w:r>
          </w:p>
        </w:tc>
      </w:tr>
      <w:tr w:rsidR="00611D98" w:rsidRPr="00051CFA" w14:paraId="08EFE499" w14:textId="77777777" w:rsidTr="005564FE">
        <w:trPr>
          <w:cantSplit/>
        </w:trPr>
        <w:tc>
          <w:tcPr>
            <w:tcW w:w="704" w:type="dxa"/>
            <w:tcBorders>
              <w:top w:val="single" w:sz="4" w:space="0" w:color="000000"/>
              <w:left w:val="single" w:sz="4" w:space="0" w:color="000000"/>
              <w:bottom w:val="single" w:sz="4" w:space="0" w:color="000000"/>
              <w:right w:val="single" w:sz="4" w:space="0" w:color="000000"/>
            </w:tcBorders>
          </w:tcPr>
          <w:p w14:paraId="3B95DEED" w14:textId="7C2C80AC" w:rsidR="00611D98" w:rsidRDefault="00791CB8" w:rsidP="00611D98">
            <w:pPr>
              <w:pStyle w:val="Point1"/>
              <w:spacing w:before="40" w:after="40"/>
              <w:ind w:left="0" w:firstLine="0"/>
              <w:contextualSpacing/>
              <w:rPr>
                <w:szCs w:val="24"/>
                <w:lang w:val="lt-LT"/>
              </w:rPr>
            </w:pPr>
            <w:r>
              <w:rPr>
                <w:szCs w:val="24"/>
                <w:lang w:val="lt-LT"/>
              </w:rPr>
              <w:lastRenderedPageBreak/>
              <w:t>21.</w:t>
            </w:r>
          </w:p>
        </w:tc>
        <w:tc>
          <w:tcPr>
            <w:tcW w:w="4253" w:type="dxa"/>
            <w:tcBorders>
              <w:top w:val="single" w:sz="4" w:space="0" w:color="000000"/>
              <w:left w:val="single" w:sz="4" w:space="0" w:color="000000"/>
              <w:bottom w:val="single" w:sz="4" w:space="0" w:color="000000"/>
              <w:right w:val="single" w:sz="4" w:space="0" w:color="000000"/>
            </w:tcBorders>
          </w:tcPr>
          <w:p w14:paraId="7F96067B" w14:textId="668B8193" w:rsidR="00611D98" w:rsidRPr="00791CB8" w:rsidRDefault="00611D98" w:rsidP="00611D98">
            <w:pPr>
              <w:rPr>
                <w:lang w:val="lt-LT"/>
              </w:rPr>
            </w:pPr>
            <w:r w:rsidRPr="00791CB8">
              <w:rPr>
                <w:lang w:val="lt-LT"/>
              </w:rPr>
              <w:t>Galinių movų kiekis - SŽ 12 kompl., pagal struktūrinę pajungimo schemą daugiau kaip 300 kompl. suskaičiuojama. Prašau patikslinti galinių movų kiekį.</w:t>
            </w:r>
          </w:p>
        </w:tc>
        <w:tc>
          <w:tcPr>
            <w:tcW w:w="5244" w:type="dxa"/>
            <w:tcBorders>
              <w:top w:val="single" w:sz="4" w:space="0" w:color="000000"/>
              <w:left w:val="single" w:sz="4" w:space="0" w:color="000000"/>
              <w:bottom w:val="single" w:sz="4" w:space="0" w:color="000000"/>
              <w:right w:val="single" w:sz="4" w:space="0" w:color="000000"/>
            </w:tcBorders>
          </w:tcPr>
          <w:p w14:paraId="79B825B3" w14:textId="77777777" w:rsidR="00572136" w:rsidRPr="00572136" w:rsidRDefault="00572136" w:rsidP="00572136">
            <w:pPr>
              <w:rPr>
                <w:lang w:val="lt-LT"/>
              </w:rPr>
            </w:pPr>
            <w:r w:rsidRPr="00572136">
              <w:rPr>
                <w:lang w:val="lt-LT"/>
              </w:rPr>
              <w:t>Galinės movos numatytos tik 4x35mm skerspjūvio el. kabeliui. Pagal AB ESO praktiką ir specifikacijas mažesnio skerspjūvio el. kabeliams movų nereikalaujamos.</w:t>
            </w:r>
          </w:p>
          <w:p w14:paraId="39839B77" w14:textId="36297A7E" w:rsidR="00572136" w:rsidRPr="002B7C81" w:rsidRDefault="00572136" w:rsidP="00611D98">
            <w:pPr>
              <w:jc w:val="both"/>
              <w:rPr>
                <w:highlight w:val="yellow"/>
                <w:lang w:val="lt-LT"/>
              </w:rPr>
            </w:pPr>
          </w:p>
        </w:tc>
      </w:tr>
      <w:tr w:rsidR="00611D98" w:rsidRPr="00051CFA" w14:paraId="692310AC" w14:textId="77777777" w:rsidTr="005564FE">
        <w:trPr>
          <w:cantSplit/>
        </w:trPr>
        <w:tc>
          <w:tcPr>
            <w:tcW w:w="704" w:type="dxa"/>
            <w:tcBorders>
              <w:top w:val="single" w:sz="4" w:space="0" w:color="000000"/>
              <w:left w:val="single" w:sz="4" w:space="0" w:color="000000"/>
              <w:bottom w:val="single" w:sz="4" w:space="0" w:color="000000"/>
              <w:right w:val="single" w:sz="4" w:space="0" w:color="000000"/>
            </w:tcBorders>
          </w:tcPr>
          <w:p w14:paraId="2920CFE2" w14:textId="75043D12" w:rsidR="00611D98" w:rsidRDefault="00791CB8" w:rsidP="00611D98">
            <w:pPr>
              <w:pStyle w:val="Point1"/>
              <w:spacing w:before="40" w:after="40"/>
              <w:ind w:left="0" w:firstLine="0"/>
              <w:contextualSpacing/>
              <w:rPr>
                <w:szCs w:val="24"/>
                <w:lang w:val="lt-LT"/>
              </w:rPr>
            </w:pPr>
            <w:r>
              <w:rPr>
                <w:szCs w:val="24"/>
                <w:lang w:val="lt-LT"/>
              </w:rPr>
              <w:t>22.</w:t>
            </w:r>
          </w:p>
        </w:tc>
        <w:tc>
          <w:tcPr>
            <w:tcW w:w="4253" w:type="dxa"/>
            <w:tcBorders>
              <w:top w:val="single" w:sz="4" w:space="0" w:color="000000"/>
              <w:left w:val="single" w:sz="4" w:space="0" w:color="000000"/>
              <w:bottom w:val="single" w:sz="4" w:space="0" w:color="000000"/>
              <w:right w:val="single" w:sz="4" w:space="0" w:color="000000"/>
            </w:tcBorders>
          </w:tcPr>
          <w:p w14:paraId="5559868C" w14:textId="702E25F5" w:rsidR="00611D98" w:rsidRPr="00791CB8" w:rsidRDefault="00611D98" w:rsidP="00611D98">
            <w:pPr>
              <w:rPr>
                <w:lang w:val="lt-LT"/>
              </w:rPr>
            </w:pPr>
            <w:r w:rsidRPr="00791CB8">
              <w:rPr>
                <w:lang w:val="lt-LT"/>
              </w:rPr>
              <w:t>ER projekto TS 2.11 punkte “Vaizdo stebėjimo kamera“</w:t>
            </w:r>
            <w:r w:rsidRPr="00791CB8">
              <w:rPr>
                <w:b/>
                <w:bCs/>
                <w:lang w:val="lt-LT"/>
              </w:rPr>
              <w:t xml:space="preserve"> </w:t>
            </w:r>
            <w:r w:rsidRPr="00791CB8">
              <w:rPr>
                <w:lang w:val="lt-LT"/>
              </w:rPr>
              <w:t xml:space="preserve"> aprašoma kiniškų gamintojų vaizdo stebėjimo kamera. Prašome patvirtinti, kad galime vertinti trečiųjų šalių įrangą, arba atnaujinkite </w:t>
            </w:r>
            <w:r w:rsidR="00791CB8" w:rsidRPr="00791CB8">
              <w:rPr>
                <w:lang w:val="lt-LT"/>
              </w:rPr>
              <w:t>techninę</w:t>
            </w:r>
            <w:r w:rsidRPr="00791CB8">
              <w:rPr>
                <w:lang w:val="lt-LT"/>
              </w:rPr>
              <w:t xml:space="preserve"> specifikaciją.</w:t>
            </w:r>
          </w:p>
          <w:p w14:paraId="6AD3D13D" w14:textId="77777777" w:rsidR="00611D98" w:rsidRPr="00791CB8" w:rsidRDefault="00611D98" w:rsidP="00611D98">
            <w:pPr>
              <w:tabs>
                <w:tab w:val="left" w:pos="459"/>
                <w:tab w:val="left" w:pos="3861"/>
              </w:tabs>
              <w:contextualSpacing/>
              <w:jc w:val="both"/>
              <w:rPr>
                <w:lang w:val="lt-LT"/>
              </w:rPr>
            </w:pPr>
          </w:p>
        </w:tc>
        <w:tc>
          <w:tcPr>
            <w:tcW w:w="5244" w:type="dxa"/>
            <w:tcBorders>
              <w:top w:val="single" w:sz="4" w:space="0" w:color="000000"/>
              <w:left w:val="single" w:sz="4" w:space="0" w:color="000000"/>
              <w:bottom w:val="single" w:sz="4" w:space="0" w:color="000000"/>
              <w:right w:val="single" w:sz="4" w:space="0" w:color="000000"/>
            </w:tcBorders>
          </w:tcPr>
          <w:p w14:paraId="4BF03063" w14:textId="77777777" w:rsidR="00572136" w:rsidRPr="00E5486E" w:rsidRDefault="00572136" w:rsidP="00572136">
            <w:pPr>
              <w:rPr>
                <w:lang w:val="pt-PT"/>
              </w:rPr>
            </w:pPr>
            <w:r w:rsidRPr="00E5486E">
              <w:rPr>
                <w:lang w:val="pt-PT"/>
              </w:rPr>
              <w:t>Galima vertinti trečiųjų šalių įrangą, kuri atitinka galiojančius ES ir LR teisės aktus.</w:t>
            </w:r>
          </w:p>
          <w:p w14:paraId="5B0EFD94" w14:textId="53505596" w:rsidR="00611D98" w:rsidRPr="002B7C81" w:rsidRDefault="00611D98" w:rsidP="00611D98">
            <w:pPr>
              <w:jc w:val="both"/>
              <w:rPr>
                <w:highlight w:val="yellow"/>
                <w:lang w:val="lt-LT"/>
              </w:rPr>
            </w:pPr>
          </w:p>
        </w:tc>
      </w:tr>
      <w:tr w:rsidR="009B7756" w:rsidRPr="00051CFA" w14:paraId="70DAABCB" w14:textId="77777777" w:rsidTr="005564FE">
        <w:trPr>
          <w:cantSplit/>
        </w:trPr>
        <w:tc>
          <w:tcPr>
            <w:tcW w:w="704" w:type="dxa"/>
            <w:tcBorders>
              <w:top w:val="single" w:sz="4" w:space="0" w:color="000000"/>
              <w:left w:val="single" w:sz="4" w:space="0" w:color="000000"/>
              <w:bottom w:val="single" w:sz="4" w:space="0" w:color="000000"/>
              <w:right w:val="single" w:sz="4" w:space="0" w:color="000000"/>
            </w:tcBorders>
          </w:tcPr>
          <w:p w14:paraId="15ED9508" w14:textId="62D0FC31" w:rsidR="009B7756" w:rsidRDefault="009B7756" w:rsidP="00611D98">
            <w:pPr>
              <w:pStyle w:val="Point1"/>
              <w:spacing w:before="40" w:after="40"/>
              <w:ind w:left="0" w:firstLine="0"/>
              <w:contextualSpacing/>
              <w:rPr>
                <w:szCs w:val="24"/>
                <w:lang w:val="lt-LT"/>
              </w:rPr>
            </w:pPr>
            <w:r>
              <w:rPr>
                <w:szCs w:val="24"/>
                <w:lang w:val="lt-LT"/>
              </w:rPr>
              <w:t>23.</w:t>
            </w:r>
          </w:p>
        </w:tc>
        <w:tc>
          <w:tcPr>
            <w:tcW w:w="4253" w:type="dxa"/>
            <w:tcBorders>
              <w:top w:val="single" w:sz="4" w:space="0" w:color="000000"/>
              <w:left w:val="single" w:sz="4" w:space="0" w:color="000000"/>
              <w:bottom w:val="single" w:sz="4" w:space="0" w:color="000000"/>
              <w:right w:val="single" w:sz="4" w:space="0" w:color="000000"/>
            </w:tcBorders>
          </w:tcPr>
          <w:p w14:paraId="0667CF7A" w14:textId="452A2F96" w:rsidR="009B7756" w:rsidRPr="009B7756" w:rsidRDefault="009B7756" w:rsidP="009B7756">
            <w:pPr>
              <w:rPr>
                <w:lang w:val="lt-LT"/>
              </w:rPr>
            </w:pPr>
            <w:r w:rsidRPr="009B7756">
              <w:rPr>
                <w:lang w:val="lt-LT"/>
              </w:rPr>
              <w:t>Elektroninių ryšių (telekomunikacijų) dalis</w:t>
            </w:r>
            <w:r>
              <w:rPr>
                <w:lang w:val="lt-LT"/>
              </w:rPr>
              <w:t>.</w:t>
            </w:r>
          </w:p>
          <w:p w14:paraId="578F2F78" w14:textId="77777777" w:rsidR="009B7756" w:rsidRPr="009B7756" w:rsidRDefault="009B7756" w:rsidP="009B7756">
            <w:pPr>
              <w:rPr>
                <w:lang w:val="lt-LT"/>
              </w:rPr>
            </w:pPr>
            <w:r w:rsidRPr="009B7756">
              <w:rPr>
                <w:lang w:val="lt-LT"/>
              </w:rPr>
              <w:t>Techninė specifikacija</w:t>
            </w:r>
          </w:p>
          <w:p w14:paraId="2B1CF89E" w14:textId="77777777" w:rsidR="009B7756" w:rsidRPr="009B7756" w:rsidRDefault="009B7756" w:rsidP="009B7756">
            <w:pPr>
              <w:rPr>
                <w:b/>
                <w:bCs/>
                <w:lang w:val="lt-LT"/>
              </w:rPr>
            </w:pPr>
            <w:r w:rsidRPr="009B7756">
              <w:rPr>
                <w:b/>
                <w:bCs/>
                <w:lang w:val="lt-LT"/>
              </w:rPr>
              <w:t>2.12 GSM LTE ryšio modemas.</w:t>
            </w:r>
          </w:p>
          <w:p w14:paraId="117AA011" w14:textId="77777777" w:rsidR="009B7756" w:rsidRPr="009B7756" w:rsidRDefault="009B7756" w:rsidP="009B7756">
            <w:pPr>
              <w:rPr>
                <w:lang w:val="lt-LT"/>
              </w:rPr>
            </w:pPr>
            <w:r w:rsidRPr="009B7756">
              <w:rPr>
                <w:noProof/>
                <w:lang w:val="lt-LT"/>
              </w:rPr>
              <w:drawing>
                <wp:inline distT="0" distB="0" distL="0" distR="0" wp14:anchorId="39887206" wp14:editId="428B1B8F">
                  <wp:extent cx="3335020" cy="798830"/>
                  <wp:effectExtent l="0" t="0" r="0" b="1270"/>
                  <wp:docPr id="484727618"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35020" cy="798830"/>
                          </a:xfrm>
                          <a:prstGeom prst="rect">
                            <a:avLst/>
                          </a:prstGeom>
                          <a:noFill/>
                        </pic:spPr>
                      </pic:pic>
                    </a:graphicData>
                  </a:graphic>
                </wp:inline>
              </w:drawing>
            </w:r>
          </w:p>
          <w:p w14:paraId="285B5769" w14:textId="77777777" w:rsidR="009B7756" w:rsidRPr="009B7756" w:rsidRDefault="009B7756" w:rsidP="009B7756">
            <w:pPr>
              <w:rPr>
                <w:lang w:val="lt-LT"/>
              </w:rPr>
            </w:pPr>
          </w:p>
          <w:p w14:paraId="53352991" w14:textId="77777777" w:rsidR="009B7756" w:rsidRPr="009B7756" w:rsidRDefault="009B7756" w:rsidP="009B7756">
            <w:pPr>
              <w:rPr>
                <w:lang w:val="lt-LT"/>
              </w:rPr>
            </w:pPr>
            <w:r w:rsidRPr="009B7756">
              <w:rPr>
                <w:lang w:val="lt-LT"/>
              </w:rPr>
              <w:t>Patikslinkite prašau, ar nėra įsivėlus klaida? Ar neturėtų būti 4xRJ45 LAN lizdai, o ne 6?</w:t>
            </w:r>
          </w:p>
          <w:p w14:paraId="567B146B" w14:textId="77777777" w:rsidR="009B7756" w:rsidRPr="009B7756" w:rsidRDefault="009B7756" w:rsidP="00611D98">
            <w:pPr>
              <w:rPr>
                <w:lang w:val="lt-LT"/>
              </w:rPr>
            </w:pPr>
          </w:p>
        </w:tc>
        <w:tc>
          <w:tcPr>
            <w:tcW w:w="5244" w:type="dxa"/>
            <w:tcBorders>
              <w:top w:val="single" w:sz="4" w:space="0" w:color="000000"/>
              <w:left w:val="single" w:sz="4" w:space="0" w:color="000000"/>
              <w:bottom w:val="single" w:sz="4" w:space="0" w:color="000000"/>
              <w:right w:val="single" w:sz="4" w:space="0" w:color="000000"/>
            </w:tcBorders>
          </w:tcPr>
          <w:p w14:paraId="08DDAF27" w14:textId="77777777" w:rsidR="00572136" w:rsidRPr="00E5486E" w:rsidRDefault="00572136" w:rsidP="00572136">
            <w:pPr>
              <w:rPr>
                <w:lang w:val="lt-LT"/>
              </w:rPr>
            </w:pPr>
            <w:r w:rsidRPr="00E5486E">
              <w:rPr>
                <w:lang w:val="lt-LT"/>
              </w:rPr>
              <w:t>Vadovautis techninėmis specifikacijomis. Viename taške pajungiamos 6 kameros, o kitame 4 kameros ir info stendas, todėl turi būti 6xRJ45 LAN lizdai.</w:t>
            </w:r>
          </w:p>
          <w:p w14:paraId="4ACB35C5" w14:textId="77777777" w:rsidR="009B7756" w:rsidRDefault="009B7756" w:rsidP="00611D98">
            <w:pPr>
              <w:jc w:val="both"/>
              <w:rPr>
                <w:highlight w:val="yellow"/>
                <w:lang w:val="lt-LT"/>
              </w:rPr>
            </w:pPr>
          </w:p>
        </w:tc>
      </w:tr>
    </w:tbl>
    <w:p w14:paraId="50F738D1" w14:textId="77777777" w:rsidR="004436BC" w:rsidRPr="0079527F" w:rsidRDefault="007802FE">
      <w:pPr>
        <w:rPr>
          <w:lang w:val="lt-LT"/>
        </w:rPr>
      </w:pPr>
      <w:r w:rsidRPr="0079527F">
        <w:rPr>
          <w:lang w:val="lt-LT"/>
        </w:rPr>
        <w:t>* - Tiekėjo tekstas nekoreguotas.</w:t>
      </w:r>
    </w:p>
    <w:p w14:paraId="49B8AB2F" w14:textId="77777777" w:rsidR="00E46222" w:rsidRDefault="00E46222">
      <w:pPr>
        <w:rPr>
          <w:lang w:val="lt-LT"/>
        </w:rPr>
      </w:pPr>
    </w:p>
    <w:bookmarkEnd w:id="0"/>
    <w:p w14:paraId="65DFD553" w14:textId="7E58CAEC" w:rsidR="007802FE" w:rsidRPr="0079527F" w:rsidRDefault="006E65BC">
      <w:pPr>
        <w:rPr>
          <w:lang w:val="lt-LT"/>
        </w:rPr>
      </w:pPr>
      <w:r>
        <w:rPr>
          <w:lang w:val="lt-LT"/>
        </w:rPr>
        <w:t>Pagarbiai,</w:t>
      </w:r>
    </w:p>
    <w:sectPr w:rsidR="007802FE" w:rsidRPr="0079527F" w:rsidSect="00E46222">
      <w:headerReference w:type="default" r:id="rId13"/>
      <w:pgSz w:w="11906" w:h="16838"/>
      <w:pgMar w:top="1276"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865FE" w14:textId="77777777" w:rsidR="002F1D1F" w:rsidRDefault="002F1D1F" w:rsidP="00E46222">
      <w:r>
        <w:separator/>
      </w:r>
    </w:p>
  </w:endnote>
  <w:endnote w:type="continuationSeparator" w:id="0">
    <w:p w14:paraId="5BA81185" w14:textId="77777777" w:rsidR="002F1D1F" w:rsidRDefault="002F1D1F" w:rsidP="00E46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6AB61" w14:textId="77777777" w:rsidR="002F1D1F" w:rsidRDefault="002F1D1F" w:rsidP="00E46222">
      <w:r>
        <w:separator/>
      </w:r>
    </w:p>
  </w:footnote>
  <w:footnote w:type="continuationSeparator" w:id="0">
    <w:p w14:paraId="36300AF0" w14:textId="77777777" w:rsidR="002F1D1F" w:rsidRDefault="002F1D1F" w:rsidP="00E46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4C093" w14:textId="66231201" w:rsidR="00E46222" w:rsidRDefault="00E46222" w:rsidP="00E46222">
    <w:pPr>
      <w:tabs>
        <w:tab w:val="left" w:pos="720"/>
      </w:tabs>
      <w:ind w:firstLine="1296"/>
      <w:jc w:val="center"/>
      <w:rPr>
        <w:rFonts w:ascii="Arial" w:hAnsi="Arial" w:cs="Arial"/>
        <w:sz w:val="16"/>
        <w:szCs w:val="16"/>
        <w:u w:val="single"/>
        <w:lang w:eastAsia="lt-LT"/>
      </w:rPr>
    </w:pPr>
  </w:p>
  <w:p w14:paraId="0E5B2B6E" w14:textId="77777777" w:rsidR="00E46222" w:rsidRDefault="00E4622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F182A"/>
    <w:multiLevelType w:val="hybridMultilevel"/>
    <w:tmpl w:val="409285D4"/>
    <w:lvl w:ilvl="0" w:tplc="829C0F24">
      <w:start w:val="1"/>
      <w:numFmt w:val="decimal"/>
      <w:lvlText w:val="%1."/>
      <w:lvlJc w:val="left"/>
      <w:pPr>
        <w:ind w:left="1097" w:hanging="360"/>
      </w:pPr>
      <w:rPr>
        <w:rFonts w:hint="default"/>
      </w:rPr>
    </w:lvl>
    <w:lvl w:ilvl="1" w:tplc="08090019" w:tentative="1">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abstractNum w:abstractNumId="1" w15:restartNumberingAfterBreak="0">
    <w:nsid w:val="146519F0"/>
    <w:multiLevelType w:val="hybridMultilevel"/>
    <w:tmpl w:val="5BB80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AF6116"/>
    <w:multiLevelType w:val="hybridMultilevel"/>
    <w:tmpl w:val="42FC1E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440B1F"/>
    <w:multiLevelType w:val="hybridMultilevel"/>
    <w:tmpl w:val="094862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C013806"/>
    <w:multiLevelType w:val="hybridMultilevel"/>
    <w:tmpl w:val="9FC61FC0"/>
    <w:lvl w:ilvl="0" w:tplc="FFE237F2">
      <w:start w:val="1"/>
      <w:numFmt w:val="lowerLetter"/>
      <w:lvlText w:val="%1)"/>
      <w:lvlJc w:val="left"/>
      <w:pPr>
        <w:ind w:left="810" w:hanging="45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6D0B68"/>
    <w:multiLevelType w:val="multilevel"/>
    <w:tmpl w:val="33E093AE"/>
    <w:lvl w:ilvl="0">
      <w:start w:val="1"/>
      <w:numFmt w:val="decimal"/>
      <w:pStyle w:val="Antrat1"/>
      <w:suff w:val="space"/>
      <w:lvlText w:val="%1."/>
      <w:lvlJc w:val="left"/>
      <w:pPr>
        <w:ind w:left="1512" w:hanging="432"/>
      </w:pPr>
    </w:lvl>
    <w:lvl w:ilvl="1">
      <w:start w:val="1"/>
      <w:numFmt w:val="decimal"/>
      <w:pStyle w:val="Antrat2"/>
      <w:suff w:val="space"/>
      <w:lvlText w:val="%1.%2."/>
      <w:lvlJc w:val="left"/>
      <w:pPr>
        <w:ind w:left="540" w:firstLine="720"/>
      </w:pPr>
      <w:rPr>
        <w:b w:val="0"/>
        <w:i w:val="0"/>
        <w:strike/>
      </w:rPr>
    </w:lvl>
    <w:lvl w:ilvl="2">
      <w:start w:val="1"/>
      <w:numFmt w:val="decimal"/>
      <w:pStyle w:val="Antrat3"/>
      <w:suff w:val="space"/>
      <w:lvlText w:val="%1.%2.%3."/>
      <w:lvlJc w:val="left"/>
      <w:pPr>
        <w:ind w:left="2966" w:firstLine="720"/>
      </w:pPr>
    </w:lvl>
    <w:lvl w:ilvl="3">
      <w:start w:val="1"/>
      <w:numFmt w:val="decimal"/>
      <w:pStyle w:val="Antrat4"/>
      <w:lvlText w:val="%1.%2.%3.%4"/>
      <w:lvlJc w:val="left"/>
      <w:pPr>
        <w:tabs>
          <w:tab w:val="num" w:pos="1944"/>
        </w:tabs>
        <w:ind w:left="1944" w:hanging="864"/>
      </w:pPr>
    </w:lvl>
    <w:lvl w:ilvl="4">
      <w:start w:val="1"/>
      <w:numFmt w:val="decimal"/>
      <w:pStyle w:val="Antrat5"/>
      <w:lvlText w:val="%1.%2.%3.%4.%5"/>
      <w:lvlJc w:val="left"/>
      <w:pPr>
        <w:tabs>
          <w:tab w:val="num" w:pos="2088"/>
        </w:tabs>
        <w:ind w:left="2088" w:hanging="1008"/>
      </w:pPr>
    </w:lvl>
    <w:lvl w:ilvl="5">
      <w:start w:val="1"/>
      <w:numFmt w:val="decimal"/>
      <w:pStyle w:val="Antrat6"/>
      <w:lvlText w:val="%1.%2.%3.%4.%5.%6"/>
      <w:lvlJc w:val="left"/>
      <w:pPr>
        <w:tabs>
          <w:tab w:val="num" w:pos="2232"/>
        </w:tabs>
        <w:ind w:left="2232" w:hanging="1152"/>
      </w:pPr>
    </w:lvl>
    <w:lvl w:ilvl="6">
      <w:start w:val="1"/>
      <w:numFmt w:val="decimal"/>
      <w:pStyle w:val="Antrat7"/>
      <w:lvlText w:val="%1.%2.%3.%4.%5.%6.%7"/>
      <w:lvlJc w:val="left"/>
      <w:pPr>
        <w:tabs>
          <w:tab w:val="num" w:pos="2376"/>
        </w:tabs>
        <w:ind w:left="2376" w:hanging="1296"/>
      </w:pPr>
    </w:lvl>
    <w:lvl w:ilvl="7">
      <w:start w:val="1"/>
      <w:numFmt w:val="decimal"/>
      <w:pStyle w:val="Antrat8"/>
      <w:lvlText w:val="%1.%2.%3.%4.%5.%6.%7.%8"/>
      <w:lvlJc w:val="left"/>
      <w:pPr>
        <w:tabs>
          <w:tab w:val="num" w:pos="2520"/>
        </w:tabs>
        <w:ind w:left="2520" w:hanging="1440"/>
      </w:pPr>
    </w:lvl>
    <w:lvl w:ilvl="8">
      <w:start w:val="1"/>
      <w:numFmt w:val="decimal"/>
      <w:pStyle w:val="Antrat9"/>
      <w:lvlText w:val="%1.%2.%3.%4.%5.%6.%7.%8.%9"/>
      <w:lvlJc w:val="left"/>
      <w:pPr>
        <w:tabs>
          <w:tab w:val="num" w:pos="2664"/>
        </w:tabs>
        <w:ind w:left="2664" w:hanging="1584"/>
      </w:pPr>
    </w:lvl>
  </w:abstractNum>
  <w:num w:numId="1" w16cid:durableId="8082835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57537546">
    <w:abstractNumId w:val="0"/>
  </w:num>
  <w:num w:numId="3" w16cid:durableId="1687365386">
    <w:abstractNumId w:val="1"/>
  </w:num>
  <w:num w:numId="4" w16cid:durableId="1171259831">
    <w:abstractNumId w:val="2"/>
  </w:num>
  <w:num w:numId="5" w16cid:durableId="1805613959">
    <w:abstractNumId w:val="4"/>
  </w:num>
  <w:num w:numId="6" w16cid:durableId="19573677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evenAndOddHeaders/>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72C"/>
    <w:rsid w:val="00013286"/>
    <w:rsid w:val="00013E16"/>
    <w:rsid w:val="00020027"/>
    <w:rsid w:val="00021209"/>
    <w:rsid w:val="00046ADE"/>
    <w:rsid w:val="00051CFA"/>
    <w:rsid w:val="00074C92"/>
    <w:rsid w:val="000834A3"/>
    <w:rsid w:val="000B07BF"/>
    <w:rsid w:val="000B450E"/>
    <w:rsid w:val="000C06B8"/>
    <w:rsid w:val="000D705C"/>
    <w:rsid w:val="000E0ECF"/>
    <w:rsid w:val="00123B58"/>
    <w:rsid w:val="00130823"/>
    <w:rsid w:val="00132BA4"/>
    <w:rsid w:val="001648FB"/>
    <w:rsid w:val="001B1AC9"/>
    <w:rsid w:val="001C0D03"/>
    <w:rsid w:val="001C172C"/>
    <w:rsid w:val="0020581E"/>
    <w:rsid w:val="00230445"/>
    <w:rsid w:val="00232F35"/>
    <w:rsid w:val="002749B8"/>
    <w:rsid w:val="00282742"/>
    <w:rsid w:val="002B6743"/>
    <w:rsid w:val="002B7C81"/>
    <w:rsid w:val="002D6C80"/>
    <w:rsid w:val="002E2DE6"/>
    <w:rsid w:val="002F168A"/>
    <w:rsid w:val="002F1D1F"/>
    <w:rsid w:val="003144E0"/>
    <w:rsid w:val="00320BBF"/>
    <w:rsid w:val="00347CF2"/>
    <w:rsid w:val="00354F0C"/>
    <w:rsid w:val="00366B43"/>
    <w:rsid w:val="003832D9"/>
    <w:rsid w:val="003A4D10"/>
    <w:rsid w:val="003A6DB1"/>
    <w:rsid w:val="003F1CF2"/>
    <w:rsid w:val="00406F56"/>
    <w:rsid w:val="00407064"/>
    <w:rsid w:val="00413234"/>
    <w:rsid w:val="004354D6"/>
    <w:rsid w:val="004436BC"/>
    <w:rsid w:val="00447E81"/>
    <w:rsid w:val="00453471"/>
    <w:rsid w:val="004625BB"/>
    <w:rsid w:val="00470C2B"/>
    <w:rsid w:val="004862DC"/>
    <w:rsid w:val="004906E6"/>
    <w:rsid w:val="0049457D"/>
    <w:rsid w:val="004B1BB1"/>
    <w:rsid w:val="004B5C85"/>
    <w:rsid w:val="004D4672"/>
    <w:rsid w:val="004E52A8"/>
    <w:rsid w:val="004E6A88"/>
    <w:rsid w:val="0053263F"/>
    <w:rsid w:val="005564FE"/>
    <w:rsid w:val="00572136"/>
    <w:rsid w:val="005777F3"/>
    <w:rsid w:val="0059342E"/>
    <w:rsid w:val="005A3290"/>
    <w:rsid w:val="005B5291"/>
    <w:rsid w:val="005B5CF9"/>
    <w:rsid w:val="005D5D59"/>
    <w:rsid w:val="005E10BA"/>
    <w:rsid w:val="005E11EC"/>
    <w:rsid w:val="005E296D"/>
    <w:rsid w:val="005F2BAF"/>
    <w:rsid w:val="005F43AE"/>
    <w:rsid w:val="00611D98"/>
    <w:rsid w:val="00624F0E"/>
    <w:rsid w:val="00650298"/>
    <w:rsid w:val="006525EF"/>
    <w:rsid w:val="0069687D"/>
    <w:rsid w:val="006B5F8E"/>
    <w:rsid w:val="006E2ADB"/>
    <w:rsid w:val="006E65BC"/>
    <w:rsid w:val="00706D9D"/>
    <w:rsid w:val="007802FE"/>
    <w:rsid w:val="00786B6B"/>
    <w:rsid w:val="00791CB8"/>
    <w:rsid w:val="0079527F"/>
    <w:rsid w:val="007B289A"/>
    <w:rsid w:val="007C5E79"/>
    <w:rsid w:val="007D096C"/>
    <w:rsid w:val="00805DE0"/>
    <w:rsid w:val="00815C61"/>
    <w:rsid w:val="00817E7C"/>
    <w:rsid w:val="0082577B"/>
    <w:rsid w:val="00857EF1"/>
    <w:rsid w:val="00881FC6"/>
    <w:rsid w:val="008929B9"/>
    <w:rsid w:val="008B7518"/>
    <w:rsid w:val="00922FF3"/>
    <w:rsid w:val="00925390"/>
    <w:rsid w:val="00927099"/>
    <w:rsid w:val="009458DF"/>
    <w:rsid w:val="009A5A90"/>
    <w:rsid w:val="009B7756"/>
    <w:rsid w:val="009C28E7"/>
    <w:rsid w:val="009E1A3F"/>
    <w:rsid w:val="009E4BEB"/>
    <w:rsid w:val="00A011DF"/>
    <w:rsid w:val="00A049BB"/>
    <w:rsid w:val="00A06CF0"/>
    <w:rsid w:val="00A21D58"/>
    <w:rsid w:val="00A31B60"/>
    <w:rsid w:val="00A572CD"/>
    <w:rsid w:val="00A61108"/>
    <w:rsid w:val="00A636A7"/>
    <w:rsid w:val="00A80674"/>
    <w:rsid w:val="00AA696D"/>
    <w:rsid w:val="00AB370F"/>
    <w:rsid w:val="00AC052D"/>
    <w:rsid w:val="00B1237E"/>
    <w:rsid w:val="00B20D87"/>
    <w:rsid w:val="00B25277"/>
    <w:rsid w:val="00B455CE"/>
    <w:rsid w:val="00B50108"/>
    <w:rsid w:val="00B66ACE"/>
    <w:rsid w:val="00B83EDB"/>
    <w:rsid w:val="00B96DD1"/>
    <w:rsid w:val="00BA17C6"/>
    <w:rsid w:val="00BA484B"/>
    <w:rsid w:val="00BD19E9"/>
    <w:rsid w:val="00BD23AB"/>
    <w:rsid w:val="00BE65C3"/>
    <w:rsid w:val="00BE667F"/>
    <w:rsid w:val="00BE6BDF"/>
    <w:rsid w:val="00C059B5"/>
    <w:rsid w:val="00C071D9"/>
    <w:rsid w:val="00C11D56"/>
    <w:rsid w:val="00C1212B"/>
    <w:rsid w:val="00C35FBE"/>
    <w:rsid w:val="00C364D1"/>
    <w:rsid w:val="00C43228"/>
    <w:rsid w:val="00C623BA"/>
    <w:rsid w:val="00C72AF2"/>
    <w:rsid w:val="00C94318"/>
    <w:rsid w:val="00CB4155"/>
    <w:rsid w:val="00CC178F"/>
    <w:rsid w:val="00CE015B"/>
    <w:rsid w:val="00D009B1"/>
    <w:rsid w:val="00D061C2"/>
    <w:rsid w:val="00D214CA"/>
    <w:rsid w:val="00D25543"/>
    <w:rsid w:val="00D37A1F"/>
    <w:rsid w:val="00D418AA"/>
    <w:rsid w:val="00D60B9C"/>
    <w:rsid w:val="00DC4765"/>
    <w:rsid w:val="00DC4DA9"/>
    <w:rsid w:val="00DE5D63"/>
    <w:rsid w:val="00E05649"/>
    <w:rsid w:val="00E2379A"/>
    <w:rsid w:val="00E25FC5"/>
    <w:rsid w:val="00E30F06"/>
    <w:rsid w:val="00E46222"/>
    <w:rsid w:val="00E5486E"/>
    <w:rsid w:val="00E572C3"/>
    <w:rsid w:val="00E82A6D"/>
    <w:rsid w:val="00E8624E"/>
    <w:rsid w:val="00E87B7C"/>
    <w:rsid w:val="00EA13DE"/>
    <w:rsid w:val="00EA578E"/>
    <w:rsid w:val="00ED2AF8"/>
    <w:rsid w:val="00EE748C"/>
    <w:rsid w:val="00F06B84"/>
    <w:rsid w:val="00F32405"/>
    <w:rsid w:val="00F4519C"/>
    <w:rsid w:val="00F47C3C"/>
    <w:rsid w:val="00F565EF"/>
    <w:rsid w:val="00F66100"/>
    <w:rsid w:val="00FA033D"/>
    <w:rsid w:val="00FC0692"/>
    <w:rsid w:val="00FF3F8E"/>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5B32F"/>
  <w15:chartTrackingRefBased/>
  <w15:docId w15:val="{EDA8BB8D-9FC6-4A1A-8BE5-BDE076CE7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172C"/>
    <w:pPr>
      <w:spacing w:after="0" w:line="240" w:lineRule="auto"/>
    </w:pPr>
    <w:rPr>
      <w:rFonts w:ascii="Times New Roman" w:eastAsia="Times New Roman" w:hAnsi="Times New Roman" w:cs="Times New Roman"/>
      <w:sz w:val="24"/>
      <w:szCs w:val="24"/>
      <w:lang w:val="en-GB" w:eastAsia="en-GB"/>
    </w:rPr>
  </w:style>
  <w:style w:type="paragraph" w:styleId="Antrat1">
    <w:name w:val="heading 1"/>
    <w:aliases w:val="Appendix"/>
    <w:basedOn w:val="prastasis"/>
    <w:next w:val="prastasis"/>
    <w:link w:val="Antrat1Diagrama"/>
    <w:qFormat/>
    <w:rsid w:val="001C172C"/>
    <w:pPr>
      <w:keepNext/>
      <w:numPr>
        <w:numId w:val="1"/>
      </w:numPr>
      <w:spacing w:before="360" w:after="360"/>
      <w:jc w:val="center"/>
      <w:outlineLvl w:val="0"/>
    </w:pPr>
    <w:rPr>
      <w:sz w:val="28"/>
      <w:szCs w:val="20"/>
      <w:lang w:eastAsia="lt-LT"/>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qFormat/>
    <w:rsid w:val="001C172C"/>
    <w:pPr>
      <w:numPr>
        <w:ilvl w:val="1"/>
        <w:numId w:val="1"/>
      </w:numPr>
      <w:jc w:val="both"/>
      <w:outlineLvl w:val="1"/>
    </w:pPr>
    <w:rPr>
      <w:szCs w:val="20"/>
      <w:lang w:eastAsia="lt-LT"/>
    </w:rPr>
  </w:style>
  <w:style w:type="paragraph" w:styleId="Antrat3">
    <w:name w:val="heading 3"/>
    <w:aliases w:val="Section Header3,Sub-Clause Paragraph"/>
    <w:basedOn w:val="prastasis"/>
    <w:next w:val="prastasis"/>
    <w:link w:val="Antrat3Diagrama"/>
    <w:qFormat/>
    <w:rsid w:val="001C172C"/>
    <w:pPr>
      <w:keepNext/>
      <w:numPr>
        <w:ilvl w:val="2"/>
        <w:numId w:val="1"/>
      </w:numPr>
      <w:jc w:val="both"/>
      <w:outlineLvl w:val="2"/>
    </w:pPr>
    <w:rPr>
      <w:szCs w:val="20"/>
      <w:lang w:eastAsia="lt-LT"/>
    </w:rPr>
  </w:style>
  <w:style w:type="paragraph" w:styleId="Antrat4">
    <w:name w:val="heading 4"/>
    <w:aliases w:val="Sub-Clause Sub-paragraph,Heading 4 Char Char Char Char, Sub-Clause Sub-paragraph"/>
    <w:basedOn w:val="prastasis"/>
    <w:next w:val="prastasis"/>
    <w:link w:val="Antrat4Diagrama"/>
    <w:qFormat/>
    <w:rsid w:val="001C172C"/>
    <w:pPr>
      <w:keepNext/>
      <w:numPr>
        <w:ilvl w:val="3"/>
        <w:numId w:val="1"/>
      </w:numPr>
      <w:outlineLvl w:val="3"/>
    </w:pPr>
    <w:rPr>
      <w:sz w:val="44"/>
      <w:szCs w:val="20"/>
      <w:lang w:eastAsia="lt-LT"/>
    </w:rPr>
  </w:style>
  <w:style w:type="paragraph" w:styleId="Antrat5">
    <w:name w:val="heading 5"/>
    <w:basedOn w:val="prastasis"/>
    <w:next w:val="prastasis"/>
    <w:link w:val="Antrat5Diagrama"/>
    <w:qFormat/>
    <w:rsid w:val="001C172C"/>
    <w:pPr>
      <w:keepNext/>
      <w:numPr>
        <w:ilvl w:val="4"/>
        <w:numId w:val="1"/>
      </w:numPr>
      <w:outlineLvl w:val="4"/>
    </w:pPr>
    <w:rPr>
      <w:b/>
      <w:sz w:val="40"/>
      <w:szCs w:val="20"/>
      <w:lang w:eastAsia="lt-LT"/>
    </w:rPr>
  </w:style>
  <w:style w:type="paragraph" w:styleId="Antrat6">
    <w:name w:val="heading 6"/>
    <w:basedOn w:val="prastasis"/>
    <w:next w:val="prastasis"/>
    <w:link w:val="Antrat6Diagrama"/>
    <w:qFormat/>
    <w:rsid w:val="001C172C"/>
    <w:pPr>
      <w:keepNext/>
      <w:numPr>
        <w:ilvl w:val="5"/>
        <w:numId w:val="1"/>
      </w:numPr>
      <w:outlineLvl w:val="5"/>
    </w:pPr>
    <w:rPr>
      <w:b/>
      <w:sz w:val="36"/>
      <w:szCs w:val="20"/>
      <w:lang w:eastAsia="lt-LT"/>
    </w:rPr>
  </w:style>
  <w:style w:type="paragraph" w:styleId="Antrat7">
    <w:name w:val="heading 7"/>
    <w:basedOn w:val="prastasis"/>
    <w:next w:val="prastasis"/>
    <w:link w:val="Antrat7Diagrama"/>
    <w:qFormat/>
    <w:rsid w:val="001C172C"/>
    <w:pPr>
      <w:keepNext/>
      <w:numPr>
        <w:ilvl w:val="6"/>
        <w:numId w:val="1"/>
      </w:numPr>
      <w:outlineLvl w:val="6"/>
    </w:pPr>
    <w:rPr>
      <w:sz w:val="48"/>
      <w:szCs w:val="20"/>
      <w:lang w:eastAsia="lt-LT"/>
    </w:rPr>
  </w:style>
  <w:style w:type="paragraph" w:styleId="Antrat8">
    <w:name w:val="heading 8"/>
    <w:basedOn w:val="prastasis"/>
    <w:next w:val="prastasis"/>
    <w:link w:val="Antrat8Diagrama"/>
    <w:qFormat/>
    <w:rsid w:val="001C172C"/>
    <w:pPr>
      <w:keepNext/>
      <w:numPr>
        <w:ilvl w:val="7"/>
        <w:numId w:val="1"/>
      </w:numPr>
      <w:outlineLvl w:val="7"/>
    </w:pPr>
    <w:rPr>
      <w:b/>
      <w:sz w:val="18"/>
      <w:szCs w:val="20"/>
      <w:lang w:eastAsia="lt-LT"/>
    </w:rPr>
  </w:style>
  <w:style w:type="paragraph" w:styleId="Antrat9">
    <w:name w:val="heading 9"/>
    <w:basedOn w:val="prastasis"/>
    <w:next w:val="prastasis"/>
    <w:link w:val="Antrat9Diagrama"/>
    <w:qFormat/>
    <w:rsid w:val="001C172C"/>
    <w:pPr>
      <w:keepNext/>
      <w:numPr>
        <w:ilvl w:val="8"/>
        <w:numId w:val="1"/>
      </w:numPr>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1C172C"/>
    <w:rPr>
      <w:rFonts w:ascii="Times New Roman" w:eastAsia="Times New Roman" w:hAnsi="Times New Roman" w:cs="Times New Roman"/>
      <w:sz w:val="28"/>
      <w:szCs w:val="20"/>
      <w:lang w:val="en-GB" w:eastAsia="lt-LT"/>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rsid w:val="001C172C"/>
    <w:rPr>
      <w:rFonts w:ascii="Times New Roman" w:eastAsia="Times New Roman" w:hAnsi="Times New Roman" w:cs="Times New Roman"/>
      <w:sz w:val="24"/>
      <w:szCs w:val="20"/>
      <w:lang w:val="en-GB" w:eastAsia="lt-LT"/>
    </w:rPr>
  </w:style>
  <w:style w:type="character" w:customStyle="1" w:styleId="Antrat3Diagrama">
    <w:name w:val="Antraštė 3 Diagrama"/>
    <w:aliases w:val="Section Header3 Diagrama,Sub-Clause Paragraph Diagrama"/>
    <w:basedOn w:val="Numatytasispastraiposriftas"/>
    <w:link w:val="Antrat3"/>
    <w:rsid w:val="001C172C"/>
    <w:rPr>
      <w:rFonts w:ascii="Times New Roman" w:eastAsia="Times New Roman" w:hAnsi="Times New Roman" w:cs="Times New Roman"/>
      <w:sz w:val="24"/>
      <w:szCs w:val="20"/>
      <w:lang w:val="en-GB" w:eastAsia="lt-LT"/>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1C172C"/>
    <w:rPr>
      <w:rFonts w:ascii="Times New Roman" w:eastAsia="Times New Roman" w:hAnsi="Times New Roman" w:cs="Times New Roman"/>
      <w:sz w:val="44"/>
      <w:szCs w:val="20"/>
      <w:lang w:val="en-GB" w:eastAsia="lt-LT"/>
    </w:rPr>
  </w:style>
  <w:style w:type="character" w:customStyle="1" w:styleId="Antrat5Diagrama">
    <w:name w:val="Antraštė 5 Diagrama"/>
    <w:basedOn w:val="Numatytasispastraiposriftas"/>
    <w:link w:val="Antrat5"/>
    <w:rsid w:val="001C172C"/>
    <w:rPr>
      <w:rFonts w:ascii="Times New Roman" w:eastAsia="Times New Roman" w:hAnsi="Times New Roman" w:cs="Times New Roman"/>
      <w:b/>
      <w:sz w:val="40"/>
      <w:szCs w:val="20"/>
      <w:lang w:val="en-GB" w:eastAsia="lt-LT"/>
    </w:rPr>
  </w:style>
  <w:style w:type="character" w:customStyle="1" w:styleId="Antrat6Diagrama">
    <w:name w:val="Antraštė 6 Diagrama"/>
    <w:basedOn w:val="Numatytasispastraiposriftas"/>
    <w:link w:val="Antrat6"/>
    <w:rsid w:val="001C172C"/>
    <w:rPr>
      <w:rFonts w:ascii="Times New Roman" w:eastAsia="Times New Roman" w:hAnsi="Times New Roman" w:cs="Times New Roman"/>
      <w:b/>
      <w:sz w:val="36"/>
      <w:szCs w:val="20"/>
      <w:lang w:val="en-GB" w:eastAsia="lt-LT"/>
    </w:rPr>
  </w:style>
  <w:style w:type="character" w:customStyle="1" w:styleId="Antrat7Diagrama">
    <w:name w:val="Antraštė 7 Diagrama"/>
    <w:basedOn w:val="Numatytasispastraiposriftas"/>
    <w:link w:val="Antrat7"/>
    <w:rsid w:val="001C172C"/>
    <w:rPr>
      <w:rFonts w:ascii="Times New Roman" w:eastAsia="Times New Roman" w:hAnsi="Times New Roman" w:cs="Times New Roman"/>
      <w:sz w:val="48"/>
      <w:szCs w:val="20"/>
      <w:lang w:val="en-GB" w:eastAsia="lt-LT"/>
    </w:rPr>
  </w:style>
  <w:style w:type="character" w:customStyle="1" w:styleId="Antrat8Diagrama">
    <w:name w:val="Antraštė 8 Diagrama"/>
    <w:basedOn w:val="Numatytasispastraiposriftas"/>
    <w:link w:val="Antrat8"/>
    <w:rsid w:val="001C172C"/>
    <w:rPr>
      <w:rFonts w:ascii="Times New Roman" w:eastAsia="Times New Roman" w:hAnsi="Times New Roman" w:cs="Times New Roman"/>
      <w:b/>
      <w:sz w:val="18"/>
      <w:szCs w:val="20"/>
      <w:lang w:val="en-GB" w:eastAsia="lt-LT"/>
    </w:rPr>
  </w:style>
  <w:style w:type="character" w:customStyle="1" w:styleId="Antrat9Diagrama">
    <w:name w:val="Antraštė 9 Diagrama"/>
    <w:basedOn w:val="Numatytasispastraiposriftas"/>
    <w:link w:val="Antrat9"/>
    <w:rsid w:val="001C172C"/>
    <w:rPr>
      <w:rFonts w:ascii="Times New Roman" w:eastAsia="Times New Roman" w:hAnsi="Times New Roman" w:cs="Times New Roman"/>
      <w:sz w:val="40"/>
      <w:szCs w:val="20"/>
      <w:lang w:val="en-GB" w:eastAsia="lt-LT"/>
    </w:rPr>
  </w:style>
  <w:style w:type="paragraph" w:styleId="Komentarotekstas">
    <w:name w:val="annotation text"/>
    <w:basedOn w:val="prastasis"/>
    <w:link w:val="KomentarotekstasDiagrama"/>
    <w:uiPriority w:val="99"/>
    <w:semiHidden/>
    <w:unhideWhenUsed/>
    <w:rsid w:val="001C172C"/>
    <w:rPr>
      <w:sz w:val="20"/>
      <w:szCs w:val="20"/>
    </w:rPr>
  </w:style>
  <w:style w:type="character" w:customStyle="1" w:styleId="KomentarotekstasDiagrama">
    <w:name w:val="Komentaro tekstas Diagrama"/>
    <w:basedOn w:val="Numatytasispastraiposriftas"/>
    <w:link w:val="Komentarotekstas"/>
    <w:uiPriority w:val="99"/>
    <w:semiHidden/>
    <w:rsid w:val="001C172C"/>
    <w:rPr>
      <w:rFonts w:ascii="Times New Roman" w:eastAsia="Times New Roman" w:hAnsi="Times New Roman" w:cs="Times New Roman"/>
      <w:sz w:val="20"/>
      <w:szCs w:val="20"/>
      <w:lang w:val="en-GB" w:eastAsia="en-GB"/>
    </w:rPr>
  </w:style>
  <w:style w:type="paragraph" w:styleId="Komentarotema">
    <w:name w:val="annotation subject"/>
    <w:basedOn w:val="Komentarotekstas"/>
    <w:next w:val="Komentarotekstas"/>
    <w:link w:val="KomentarotemaDiagrama"/>
    <w:unhideWhenUsed/>
    <w:qFormat/>
    <w:rsid w:val="001C172C"/>
    <w:rPr>
      <w:sz w:val="28"/>
      <w:lang w:eastAsia="lt-LT"/>
    </w:rPr>
  </w:style>
  <w:style w:type="character" w:customStyle="1" w:styleId="KomentarotemaDiagrama">
    <w:name w:val="Komentaro tema Diagrama"/>
    <w:basedOn w:val="KomentarotekstasDiagrama"/>
    <w:link w:val="Komentarotema"/>
    <w:rsid w:val="001C172C"/>
    <w:rPr>
      <w:rFonts w:ascii="Times New Roman" w:eastAsia="Times New Roman" w:hAnsi="Times New Roman" w:cs="Times New Roman"/>
      <w:sz w:val="28"/>
      <w:szCs w:val="20"/>
      <w:lang w:val="en-GB" w:eastAsia="lt-LT"/>
    </w:rPr>
  </w:style>
  <w:style w:type="paragraph" w:customStyle="1" w:styleId="Point1">
    <w:name w:val="Point 1"/>
    <w:basedOn w:val="prastasis"/>
    <w:rsid w:val="001C172C"/>
    <w:pPr>
      <w:spacing w:before="120" w:after="120"/>
      <w:ind w:left="1418" w:hanging="567"/>
      <w:jc w:val="both"/>
    </w:pPr>
    <w:rPr>
      <w:szCs w:val="20"/>
    </w:rPr>
  </w:style>
  <w:style w:type="paragraph" w:customStyle="1" w:styleId="Betarp1">
    <w:name w:val="Be tarpų1"/>
    <w:qFormat/>
    <w:rsid w:val="001C172C"/>
    <w:pPr>
      <w:spacing w:after="0" w:line="240" w:lineRule="auto"/>
    </w:pPr>
    <w:rPr>
      <w:rFonts w:ascii="Times New Roman" w:eastAsia="Calibri" w:hAnsi="Times New Roman" w:cs="Times New Roman"/>
      <w:sz w:val="24"/>
      <w:szCs w:val="24"/>
      <w:lang w:eastAsia="lt-LT"/>
    </w:rPr>
  </w:style>
  <w:style w:type="paragraph" w:styleId="prastasiniatinklio">
    <w:name w:val="Normal (Web)"/>
    <w:basedOn w:val="prastasis"/>
    <w:uiPriority w:val="99"/>
    <w:unhideWhenUsed/>
    <w:rsid w:val="001C172C"/>
    <w:pPr>
      <w:spacing w:before="100" w:beforeAutospacing="1" w:after="100" w:afterAutospacing="1"/>
    </w:pPr>
    <w:rPr>
      <w:lang w:val="lt-LT" w:eastAsia="lt-LT" w:bidi="bo-CN"/>
    </w:rPr>
  </w:style>
  <w:style w:type="paragraph" w:styleId="Sraopastraipa">
    <w:name w:val="List Paragraph"/>
    <w:basedOn w:val="prastasis"/>
    <w:uiPriority w:val="34"/>
    <w:qFormat/>
    <w:rsid w:val="007802FE"/>
    <w:pPr>
      <w:ind w:left="720"/>
      <w:contextualSpacing/>
    </w:pPr>
  </w:style>
  <w:style w:type="paragraph" w:styleId="Antrats">
    <w:name w:val="header"/>
    <w:basedOn w:val="prastasis"/>
    <w:link w:val="AntratsDiagrama"/>
    <w:uiPriority w:val="99"/>
    <w:unhideWhenUsed/>
    <w:rsid w:val="00E46222"/>
    <w:pPr>
      <w:tabs>
        <w:tab w:val="center" w:pos="4819"/>
        <w:tab w:val="right" w:pos="9638"/>
      </w:tabs>
    </w:pPr>
  </w:style>
  <w:style w:type="character" w:customStyle="1" w:styleId="AntratsDiagrama">
    <w:name w:val="Antraštės Diagrama"/>
    <w:basedOn w:val="Numatytasispastraiposriftas"/>
    <w:link w:val="Antrats"/>
    <w:uiPriority w:val="99"/>
    <w:rsid w:val="00E46222"/>
    <w:rPr>
      <w:rFonts w:ascii="Times New Roman" w:eastAsia="Times New Roman" w:hAnsi="Times New Roman" w:cs="Times New Roman"/>
      <w:sz w:val="24"/>
      <w:szCs w:val="24"/>
      <w:lang w:val="en-GB" w:eastAsia="en-GB"/>
    </w:rPr>
  </w:style>
  <w:style w:type="paragraph" w:styleId="Porat">
    <w:name w:val="footer"/>
    <w:basedOn w:val="prastasis"/>
    <w:link w:val="PoratDiagrama"/>
    <w:uiPriority w:val="99"/>
    <w:unhideWhenUsed/>
    <w:rsid w:val="00E46222"/>
    <w:pPr>
      <w:tabs>
        <w:tab w:val="center" w:pos="4819"/>
        <w:tab w:val="right" w:pos="9638"/>
      </w:tabs>
    </w:pPr>
  </w:style>
  <w:style w:type="character" w:customStyle="1" w:styleId="PoratDiagrama">
    <w:name w:val="Poraštė Diagrama"/>
    <w:basedOn w:val="Numatytasispastraiposriftas"/>
    <w:link w:val="Porat"/>
    <w:uiPriority w:val="99"/>
    <w:rsid w:val="00E46222"/>
    <w:rPr>
      <w:rFonts w:ascii="Times New Roman" w:eastAsia="Times New Roman" w:hAnsi="Times New Roman" w:cs="Times New Roman"/>
      <w:sz w:val="24"/>
      <w:szCs w:val="24"/>
      <w:lang w:val="en-GB" w:eastAsia="en-GB"/>
    </w:rPr>
  </w:style>
  <w:style w:type="character" w:styleId="Komentaronuoroda">
    <w:name w:val="annotation reference"/>
    <w:basedOn w:val="Numatytasispastraiposriftas"/>
    <w:uiPriority w:val="99"/>
    <w:semiHidden/>
    <w:unhideWhenUsed/>
    <w:rsid w:val="00D061C2"/>
    <w:rPr>
      <w:sz w:val="16"/>
      <w:szCs w:val="16"/>
    </w:rPr>
  </w:style>
  <w:style w:type="paragraph" w:styleId="Debesliotekstas">
    <w:name w:val="Balloon Text"/>
    <w:basedOn w:val="prastasis"/>
    <w:link w:val="DebesliotekstasDiagrama"/>
    <w:uiPriority w:val="99"/>
    <w:semiHidden/>
    <w:unhideWhenUsed/>
    <w:rsid w:val="00D061C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61C2"/>
    <w:rPr>
      <w:rFonts w:ascii="Segoe UI" w:eastAsia="Times New Roman" w:hAnsi="Segoe UI" w:cs="Segoe UI"/>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590372">
      <w:bodyDiv w:val="1"/>
      <w:marLeft w:val="0"/>
      <w:marRight w:val="0"/>
      <w:marTop w:val="0"/>
      <w:marBottom w:val="0"/>
      <w:divBdr>
        <w:top w:val="none" w:sz="0" w:space="0" w:color="auto"/>
        <w:left w:val="none" w:sz="0" w:space="0" w:color="auto"/>
        <w:bottom w:val="none" w:sz="0" w:space="0" w:color="auto"/>
        <w:right w:val="none" w:sz="0" w:space="0" w:color="auto"/>
      </w:divBdr>
      <w:divsChild>
        <w:div w:id="1995841048">
          <w:marLeft w:val="0"/>
          <w:marRight w:val="0"/>
          <w:marTop w:val="0"/>
          <w:marBottom w:val="0"/>
          <w:divBdr>
            <w:top w:val="none" w:sz="0" w:space="0" w:color="auto"/>
            <w:left w:val="none" w:sz="0" w:space="0" w:color="auto"/>
            <w:bottom w:val="none" w:sz="0" w:space="0" w:color="auto"/>
            <w:right w:val="none" w:sz="0" w:space="0" w:color="auto"/>
          </w:divBdr>
          <w:divsChild>
            <w:div w:id="996422942">
              <w:marLeft w:val="0"/>
              <w:marRight w:val="0"/>
              <w:marTop w:val="0"/>
              <w:marBottom w:val="0"/>
              <w:divBdr>
                <w:top w:val="none" w:sz="0" w:space="0" w:color="auto"/>
                <w:left w:val="none" w:sz="0" w:space="0" w:color="auto"/>
                <w:bottom w:val="none" w:sz="0" w:space="0" w:color="auto"/>
                <w:right w:val="none" w:sz="0" w:space="0" w:color="auto"/>
              </w:divBdr>
            </w:div>
            <w:div w:id="358167388">
              <w:marLeft w:val="0"/>
              <w:marRight w:val="0"/>
              <w:marTop w:val="0"/>
              <w:marBottom w:val="0"/>
              <w:divBdr>
                <w:top w:val="none" w:sz="0" w:space="0" w:color="auto"/>
                <w:left w:val="none" w:sz="0" w:space="0" w:color="auto"/>
                <w:bottom w:val="none" w:sz="0" w:space="0" w:color="auto"/>
                <w:right w:val="none" w:sz="0" w:space="0" w:color="auto"/>
              </w:divBdr>
              <w:divsChild>
                <w:div w:id="1164205822">
                  <w:marLeft w:val="0"/>
                  <w:marRight w:val="0"/>
                  <w:marTop w:val="0"/>
                  <w:marBottom w:val="0"/>
                  <w:divBdr>
                    <w:top w:val="none" w:sz="0" w:space="0" w:color="auto"/>
                    <w:left w:val="none" w:sz="0" w:space="0" w:color="auto"/>
                    <w:bottom w:val="none" w:sz="0" w:space="0" w:color="auto"/>
                    <w:right w:val="none" w:sz="0" w:space="0" w:color="auto"/>
                  </w:divBdr>
                </w:div>
                <w:div w:id="1637174629">
                  <w:marLeft w:val="0"/>
                  <w:marRight w:val="0"/>
                  <w:marTop w:val="0"/>
                  <w:marBottom w:val="0"/>
                  <w:divBdr>
                    <w:top w:val="none" w:sz="0" w:space="0" w:color="auto"/>
                    <w:left w:val="none" w:sz="0" w:space="0" w:color="auto"/>
                    <w:bottom w:val="none" w:sz="0" w:space="0" w:color="auto"/>
                    <w:right w:val="none" w:sz="0" w:space="0" w:color="auto"/>
                  </w:divBdr>
                </w:div>
                <w:div w:id="774250266">
                  <w:marLeft w:val="0"/>
                  <w:marRight w:val="0"/>
                  <w:marTop w:val="0"/>
                  <w:marBottom w:val="0"/>
                  <w:divBdr>
                    <w:top w:val="none" w:sz="0" w:space="0" w:color="auto"/>
                    <w:left w:val="none" w:sz="0" w:space="0" w:color="auto"/>
                    <w:bottom w:val="none" w:sz="0" w:space="0" w:color="auto"/>
                    <w:right w:val="none" w:sz="0" w:space="0" w:color="auto"/>
                  </w:divBdr>
                </w:div>
                <w:div w:id="831028776">
                  <w:marLeft w:val="0"/>
                  <w:marRight w:val="0"/>
                  <w:marTop w:val="0"/>
                  <w:marBottom w:val="0"/>
                  <w:divBdr>
                    <w:top w:val="none" w:sz="0" w:space="0" w:color="auto"/>
                    <w:left w:val="none" w:sz="0" w:space="0" w:color="auto"/>
                    <w:bottom w:val="none" w:sz="0" w:space="0" w:color="auto"/>
                    <w:right w:val="none" w:sz="0" w:space="0" w:color="auto"/>
                  </w:divBdr>
                </w:div>
                <w:div w:id="2146921741">
                  <w:marLeft w:val="0"/>
                  <w:marRight w:val="0"/>
                  <w:marTop w:val="0"/>
                  <w:marBottom w:val="0"/>
                  <w:divBdr>
                    <w:top w:val="none" w:sz="0" w:space="0" w:color="auto"/>
                    <w:left w:val="none" w:sz="0" w:space="0" w:color="auto"/>
                    <w:bottom w:val="none" w:sz="0" w:space="0" w:color="auto"/>
                    <w:right w:val="none" w:sz="0" w:space="0" w:color="auto"/>
                  </w:divBdr>
                </w:div>
                <w:div w:id="1078593927">
                  <w:marLeft w:val="0"/>
                  <w:marRight w:val="0"/>
                  <w:marTop w:val="0"/>
                  <w:marBottom w:val="0"/>
                  <w:divBdr>
                    <w:top w:val="none" w:sz="0" w:space="0" w:color="auto"/>
                    <w:left w:val="none" w:sz="0" w:space="0" w:color="auto"/>
                    <w:bottom w:val="none" w:sz="0" w:space="0" w:color="auto"/>
                    <w:right w:val="none" w:sz="0" w:space="0" w:color="auto"/>
                  </w:divBdr>
                </w:div>
              </w:divsChild>
            </w:div>
            <w:div w:id="1605723568">
              <w:marLeft w:val="0"/>
              <w:marRight w:val="0"/>
              <w:marTop w:val="0"/>
              <w:marBottom w:val="0"/>
              <w:divBdr>
                <w:top w:val="none" w:sz="0" w:space="0" w:color="auto"/>
                <w:left w:val="none" w:sz="0" w:space="0" w:color="auto"/>
                <w:bottom w:val="none" w:sz="0" w:space="0" w:color="auto"/>
                <w:right w:val="none" w:sz="0" w:space="0" w:color="auto"/>
              </w:divBdr>
            </w:div>
            <w:div w:id="668098665">
              <w:marLeft w:val="0"/>
              <w:marRight w:val="0"/>
              <w:marTop w:val="0"/>
              <w:marBottom w:val="0"/>
              <w:divBdr>
                <w:top w:val="none" w:sz="0" w:space="0" w:color="auto"/>
                <w:left w:val="none" w:sz="0" w:space="0" w:color="auto"/>
                <w:bottom w:val="none" w:sz="0" w:space="0" w:color="auto"/>
                <w:right w:val="none" w:sz="0" w:space="0" w:color="auto"/>
              </w:divBdr>
            </w:div>
            <w:div w:id="824321775">
              <w:marLeft w:val="0"/>
              <w:marRight w:val="0"/>
              <w:marTop w:val="0"/>
              <w:marBottom w:val="0"/>
              <w:divBdr>
                <w:top w:val="none" w:sz="0" w:space="0" w:color="auto"/>
                <w:left w:val="none" w:sz="0" w:space="0" w:color="auto"/>
                <w:bottom w:val="none" w:sz="0" w:space="0" w:color="auto"/>
                <w:right w:val="none" w:sz="0" w:space="0" w:color="auto"/>
              </w:divBdr>
            </w:div>
            <w:div w:id="64856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953393">
      <w:bodyDiv w:val="1"/>
      <w:marLeft w:val="0"/>
      <w:marRight w:val="0"/>
      <w:marTop w:val="0"/>
      <w:marBottom w:val="0"/>
      <w:divBdr>
        <w:top w:val="none" w:sz="0" w:space="0" w:color="auto"/>
        <w:left w:val="none" w:sz="0" w:space="0" w:color="auto"/>
        <w:bottom w:val="none" w:sz="0" w:space="0" w:color="auto"/>
        <w:right w:val="none" w:sz="0" w:space="0" w:color="auto"/>
      </w:divBdr>
    </w:div>
    <w:div w:id="1438914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2C455-A379-4772-8CF7-D0EF396AA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14947</Words>
  <Characters>8520</Characters>
  <Application>Microsoft Office Word</Application>
  <DocSecurity>0</DocSecurity>
  <Lines>71</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dc:creator>
  <cp:keywords/>
  <dc:description/>
  <cp:lastModifiedBy>Svetlana Aleksandrova</cp:lastModifiedBy>
  <cp:revision>4</cp:revision>
  <cp:lastPrinted>2025-12-02T06:57:00Z</cp:lastPrinted>
  <dcterms:created xsi:type="dcterms:W3CDTF">2025-12-02T09:45:00Z</dcterms:created>
  <dcterms:modified xsi:type="dcterms:W3CDTF">2025-12-02T09:46:00Z</dcterms:modified>
</cp:coreProperties>
</file>