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9FA5" w14:textId="7E424C17" w:rsidR="00F10892" w:rsidRDefault="00F10892" w:rsidP="00F10892">
      <w:pPr>
        <w:tabs>
          <w:tab w:val="left" w:pos="1708"/>
          <w:tab w:val="right" w:leader="underscore" w:pos="9000"/>
        </w:tabs>
        <w:rPr>
          <w:b/>
          <w:bCs/>
          <w:szCs w:val="24"/>
        </w:rPr>
      </w:pPr>
      <w:r>
        <w:rPr>
          <w:b/>
          <w:bCs/>
          <w:szCs w:val="24"/>
        </w:rPr>
        <w:t>2025-12-02 KONKURSO SĄLYGŲ PAIŠKINIMAI</w:t>
      </w:r>
    </w:p>
    <w:p w14:paraId="34619755" w14:textId="77777777" w:rsidR="00F10892" w:rsidRDefault="00F10892" w:rsidP="00F10892">
      <w:pPr>
        <w:tabs>
          <w:tab w:val="left" w:pos="1708"/>
          <w:tab w:val="right" w:leader="underscore" w:pos="9000"/>
        </w:tabs>
        <w:rPr>
          <w:b/>
          <w:bCs/>
          <w:szCs w:val="24"/>
        </w:rPr>
      </w:pPr>
    </w:p>
    <w:p w14:paraId="3BA0C26F" w14:textId="08154E18" w:rsidR="0067339E" w:rsidRPr="00C54E2E" w:rsidRDefault="0067339E" w:rsidP="00F10892">
      <w:pPr>
        <w:tabs>
          <w:tab w:val="left" w:pos="1708"/>
          <w:tab w:val="right" w:leader="underscore" w:pos="9000"/>
        </w:tabs>
        <w:rPr>
          <w:b/>
          <w:bCs/>
          <w:szCs w:val="24"/>
        </w:rPr>
      </w:pPr>
      <w:r w:rsidRPr="00C54E2E">
        <w:rPr>
          <w:b/>
          <w:bCs/>
          <w:szCs w:val="24"/>
        </w:rPr>
        <w:t xml:space="preserve">DĖL </w:t>
      </w:r>
      <w:r w:rsidR="00BB316F" w:rsidRPr="00C54E2E">
        <w:rPr>
          <w:b/>
          <w:bCs/>
          <w:szCs w:val="24"/>
        </w:rPr>
        <w:t>APŠVIETIMO TINKLŲ ĮRENGIMO</w:t>
      </w:r>
      <w:r w:rsidR="00F31833" w:rsidRPr="00C54E2E">
        <w:rPr>
          <w:b/>
          <w:bCs/>
          <w:szCs w:val="24"/>
        </w:rPr>
        <w:t xml:space="preserve"> </w:t>
      </w:r>
      <w:r w:rsidR="00BB316F" w:rsidRPr="00C54E2E">
        <w:rPr>
          <w:b/>
          <w:bCs/>
          <w:szCs w:val="24"/>
        </w:rPr>
        <w:t>IR REMONTO</w:t>
      </w:r>
      <w:r w:rsidR="00125A42" w:rsidRPr="00C54E2E">
        <w:rPr>
          <w:b/>
          <w:bCs/>
          <w:szCs w:val="24"/>
        </w:rPr>
        <w:t xml:space="preserve"> DARBŲ</w:t>
      </w:r>
      <w:r w:rsidR="00BB316F" w:rsidRPr="00C54E2E">
        <w:rPr>
          <w:b/>
          <w:bCs/>
          <w:szCs w:val="24"/>
        </w:rPr>
        <w:t xml:space="preserve"> TRAKŲ RAJONO SAVIVALDYBĖS TERITORIJOJE</w:t>
      </w:r>
      <w:r w:rsidR="00125A42" w:rsidRPr="00C54E2E">
        <w:rPr>
          <w:b/>
          <w:bCs/>
          <w:szCs w:val="24"/>
        </w:rPr>
        <w:t xml:space="preserve"> PIRKIMO</w:t>
      </w:r>
    </w:p>
    <w:p w14:paraId="26CF17EE" w14:textId="77777777" w:rsidR="001A5222" w:rsidRDefault="001A5222" w:rsidP="00C54E2E">
      <w:pPr>
        <w:pStyle w:val="Pagrindiniotekstotrauka2"/>
        <w:ind w:firstLine="0"/>
        <w:jc w:val="both"/>
        <w:rPr>
          <w:rFonts w:ascii="Times New Roman" w:hAnsi="Times New Roman"/>
          <w:sz w:val="24"/>
          <w:szCs w:val="24"/>
        </w:rPr>
      </w:pPr>
    </w:p>
    <w:p w14:paraId="7CC3E1EC" w14:textId="77777777" w:rsidR="00F10892" w:rsidRDefault="00F10892" w:rsidP="00C54E2E">
      <w:pPr>
        <w:pStyle w:val="Pagrindiniotekstotrauka2"/>
        <w:ind w:firstLine="0"/>
        <w:jc w:val="both"/>
        <w:rPr>
          <w:rFonts w:ascii="Times New Roman" w:hAnsi="Times New Roman"/>
          <w:sz w:val="24"/>
          <w:szCs w:val="24"/>
        </w:rPr>
      </w:pPr>
    </w:p>
    <w:p w14:paraId="4366541C" w14:textId="165521BD" w:rsidR="00F10892" w:rsidRPr="00F10892" w:rsidRDefault="00F10892" w:rsidP="00F10892">
      <w:pPr>
        <w:ind w:firstLine="720"/>
        <w:jc w:val="both"/>
        <w:rPr>
          <w:bCs/>
          <w:szCs w:val="24"/>
          <w:lang w:eastAsia="en-US"/>
        </w:rPr>
      </w:pPr>
      <w:r w:rsidRPr="00F10892">
        <w:rPr>
          <w:bCs/>
          <w:szCs w:val="24"/>
          <w:lang w:eastAsia="en-US"/>
        </w:rPr>
        <w:t>Trakų rajono savivaldybės administracijos Viešojo pirkimo komisija, vykdydama viešąjį pirkimą „</w:t>
      </w:r>
      <w:r w:rsidR="002224C9">
        <w:rPr>
          <w:szCs w:val="24"/>
        </w:rPr>
        <w:t>A</w:t>
      </w:r>
      <w:r>
        <w:rPr>
          <w:szCs w:val="24"/>
        </w:rPr>
        <w:t>pšvietimo tinklų įrengimo ir remonto darbai Trakų rajono savivaldybės teritorijoje</w:t>
      </w:r>
      <w:r w:rsidRPr="00F10892">
        <w:rPr>
          <w:bCs/>
          <w:szCs w:val="24"/>
          <w:lang w:eastAsia="en-US"/>
        </w:rPr>
        <w:t xml:space="preserve">“, atviro (supaprastinto) konkurso būdu, gavo iš tiekėjų klausimus dėl </w:t>
      </w:r>
      <w:r>
        <w:rPr>
          <w:bCs/>
          <w:szCs w:val="24"/>
          <w:lang w:eastAsia="en-US"/>
        </w:rPr>
        <w:t xml:space="preserve">konkurso </w:t>
      </w:r>
      <w:r w:rsidRPr="00F10892">
        <w:rPr>
          <w:bCs/>
          <w:szCs w:val="24"/>
          <w:lang w:eastAsia="en-US"/>
        </w:rPr>
        <w:t>sąlygų paaiškinimo/patikslinimo. Teikiame atsakymus į pateiktus klausimus:</w:t>
      </w:r>
    </w:p>
    <w:p w14:paraId="05C002EC" w14:textId="77777777" w:rsidR="00F10892" w:rsidRPr="00C54E2E" w:rsidRDefault="00F10892" w:rsidP="00C54E2E">
      <w:pPr>
        <w:pStyle w:val="Pagrindiniotekstotrauka2"/>
        <w:ind w:firstLine="0"/>
        <w:jc w:val="both"/>
        <w:rPr>
          <w:rFonts w:ascii="Times New Roman" w:hAnsi="Times New Roman"/>
          <w:sz w:val="24"/>
          <w:szCs w:val="24"/>
        </w:rPr>
      </w:pPr>
    </w:p>
    <w:p w14:paraId="0017EDCA" w14:textId="4F821441" w:rsidR="0073344E" w:rsidRPr="00C54E2E" w:rsidRDefault="00F62B74" w:rsidP="00C54E2E">
      <w:pPr>
        <w:ind w:firstLine="720"/>
        <w:jc w:val="both"/>
        <w:rPr>
          <w:rFonts w:eastAsia="Aptos"/>
          <w:kern w:val="3"/>
          <w:szCs w:val="24"/>
          <w:lang w:eastAsia="en-US"/>
        </w:rPr>
      </w:pPr>
      <w:r w:rsidRPr="00C54E2E">
        <w:rPr>
          <w:b/>
          <w:szCs w:val="24"/>
        </w:rPr>
        <w:t>1 Klausimas.</w:t>
      </w:r>
      <w:r w:rsidR="0073344E" w:rsidRPr="00C54E2E">
        <w:rPr>
          <w:b/>
          <w:szCs w:val="24"/>
        </w:rPr>
        <w:t xml:space="preserve"> </w:t>
      </w:r>
      <w:r w:rsidR="0073344E" w:rsidRPr="00C54E2E">
        <w:rPr>
          <w:rFonts w:eastAsia="Aptos"/>
          <w:kern w:val="3"/>
          <w:szCs w:val="24"/>
          <w:lang w:eastAsia="en-US"/>
        </w:rPr>
        <w:t xml:space="preserve">Pirkimo sąlygų 3 priede Techninės specifikacijos Pirkimo sąlygų 3 priedas Šviestuvas Pav. 9 ar turi būti identiškos formos ir matmenų. </w:t>
      </w:r>
    </w:p>
    <w:p w14:paraId="646F89B5" w14:textId="30D2A7E3" w:rsidR="0073344E" w:rsidRPr="00C54E2E" w:rsidRDefault="0073344E" w:rsidP="00C54E2E">
      <w:pPr>
        <w:pStyle w:val="Sraopastraipa"/>
        <w:spacing w:after="0"/>
        <w:ind w:left="0" w:firstLine="426"/>
        <w:jc w:val="both"/>
        <w:rPr>
          <w:rFonts w:ascii="Times New Roman" w:hAnsi="Times New Roman"/>
          <w:lang w:val="lt-LT"/>
        </w:rPr>
      </w:pPr>
      <w:r w:rsidRPr="00C54E2E">
        <w:rPr>
          <w:rFonts w:ascii="Times New Roman" w:hAnsi="Times New Roman"/>
          <w:b/>
          <w:bCs/>
          <w:lang w:val="lt-LT"/>
        </w:rPr>
        <w:t xml:space="preserve">Atsakymas. </w:t>
      </w:r>
      <w:r w:rsidR="00FB5299" w:rsidRPr="00C54E2E">
        <w:rPr>
          <w:rFonts w:ascii="Times New Roman" w:hAnsi="Times New Roman"/>
          <w:lang w:val="lt-LT"/>
        </w:rPr>
        <w:t>Šviestuvas neprivalo būti identiškos formos ar matmenų. Pateikiamas kaip pavyzdys šviestuvo, kuriuos dabar turime sumontuotus pėsčiųjų takuose. Vadovautis Pirkimo technine specifikacija.</w:t>
      </w:r>
    </w:p>
    <w:p w14:paraId="310A0D5D" w14:textId="66515392" w:rsidR="0073344E" w:rsidRPr="00C54E2E" w:rsidRDefault="0073344E" w:rsidP="00C54E2E">
      <w:pPr>
        <w:suppressAutoHyphens/>
        <w:autoSpaceDN w:val="0"/>
        <w:spacing w:line="276" w:lineRule="auto"/>
        <w:ind w:firstLine="720"/>
        <w:jc w:val="both"/>
        <w:rPr>
          <w:rFonts w:eastAsia="Aptos"/>
          <w:kern w:val="3"/>
          <w:szCs w:val="24"/>
          <w:lang w:eastAsia="en-US"/>
        </w:rPr>
      </w:pPr>
      <w:r w:rsidRPr="00C54E2E">
        <w:rPr>
          <w:rFonts w:eastAsia="Aptos"/>
          <w:b/>
          <w:bCs/>
          <w:kern w:val="3"/>
          <w:szCs w:val="24"/>
          <w:lang w:eastAsia="en-US"/>
        </w:rPr>
        <w:t>2 Klausimas.</w:t>
      </w:r>
      <w:r w:rsidRPr="00C54E2E">
        <w:rPr>
          <w:rFonts w:eastAsia="Aptos"/>
          <w:kern w:val="3"/>
          <w:szCs w:val="24"/>
          <w:lang w:eastAsia="en-US"/>
        </w:rPr>
        <w:t xml:space="preserve"> Pirkimo sąlygų 3 priede Techninės specifikacijos Pirkimo sąlygų 3 priedas Šviestuvas Nr.10 ar turi būti identiškos formos ir matmenų.  Ar galėtų būti panašaus tipo šviestuvas kaip parodyta paveikslėlyje?</w:t>
      </w:r>
    </w:p>
    <w:p w14:paraId="69AF7E5A" w14:textId="77777777" w:rsidR="0073344E" w:rsidRPr="00C54E2E" w:rsidRDefault="0073344E" w:rsidP="00C54E2E">
      <w:pPr>
        <w:suppressAutoHyphens/>
        <w:autoSpaceDN w:val="0"/>
        <w:spacing w:line="276" w:lineRule="auto"/>
        <w:jc w:val="both"/>
        <w:rPr>
          <w:rFonts w:eastAsia="Aptos"/>
          <w:kern w:val="3"/>
          <w:szCs w:val="24"/>
          <w:lang w:eastAsia="en-US"/>
        </w:rPr>
      </w:pPr>
      <w:r w:rsidRPr="00C54E2E">
        <w:rPr>
          <w:rFonts w:eastAsia="Aptos"/>
          <w:noProof/>
          <w:kern w:val="3"/>
          <w:szCs w:val="24"/>
          <w:lang w:eastAsia="en-US"/>
        </w:rPr>
        <w:drawing>
          <wp:inline distT="0" distB="0" distL="0" distR="0" wp14:anchorId="6C34B03A" wp14:editId="3C598819">
            <wp:extent cx="2450811" cy="1036289"/>
            <wp:effectExtent l="0" t="0" r="6639" b="0"/>
            <wp:docPr id="94361368" name="Picture 12" descr="A black and white drawing of a ligh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50811" cy="1036289"/>
                    </a:xfrm>
                    <a:prstGeom prst="rect">
                      <a:avLst/>
                    </a:prstGeom>
                    <a:noFill/>
                    <a:ln>
                      <a:noFill/>
                      <a:prstDash/>
                    </a:ln>
                  </pic:spPr>
                </pic:pic>
              </a:graphicData>
            </a:graphic>
          </wp:inline>
        </w:drawing>
      </w:r>
    </w:p>
    <w:p w14:paraId="75821DEB" w14:textId="6BF80CBE" w:rsidR="006007B6" w:rsidRPr="00C54E2E" w:rsidRDefault="0073344E" w:rsidP="00C54E2E">
      <w:pPr>
        <w:ind w:firstLine="426"/>
        <w:jc w:val="both"/>
        <w:rPr>
          <w:rFonts w:eastAsia="Aptos"/>
          <w:color w:val="4472C4"/>
          <w:kern w:val="3"/>
          <w:szCs w:val="24"/>
          <w:lang w:eastAsia="en-US"/>
        </w:rPr>
      </w:pPr>
      <w:r w:rsidRPr="00C54E2E">
        <w:rPr>
          <w:rFonts w:eastAsia="Aptos"/>
          <w:kern w:val="3"/>
          <w:szCs w:val="24"/>
          <w:lang w:eastAsia="en-US"/>
        </w:rPr>
        <w:tab/>
      </w:r>
      <w:r w:rsidRPr="00C54E2E">
        <w:rPr>
          <w:rFonts w:eastAsia="Aptos"/>
          <w:b/>
          <w:bCs/>
          <w:kern w:val="3"/>
          <w:szCs w:val="24"/>
          <w:lang w:eastAsia="en-US"/>
        </w:rPr>
        <w:t>Atsakymas</w:t>
      </w:r>
      <w:r w:rsidRPr="00C54E2E">
        <w:rPr>
          <w:rFonts w:eastAsia="Aptos"/>
          <w:kern w:val="3"/>
          <w:szCs w:val="24"/>
          <w:lang w:eastAsia="en-US"/>
        </w:rPr>
        <w:t xml:space="preserve">. </w:t>
      </w:r>
      <w:r w:rsidR="006007B6" w:rsidRPr="00C54E2E">
        <w:rPr>
          <w:rFonts w:eastAsia="Aptos"/>
          <w:kern w:val="3"/>
          <w:szCs w:val="24"/>
          <w:lang w:eastAsia="en-US"/>
        </w:rPr>
        <w:t>Šviestuvas neprivalo būti identiškas kaip pavaizduotas 10 pav., tačiau stilistika turi atitikti kultūros paveldo teritorijai taikomus reikalavimus. Pateiktas pavyzdys, kokie šviestuvai galėtų būti senamiestyje ir saugomose teritorijose. Jūsų siūlomas šviestuvas nebūtų tinkamas.</w:t>
      </w:r>
    </w:p>
    <w:p w14:paraId="6DCFD131" w14:textId="3AA30002" w:rsidR="0073344E" w:rsidRPr="00C54E2E" w:rsidRDefault="0073344E" w:rsidP="00C54E2E">
      <w:pPr>
        <w:suppressAutoHyphens/>
        <w:autoSpaceDN w:val="0"/>
        <w:spacing w:line="276" w:lineRule="auto"/>
        <w:ind w:firstLine="720"/>
        <w:jc w:val="both"/>
        <w:rPr>
          <w:rFonts w:eastAsia="Aptos"/>
          <w:kern w:val="3"/>
          <w:szCs w:val="24"/>
          <w:lang w:eastAsia="en-US"/>
        </w:rPr>
      </w:pPr>
      <w:r w:rsidRPr="00C54E2E">
        <w:rPr>
          <w:rFonts w:eastAsia="Aptos"/>
          <w:b/>
          <w:bCs/>
          <w:kern w:val="3"/>
          <w:szCs w:val="24"/>
          <w:lang w:eastAsia="en-US"/>
        </w:rPr>
        <w:t xml:space="preserve">3 Klausimas. </w:t>
      </w:r>
      <w:r w:rsidRPr="00C54E2E">
        <w:rPr>
          <w:rFonts w:eastAsia="Aptos"/>
          <w:kern w:val="3"/>
          <w:szCs w:val="24"/>
          <w:lang w:eastAsia="en-US"/>
        </w:rPr>
        <w:t>Prašome pozicijai Šviestuvas Pav. 10, Pav. 11 leisti siūlyti šviestuvus, kurių: „Korpusas pagamintas iš lieto aliuminio, padengtas antikorozine danga arba nerūdijančio plieno arba plastiko arba kitos, techninius eksploatacijos reikalavimus atitinkančios medžiagos,  atsparus drėgmei, lauko sąlygoms, ultravioletiniams spinduliams, cheminiams aplinkos, ypač druskų, poveikiams.“, kitu atveju Perkančiosios organizacijos reikalavimas stipriai riboja konkurenciją ir leidžia siūlyti tik tam tikro gamintojo šviestuvus</w:t>
      </w:r>
      <w:r w:rsidR="00F10892">
        <w:rPr>
          <w:rFonts w:eastAsia="Aptos"/>
          <w:kern w:val="3"/>
          <w:szCs w:val="24"/>
          <w:lang w:eastAsia="en-US"/>
        </w:rPr>
        <w:t>.</w:t>
      </w:r>
    </w:p>
    <w:p w14:paraId="58993544" w14:textId="249455D9" w:rsidR="0073344E" w:rsidRPr="00C54E2E" w:rsidRDefault="0073344E" w:rsidP="00C54E2E">
      <w:pPr>
        <w:ind w:firstLine="426"/>
        <w:jc w:val="both"/>
        <w:rPr>
          <w:rFonts w:eastAsia="Aptos"/>
          <w:b/>
          <w:bCs/>
          <w:kern w:val="3"/>
          <w:szCs w:val="24"/>
          <w:lang w:eastAsia="en-US"/>
        </w:rPr>
      </w:pPr>
      <w:r w:rsidRPr="00C54E2E">
        <w:rPr>
          <w:rFonts w:eastAsia="Aptos"/>
          <w:kern w:val="3"/>
          <w:szCs w:val="24"/>
          <w:lang w:eastAsia="en-US"/>
        </w:rPr>
        <w:tab/>
      </w:r>
      <w:r w:rsidRPr="00C54E2E">
        <w:rPr>
          <w:rFonts w:eastAsia="Aptos"/>
          <w:b/>
          <w:bCs/>
          <w:kern w:val="3"/>
          <w:szCs w:val="24"/>
          <w:lang w:eastAsia="en-US"/>
        </w:rPr>
        <w:t xml:space="preserve">Atsakymas. </w:t>
      </w:r>
      <w:r w:rsidR="00B83673" w:rsidRPr="00C54E2E">
        <w:rPr>
          <w:rFonts w:eastAsia="Aptos"/>
          <w:kern w:val="3"/>
          <w:szCs w:val="24"/>
          <w:lang w:eastAsia="en-US"/>
        </w:rPr>
        <w:t>Neprieštaraujame, kad būtų siūlomi šviestuvai atitinkantys techninę specifikaciją. Šviestuvai pagaminti iš plastiko netenkintu perkančiosios organizacijos keliamų reikalavimų ir lūkesčių.</w:t>
      </w:r>
    </w:p>
    <w:p w14:paraId="089D6446" w14:textId="0A2ED27B" w:rsidR="0073344E" w:rsidRPr="00C54E2E" w:rsidRDefault="0073344E" w:rsidP="00C54E2E">
      <w:pPr>
        <w:suppressAutoHyphens/>
        <w:autoSpaceDN w:val="0"/>
        <w:spacing w:line="276" w:lineRule="auto"/>
        <w:ind w:firstLine="720"/>
        <w:jc w:val="both"/>
        <w:rPr>
          <w:rFonts w:eastAsia="Aptos"/>
          <w:kern w:val="3"/>
          <w:szCs w:val="24"/>
          <w:lang w:eastAsia="en-US"/>
        </w:rPr>
      </w:pPr>
      <w:r w:rsidRPr="00C54E2E">
        <w:rPr>
          <w:rFonts w:eastAsia="Aptos"/>
          <w:b/>
          <w:bCs/>
          <w:kern w:val="3"/>
          <w:szCs w:val="24"/>
          <w:lang w:eastAsia="en-US"/>
        </w:rPr>
        <w:t>4 Klausimas.</w:t>
      </w:r>
      <w:r w:rsidRPr="00C54E2E">
        <w:rPr>
          <w:rFonts w:eastAsia="Aptos"/>
          <w:kern w:val="3"/>
          <w:szCs w:val="24"/>
          <w:lang w:eastAsia="en-US"/>
        </w:rPr>
        <w:t xml:space="preserve"> Prašome pozicijai Šviestuvas  Pav. 12 ir Pav. 13 leisti siūlyti šviestuvus, kurių: "Korpusas pagamintas išanuodoto </w:t>
      </w:r>
      <w:r w:rsidRPr="00C54E2E">
        <w:rPr>
          <w:rFonts w:eastAsia="Aptos"/>
          <w:b/>
          <w:bCs/>
          <w:kern w:val="3"/>
          <w:szCs w:val="24"/>
          <w:lang w:eastAsia="en-US"/>
        </w:rPr>
        <w:t>ARBA lieto aliuminio</w:t>
      </w:r>
      <w:r w:rsidRPr="00C54E2E">
        <w:rPr>
          <w:rFonts w:eastAsia="Aptos"/>
          <w:kern w:val="3"/>
          <w:szCs w:val="24"/>
          <w:lang w:eastAsia="en-US"/>
        </w:rPr>
        <w:t>" . Vadovaujantis rinkos analize: gatvių šviestuvai paprastai gaminami iš lieto. ne anuodoto aliuminio. Pvz. tokių gamintojų, kaip „Philips“, „Enim“, „Vizulo“ ir kitų gamintojų modeliai, yra pagaminti iš lieto aliuminio.</w:t>
      </w:r>
    </w:p>
    <w:p w14:paraId="540DD53A" w14:textId="40B6339A" w:rsidR="0073344E" w:rsidRPr="00C54E2E" w:rsidRDefault="0073344E" w:rsidP="00C54E2E">
      <w:pPr>
        <w:suppressAutoHyphens/>
        <w:autoSpaceDN w:val="0"/>
        <w:spacing w:line="276" w:lineRule="auto"/>
        <w:ind w:firstLine="720"/>
        <w:jc w:val="both"/>
        <w:rPr>
          <w:rFonts w:eastAsia="Aptos"/>
          <w:b/>
          <w:bCs/>
          <w:kern w:val="3"/>
          <w:szCs w:val="24"/>
          <w:lang w:eastAsia="en-US"/>
        </w:rPr>
      </w:pPr>
      <w:r w:rsidRPr="00C54E2E">
        <w:rPr>
          <w:rFonts w:eastAsia="Aptos"/>
          <w:b/>
          <w:bCs/>
          <w:kern w:val="3"/>
          <w:szCs w:val="24"/>
          <w:lang w:eastAsia="en-US"/>
        </w:rPr>
        <w:t xml:space="preserve">Atsakymas. </w:t>
      </w:r>
      <w:r w:rsidR="00AC1583" w:rsidRPr="00C54E2E">
        <w:rPr>
          <w:rFonts w:eastAsia="Aptos"/>
          <w:kern w:val="3"/>
          <w:szCs w:val="24"/>
          <w:lang w:eastAsia="en-US"/>
        </w:rPr>
        <w:t>Neprieštaraujame, kad siūlomi šviestuvai būtų iš lieto aliuminio.</w:t>
      </w:r>
    </w:p>
    <w:p w14:paraId="191C7A7E" w14:textId="3E16552A" w:rsidR="0073344E" w:rsidRPr="00C54E2E" w:rsidRDefault="0073344E" w:rsidP="00C54E2E">
      <w:pPr>
        <w:suppressAutoHyphens/>
        <w:autoSpaceDN w:val="0"/>
        <w:spacing w:line="276" w:lineRule="auto"/>
        <w:ind w:firstLine="720"/>
        <w:jc w:val="both"/>
        <w:rPr>
          <w:rFonts w:eastAsia="Aptos"/>
          <w:kern w:val="3"/>
          <w:szCs w:val="24"/>
          <w:lang w:eastAsia="en-US"/>
        </w:rPr>
      </w:pPr>
      <w:r w:rsidRPr="00C54E2E">
        <w:rPr>
          <w:rFonts w:eastAsia="Aptos"/>
          <w:b/>
          <w:bCs/>
          <w:kern w:val="3"/>
          <w:szCs w:val="24"/>
          <w:lang w:eastAsia="en-US"/>
        </w:rPr>
        <w:lastRenderedPageBreak/>
        <w:t>5 Klausimas.</w:t>
      </w:r>
      <w:r w:rsidRPr="00C54E2E">
        <w:rPr>
          <w:rFonts w:eastAsia="Aptos"/>
          <w:kern w:val="3"/>
          <w:szCs w:val="24"/>
          <w:lang w:eastAsia="en-US"/>
        </w:rPr>
        <w:t xml:space="preserve"> Pirkimo sąlygų 3 priede Techninės specifikacijoje nurodyta, kad laimėjimo atveju tiekėjas privalo pateikti “&lt;…</w:t>
      </w:r>
      <w:r w:rsidRPr="00C54E2E">
        <w:rPr>
          <w:rFonts w:eastAsia="Calibri"/>
          <w:color w:val="EE0000"/>
          <w:kern w:val="3"/>
          <w:szCs w:val="24"/>
          <w:shd w:val="clear" w:color="auto" w:fill="FFFF00"/>
          <w:lang w:eastAsia="en-US"/>
        </w:rPr>
        <w:t>instrukcija ar skaičiavimai</w:t>
      </w:r>
      <w:r w:rsidRPr="00C54E2E">
        <w:rPr>
          <w:rFonts w:eastAsia="Calibri"/>
          <w:color w:val="000000"/>
          <w:kern w:val="3"/>
          <w:szCs w:val="24"/>
          <w:shd w:val="clear" w:color="auto" w:fill="FFFF00"/>
          <w:lang w:eastAsia="en-US"/>
        </w:rPr>
        <w:t xml:space="preserve">, </w:t>
      </w:r>
      <w:r w:rsidRPr="00C54E2E">
        <w:rPr>
          <w:rFonts w:eastAsia="Aptos"/>
          <w:kern w:val="3"/>
          <w:szCs w:val="24"/>
          <w:lang w:eastAsia="en-US"/>
        </w:rPr>
        <w:t>&gt;”. Sakykite kokius skaičiavimus Perkančioji organizacija turi omenyje?</w:t>
      </w:r>
    </w:p>
    <w:p w14:paraId="2473FF2F" w14:textId="2C1485B8" w:rsidR="00C27544" w:rsidRPr="00C54E2E" w:rsidRDefault="0073344E" w:rsidP="00C54E2E">
      <w:pPr>
        <w:ind w:firstLine="426"/>
        <w:jc w:val="both"/>
        <w:rPr>
          <w:rFonts w:eastAsia="Aptos"/>
          <w:color w:val="4472C4"/>
          <w:kern w:val="3"/>
          <w:szCs w:val="24"/>
          <w:lang w:eastAsia="en-US"/>
        </w:rPr>
      </w:pPr>
      <w:r w:rsidRPr="00C54E2E">
        <w:rPr>
          <w:rFonts w:eastAsia="Aptos"/>
          <w:b/>
          <w:bCs/>
          <w:kern w:val="3"/>
          <w:szCs w:val="24"/>
          <w:lang w:eastAsia="en-US"/>
        </w:rPr>
        <w:t xml:space="preserve">Atsakymas. </w:t>
      </w:r>
      <w:r w:rsidR="00AC1583" w:rsidRPr="00C54E2E">
        <w:rPr>
          <w:rFonts w:eastAsia="Aptos"/>
          <w:kern w:val="3"/>
          <w:szCs w:val="24"/>
          <w:lang w:eastAsia="en-US"/>
        </w:rPr>
        <w:t xml:space="preserve">Turima omenyje: dokumentus, įrodančius, kad medžiagos, priemonės ir (ar) produktai atitinka techninėje specifikacijoje nustatytus reikalavimus. </w:t>
      </w:r>
      <w:r w:rsidR="00AC1583" w:rsidRPr="00AC1583">
        <w:rPr>
          <w:rFonts w:eastAsia="Aptos"/>
          <w:kern w:val="3"/>
          <w:szCs w:val="24"/>
          <w:lang w:eastAsia="en-US"/>
        </w:rPr>
        <w:t xml:space="preserve">Apšvietimo skaičiavimo reikalavimas taikomas projekto rengimo etape. </w:t>
      </w:r>
    </w:p>
    <w:p w14:paraId="13FCB707" w14:textId="616F1EA6" w:rsidR="0096623B" w:rsidRPr="00C54E2E" w:rsidRDefault="001B6080" w:rsidP="00C54E2E">
      <w:pPr>
        <w:ind w:firstLine="426"/>
        <w:jc w:val="both"/>
        <w:rPr>
          <w:rFonts w:eastAsia="Calibri"/>
          <w:color w:val="00241A"/>
          <w:szCs w:val="24"/>
        </w:rPr>
      </w:pPr>
      <w:r w:rsidRPr="00C54E2E">
        <w:rPr>
          <w:b/>
          <w:szCs w:val="24"/>
        </w:rPr>
        <w:t>6 Klausimas.</w:t>
      </w:r>
      <w:r w:rsidRPr="00C54E2E">
        <w:rPr>
          <w:color w:val="00241A"/>
          <w:szCs w:val="24"/>
          <w:shd w:val="clear" w:color="auto" w:fill="FFFFFF"/>
        </w:rPr>
        <w:t xml:space="preserve"> </w:t>
      </w:r>
      <w:r w:rsidR="0096623B" w:rsidRPr="00C54E2E">
        <w:rPr>
          <w:rFonts w:eastAsia="Calibri"/>
          <w:color w:val="00241A"/>
          <w:szCs w:val="24"/>
        </w:rPr>
        <w:t>Remiantis elektros darbų apimtimi prašome pakeisti kvalifikacijos reikalavimą būti atestuotam statybos darbų srityse: statinio elektros inžinerinių sistemų įrengime, siekiant neriboti konkurencijos ir išlaikant proporcingumo reikalavimą. Pagal SSVA patvirtintą metodinę medžiagą šis punktas yra taikomas tik 110 kV ir aukštesnės įtampos elektros tinklams. Pirkime numatyti darbai yra iki 1 kV įtampos. Prašome PO praplėsti šį konkretų kvalifikacijos reikalavimą, leidžiant dalyvauti ir įmonėms turinčioms kvalifikacijos atestatą suteiktą Valstybinės energetikos reguliavimo tarybos: Elektros įrenginių iki 1000 V įrengimo darbų.</w:t>
      </w:r>
    </w:p>
    <w:p w14:paraId="7CF29B2C" w14:textId="18D5AA36" w:rsidR="0096623B" w:rsidRPr="00C54E2E" w:rsidRDefault="0096623B" w:rsidP="00C54E2E">
      <w:pPr>
        <w:ind w:firstLine="426"/>
        <w:jc w:val="both"/>
        <w:rPr>
          <w:rFonts w:eastAsia="Calibri"/>
          <w:color w:val="00241A"/>
          <w:szCs w:val="24"/>
        </w:rPr>
      </w:pPr>
      <w:r w:rsidRPr="00C54E2E">
        <w:rPr>
          <w:rFonts w:eastAsia="Calibri"/>
          <w:b/>
          <w:bCs/>
          <w:color w:val="00241A"/>
          <w:szCs w:val="24"/>
        </w:rPr>
        <w:t>Atsakymas.</w:t>
      </w:r>
      <w:r w:rsidRPr="00C54E2E">
        <w:rPr>
          <w:rFonts w:eastAsia="Calibri"/>
          <w:color w:val="00241A"/>
          <w:szCs w:val="24"/>
        </w:rPr>
        <w:t xml:space="preserve"> Atsižvelgus į tiekėjo klausime išdėstytus prašymo argumentus, siūloma patikslinti Pirkimo sąlygų 2 lentelės „Kvalifikacijos reikalavimai tiekėjams“ 1 p. ir 2 p. ir juos išdėstome taip:</w:t>
      </w:r>
    </w:p>
    <w:p w14:paraId="13B2D4B8" w14:textId="77777777" w:rsidR="0096623B" w:rsidRPr="0096623B" w:rsidRDefault="0096623B" w:rsidP="00C54E2E">
      <w:pPr>
        <w:jc w:val="center"/>
        <w:rPr>
          <w:rFonts w:eastAsia="Calibri"/>
          <w:b/>
          <w:bCs/>
          <w:szCs w:val="24"/>
        </w:rPr>
      </w:pPr>
    </w:p>
    <w:tbl>
      <w:tblPr>
        <w:tblStyle w:val="TableGrid3"/>
        <w:tblpPr w:leftFromText="180" w:rightFromText="180" w:horzAnchor="margin" w:tblpX="-435" w:tblpY="770"/>
        <w:tblW w:w="5476" w:type="pct"/>
        <w:tblInd w:w="0" w:type="dxa"/>
        <w:tblLook w:val="04A0" w:firstRow="1" w:lastRow="0" w:firstColumn="1" w:lastColumn="0" w:noHBand="0" w:noVBand="1"/>
      </w:tblPr>
      <w:tblGrid>
        <w:gridCol w:w="595"/>
        <w:gridCol w:w="2345"/>
        <w:gridCol w:w="4556"/>
        <w:gridCol w:w="3204"/>
      </w:tblGrid>
      <w:tr w:rsidR="0096623B" w:rsidRPr="0096623B" w14:paraId="4481920E" w14:textId="77777777" w:rsidTr="0096623B">
        <w:trPr>
          <w:cantSplit/>
          <w:tblHeader/>
        </w:trPr>
        <w:tc>
          <w:tcPr>
            <w:tcW w:w="278" w:type="pct"/>
            <w:tcBorders>
              <w:top w:val="single" w:sz="4" w:space="0" w:color="000000"/>
              <w:left w:val="single" w:sz="4" w:space="0" w:color="000000"/>
              <w:bottom w:val="single" w:sz="4" w:space="0" w:color="000000"/>
              <w:right w:val="single" w:sz="4" w:space="0" w:color="000000"/>
            </w:tcBorders>
            <w:vAlign w:val="center"/>
            <w:hideMark/>
          </w:tcPr>
          <w:p w14:paraId="4E974E37" w14:textId="77777777" w:rsidR="0096623B" w:rsidRPr="0096623B" w:rsidRDefault="0096623B" w:rsidP="00C54E2E">
            <w:pPr>
              <w:spacing w:line="254" w:lineRule="auto"/>
              <w:jc w:val="center"/>
              <w:rPr>
                <w:b/>
                <w:bCs/>
                <w:szCs w:val="24"/>
              </w:rPr>
            </w:pPr>
            <w:r w:rsidRPr="0096623B">
              <w:rPr>
                <w:rFonts w:eastAsia="Calibri"/>
                <w:b/>
                <w:bCs/>
                <w:szCs w:val="24"/>
              </w:rPr>
              <w:lastRenderedPageBreak/>
              <w:t>Eil. Nr.</w:t>
            </w:r>
          </w:p>
        </w:tc>
        <w:tc>
          <w:tcPr>
            <w:tcW w:w="1096" w:type="pct"/>
            <w:tcBorders>
              <w:top w:val="single" w:sz="4" w:space="0" w:color="000000"/>
              <w:left w:val="single" w:sz="4" w:space="0" w:color="000000"/>
              <w:bottom w:val="single" w:sz="4" w:space="0" w:color="000000"/>
              <w:right w:val="single" w:sz="4" w:space="0" w:color="000000"/>
            </w:tcBorders>
            <w:vAlign w:val="center"/>
            <w:hideMark/>
          </w:tcPr>
          <w:p w14:paraId="1DA076BD" w14:textId="77777777" w:rsidR="0096623B" w:rsidRPr="0096623B" w:rsidRDefault="0096623B" w:rsidP="00C54E2E">
            <w:pPr>
              <w:spacing w:line="254" w:lineRule="auto"/>
              <w:jc w:val="center"/>
              <w:rPr>
                <w:b/>
                <w:bCs/>
                <w:szCs w:val="24"/>
              </w:rPr>
            </w:pPr>
            <w:r w:rsidRPr="0096623B">
              <w:rPr>
                <w:b/>
                <w:bCs/>
                <w:szCs w:val="24"/>
              </w:rPr>
              <w:t>Kvalifikacijos reikalavimas</w:t>
            </w:r>
            <w:r w:rsidRPr="0096623B">
              <w:rPr>
                <w:b/>
                <w:bCs/>
                <w:szCs w:val="24"/>
                <w:vertAlign w:val="superscript"/>
              </w:rPr>
              <w:footnoteReference w:id="1"/>
            </w:r>
          </w:p>
        </w:tc>
        <w:tc>
          <w:tcPr>
            <w:tcW w:w="2129" w:type="pct"/>
            <w:tcBorders>
              <w:top w:val="single" w:sz="4" w:space="0" w:color="000000"/>
              <w:left w:val="single" w:sz="4" w:space="0" w:color="000000"/>
              <w:bottom w:val="single" w:sz="4" w:space="0" w:color="000000"/>
              <w:right w:val="single" w:sz="4" w:space="0" w:color="000000"/>
            </w:tcBorders>
            <w:vAlign w:val="center"/>
            <w:hideMark/>
          </w:tcPr>
          <w:p w14:paraId="2FF7F393" w14:textId="77777777" w:rsidR="0096623B" w:rsidRPr="0096623B" w:rsidRDefault="0096623B" w:rsidP="00C54E2E">
            <w:pPr>
              <w:autoSpaceDE w:val="0"/>
              <w:autoSpaceDN w:val="0"/>
              <w:adjustRightInd w:val="0"/>
              <w:jc w:val="center"/>
              <w:rPr>
                <w:b/>
                <w:bCs/>
                <w:szCs w:val="24"/>
              </w:rPr>
            </w:pPr>
            <w:r w:rsidRPr="0096623B">
              <w:rPr>
                <w:b/>
                <w:bCs/>
                <w:szCs w:val="24"/>
              </w:rPr>
              <w:t>Atitiktį reikalavimui įrodantys  dokumentai</w:t>
            </w:r>
          </w:p>
        </w:tc>
        <w:tc>
          <w:tcPr>
            <w:tcW w:w="1497" w:type="pct"/>
            <w:tcBorders>
              <w:top w:val="single" w:sz="4" w:space="0" w:color="000000"/>
              <w:left w:val="single" w:sz="4" w:space="0" w:color="000000"/>
              <w:bottom w:val="single" w:sz="4" w:space="0" w:color="000000"/>
              <w:right w:val="single" w:sz="4" w:space="0" w:color="000000"/>
            </w:tcBorders>
            <w:hideMark/>
          </w:tcPr>
          <w:p w14:paraId="564809BF" w14:textId="77777777" w:rsidR="0096623B" w:rsidRPr="0096623B" w:rsidRDefault="0096623B" w:rsidP="00C54E2E">
            <w:pPr>
              <w:autoSpaceDE w:val="0"/>
              <w:autoSpaceDN w:val="0"/>
              <w:adjustRightInd w:val="0"/>
              <w:ind w:firstLine="266"/>
              <w:jc w:val="center"/>
              <w:rPr>
                <w:b/>
                <w:bCs/>
                <w:szCs w:val="24"/>
              </w:rPr>
            </w:pPr>
            <w:r w:rsidRPr="0096623B">
              <w:rPr>
                <w:b/>
                <w:bCs/>
                <w:szCs w:val="24"/>
              </w:rPr>
              <w:t>Subjektas, kuris turi atitikti reikalavimą</w:t>
            </w:r>
          </w:p>
          <w:p w14:paraId="24AAB8D5" w14:textId="2BEF1A09" w:rsidR="0096623B" w:rsidRPr="0096623B" w:rsidRDefault="0096623B" w:rsidP="00C54E2E">
            <w:pPr>
              <w:autoSpaceDE w:val="0"/>
              <w:autoSpaceDN w:val="0"/>
              <w:adjustRightInd w:val="0"/>
              <w:jc w:val="center"/>
              <w:rPr>
                <w:b/>
                <w:bCs/>
                <w:szCs w:val="24"/>
              </w:rPr>
            </w:pPr>
          </w:p>
        </w:tc>
      </w:tr>
      <w:tr w:rsidR="0096623B" w:rsidRPr="0096623B" w14:paraId="39465F7C" w14:textId="77777777" w:rsidTr="0096623B">
        <w:tc>
          <w:tcPr>
            <w:tcW w:w="278" w:type="pct"/>
            <w:tcBorders>
              <w:top w:val="single" w:sz="4" w:space="0" w:color="000000"/>
              <w:left w:val="single" w:sz="4" w:space="0" w:color="000000"/>
              <w:bottom w:val="single" w:sz="4" w:space="0" w:color="000000"/>
              <w:right w:val="single" w:sz="4" w:space="0" w:color="000000"/>
            </w:tcBorders>
          </w:tcPr>
          <w:p w14:paraId="39CCF249" w14:textId="77777777" w:rsidR="0096623B" w:rsidRPr="0096623B" w:rsidRDefault="0096623B" w:rsidP="00C54E2E">
            <w:pPr>
              <w:numPr>
                <w:ilvl w:val="0"/>
                <w:numId w:val="9"/>
              </w:numPr>
              <w:spacing w:line="256" w:lineRule="auto"/>
              <w:ind w:left="0" w:hanging="357"/>
              <w:contextualSpacing/>
              <w:rPr>
                <w:szCs w:val="24"/>
              </w:rPr>
            </w:pPr>
          </w:p>
        </w:tc>
        <w:tc>
          <w:tcPr>
            <w:tcW w:w="4722" w:type="pct"/>
            <w:gridSpan w:val="3"/>
            <w:tcBorders>
              <w:top w:val="single" w:sz="4" w:space="0" w:color="000000"/>
              <w:left w:val="single" w:sz="4" w:space="0" w:color="000000"/>
              <w:bottom w:val="single" w:sz="4" w:space="0" w:color="000000"/>
              <w:right w:val="single" w:sz="4" w:space="0" w:color="000000"/>
            </w:tcBorders>
            <w:hideMark/>
          </w:tcPr>
          <w:p w14:paraId="0677B423" w14:textId="77777777" w:rsidR="0096623B" w:rsidRPr="0096623B" w:rsidRDefault="0096623B" w:rsidP="00C54E2E">
            <w:pPr>
              <w:autoSpaceDE w:val="0"/>
              <w:autoSpaceDN w:val="0"/>
              <w:adjustRightInd w:val="0"/>
              <w:rPr>
                <w:b/>
                <w:bCs/>
                <w:szCs w:val="24"/>
              </w:rPr>
            </w:pPr>
            <w:r w:rsidRPr="0096623B">
              <w:rPr>
                <w:b/>
                <w:bCs/>
                <w:szCs w:val="24"/>
              </w:rPr>
              <w:t>Teisė verstis veikla</w:t>
            </w:r>
          </w:p>
        </w:tc>
      </w:tr>
      <w:tr w:rsidR="0096623B" w:rsidRPr="0096623B" w14:paraId="050722A3" w14:textId="77777777" w:rsidTr="0096623B">
        <w:tc>
          <w:tcPr>
            <w:tcW w:w="278" w:type="pct"/>
            <w:tcBorders>
              <w:top w:val="single" w:sz="4" w:space="0" w:color="000000"/>
              <w:left w:val="single" w:sz="4" w:space="0" w:color="000000"/>
              <w:bottom w:val="single" w:sz="4" w:space="0" w:color="000000"/>
              <w:right w:val="single" w:sz="4" w:space="0" w:color="000000"/>
            </w:tcBorders>
            <w:hideMark/>
          </w:tcPr>
          <w:p w14:paraId="5BC9D76F" w14:textId="77777777" w:rsidR="0096623B" w:rsidRPr="0096623B" w:rsidRDefault="0096623B" w:rsidP="00C54E2E">
            <w:pPr>
              <w:spacing w:line="256" w:lineRule="auto"/>
              <w:contextualSpacing/>
              <w:jc w:val="right"/>
              <w:rPr>
                <w:szCs w:val="24"/>
              </w:rPr>
            </w:pPr>
            <w:r w:rsidRPr="0096623B">
              <w:rPr>
                <w:szCs w:val="24"/>
              </w:rPr>
              <w:t xml:space="preserve">1.1. </w:t>
            </w:r>
          </w:p>
        </w:tc>
        <w:tc>
          <w:tcPr>
            <w:tcW w:w="1096" w:type="pct"/>
            <w:tcBorders>
              <w:top w:val="single" w:sz="4" w:space="0" w:color="000000"/>
              <w:left w:val="single" w:sz="4" w:space="0" w:color="000000"/>
              <w:bottom w:val="single" w:sz="4" w:space="0" w:color="000000"/>
              <w:right w:val="single" w:sz="4" w:space="0" w:color="000000"/>
            </w:tcBorders>
          </w:tcPr>
          <w:p w14:paraId="695AB0C9" w14:textId="77777777" w:rsidR="0096623B" w:rsidRPr="0096623B" w:rsidRDefault="0096623B" w:rsidP="00C54E2E">
            <w:pPr>
              <w:autoSpaceDE w:val="0"/>
              <w:autoSpaceDN w:val="0"/>
              <w:adjustRightInd w:val="0"/>
              <w:jc w:val="both"/>
              <w:rPr>
                <w:szCs w:val="24"/>
                <w:u w:val="single"/>
              </w:rPr>
            </w:pPr>
            <w:r w:rsidRPr="0096623B">
              <w:rPr>
                <w:b/>
                <w:bCs/>
                <w:szCs w:val="24"/>
                <w:u w:val="single"/>
              </w:rPr>
              <w:t xml:space="preserve">Tiekėjas </w:t>
            </w:r>
            <w:r w:rsidRPr="0096623B">
              <w:rPr>
                <w:szCs w:val="24"/>
                <w:u w:val="single"/>
              </w:rPr>
              <w:t xml:space="preserve">turi turėti teisę atlikti: </w:t>
            </w:r>
          </w:p>
          <w:p w14:paraId="573D0BB3" w14:textId="77777777" w:rsidR="0096623B" w:rsidRPr="0096623B" w:rsidRDefault="0096623B" w:rsidP="00C54E2E">
            <w:pPr>
              <w:autoSpaceDE w:val="0"/>
              <w:autoSpaceDN w:val="0"/>
              <w:adjustRightInd w:val="0"/>
              <w:jc w:val="center"/>
              <w:rPr>
                <w:i/>
                <w:iCs/>
                <w:szCs w:val="24"/>
                <w:u w:val="single"/>
              </w:rPr>
            </w:pPr>
          </w:p>
          <w:p w14:paraId="5BF6B575" w14:textId="77777777" w:rsidR="0096623B" w:rsidRPr="0096623B" w:rsidRDefault="0096623B" w:rsidP="00C54E2E">
            <w:pPr>
              <w:numPr>
                <w:ilvl w:val="0"/>
                <w:numId w:val="10"/>
              </w:numPr>
              <w:tabs>
                <w:tab w:val="left" w:pos="162"/>
              </w:tabs>
              <w:autoSpaceDE w:val="0"/>
              <w:autoSpaceDN w:val="0"/>
              <w:adjustRightInd w:val="0"/>
              <w:ind w:left="0" w:firstLine="20"/>
              <w:jc w:val="both"/>
              <w:rPr>
                <w:szCs w:val="24"/>
              </w:rPr>
            </w:pPr>
            <w:r w:rsidRPr="0096623B">
              <w:rPr>
                <w:b/>
                <w:bCs/>
                <w:szCs w:val="24"/>
              </w:rPr>
              <w:t>elektros įrenginių iki 1000 V įrengimo darbus.</w:t>
            </w:r>
          </w:p>
          <w:p w14:paraId="229C24C5" w14:textId="77777777" w:rsidR="0096623B" w:rsidRPr="0096623B" w:rsidRDefault="0096623B" w:rsidP="00C54E2E">
            <w:pPr>
              <w:autoSpaceDE w:val="0"/>
              <w:autoSpaceDN w:val="0"/>
              <w:adjustRightInd w:val="0"/>
              <w:rPr>
                <w:szCs w:val="24"/>
                <w:u w:val="single"/>
              </w:rPr>
            </w:pPr>
            <w:r w:rsidRPr="0096623B">
              <w:rPr>
                <w:szCs w:val="24"/>
                <w:u w:val="single"/>
              </w:rPr>
              <w:t xml:space="preserve"> </w:t>
            </w:r>
          </w:p>
        </w:tc>
        <w:tc>
          <w:tcPr>
            <w:tcW w:w="2129" w:type="pct"/>
            <w:tcBorders>
              <w:top w:val="single" w:sz="4" w:space="0" w:color="000000"/>
              <w:left w:val="single" w:sz="4" w:space="0" w:color="000000"/>
              <w:bottom w:val="single" w:sz="4" w:space="0" w:color="000000"/>
              <w:right w:val="single" w:sz="4" w:space="0" w:color="000000"/>
            </w:tcBorders>
          </w:tcPr>
          <w:p w14:paraId="5B3B562F" w14:textId="77777777" w:rsidR="0096623B" w:rsidRPr="0096623B" w:rsidRDefault="0096623B" w:rsidP="00C54E2E">
            <w:pPr>
              <w:jc w:val="both"/>
              <w:rPr>
                <w:szCs w:val="24"/>
              </w:rPr>
            </w:pPr>
            <w:r w:rsidRPr="0096623B">
              <w:rPr>
                <w:szCs w:val="24"/>
              </w:rPr>
              <w:t>1) Lietuvos Respublikos valstybinės energetikos reguliavimo tarnybos išduoto (-ų) atestato (-ų), suteikiančio teisę atlikti</w:t>
            </w:r>
            <w:r w:rsidRPr="0096623B">
              <w:rPr>
                <w:b/>
                <w:bCs/>
                <w:i/>
                <w:iCs/>
                <w:color w:val="002060"/>
                <w:szCs w:val="24"/>
                <w:bdr w:val="none" w:sz="0" w:space="0" w:color="auto" w:frame="1"/>
                <w:shd w:val="clear" w:color="auto" w:fill="FFFFFF"/>
              </w:rPr>
              <w:t xml:space="preserve"> </w:t>
            </w:r>
            <w:r w:rsidRPr="0096623B">
              <w:rPr>
                <w:b/>
                <w:bCs/>
                <w:i/>
                <w:iCs/>
                <w:szCs w:val="24"/>
              </w:rPr>
              <w:t>elektros įrenginių iki 1000 V įrengimo darbus,</w:t>
            </w:r>
            <w:r w:rsidRPr="0096623B">
              <w:rPr>
                <w:szCs w:val="24"/>
              </w:rPr>
              <w:t xml:space="preserve"> kopija (-os): </w:t>
            </w:r>
          </w:p>
          <w:p w14:paraId="0E6620E5" w14:textId="77777777" w:rsidR="0096623B" w:rsidRPr="0096623B" w:rsidRDefault="0096623B" w:rsidP="00C54E2E">
            <w:pPr>
              <w:autoSpaceDE w:val="0"/>
              <w:autoSpaceDN w:val="0"/>
              <w:adjustRightInd w:val="0"/>
              <w:jc w:val="both"/>
              <w:rPr>
                <w:szCs w:val="24"/>
              </w:rPr>
            </w:pPr>
            <w:r w:rsidRPr="0096623B">
              <w:rPr>
                <w:szCs w:val="24"/>
              </w:rPr>
              <w:t>2) Užsienio šalies tiekėjo teisę atlikti</w:t>
            </w:r>
            <w:r w:rsidRPr="0096623B">
              <w:rPr>
                <w:i/>
                <w:iCs/>
                <w:szCs w:val="24"/>
              </w:rPr>
              <w:t xml:space="preserve"> elektros įrenginių iki 1000 V įrengimo darbus </w:t>
            </w:r>
            <w:r w:rsidRPr="0096623B">
              <w:rPr>
                <w:szCs w:val="24"/>
              </w:rPr>
              <w:t>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atlikti</w:t>
            </w:r>
            <w:r w:rsidRPr="0096623B">
              <w:rPr>
                <w:i/>
                <w:iCs/>
                <w:szCs w:val="24"/>
              </w:rPr>
              <w:t xml:space="preserve"> elektros įrenginių iki 1000 V įrengimo darbus,</w:t>
            </w:r>
            <w:r w:rsidRPr="0096623B">
              <w:rPr>
                <w:szCs w:val="24"/>
              </w:rPr>
              <w:t xml:space="preserve"> kopijos.</w:t>
            </w:r>
          </w:p>
          <w:p w14:paraId="7F08A02B" w14:textId="77777777" w:rsidR="0096623B" w:rsidRPr="0096623B" w:rsidRDefault="0096623B" w:rsidP="00C54E2E">
            <w:pPr>
              <w:autoSpaceDE w:val="0"/>
              <w:autoSpaceDN w:val="0"/>
              <w:adjustRightInd w:val="0"/>
              <w:jc w:val="both"/>
              <w:rPr>
                <w:bCs/>
                <w:szCs w:val="24"/>
              </w:rPr>
            </w:pPr>
            <w:r w:rsidRPr="0096623B">
              <w:rPr>
                <w:bCs/>
                <w:szCs w:val="24"/>
              </w:rPr>
              <w:t>3) Jeigu tiekėjui kvalifikacijos dokumentai raštu neišduodami ar (ir) skelbiami viešai elektroninėse duomenų bazėse, ir (ar) yra teikiami nemokamai, tokiu atveju pateikiama nuoroda į informacijos šaltinį.</w:t>
            </w:r>
          </w:p>
          <w:p w14:paraId="08F58D8E" w14:textId="77777777" w:rsidR="0096623B" w:rsidRPr="0096623B" w:rsidRDefault="0096623B" w:rsidP="00C54E2E">
            <w:pPr>
              <w:autoSpaceDE w:val="0"/>
              <w:autoSpaceDN w:val="0"/>
              <w:adjustRightInd w:val="0"/>
              <w:jc w:val="both"/>
              <w:rPr>
                <w:bCs/>
                <w:szCs w:val="24"/>
              </w:rPr>
            </w:pPr>
            <w:r w:rsidRPr="0096623B">
              <w:rPr>
                <w:bCs/>
                <w:szCs w:val="24"/>
              </w:rPr>
              <w:t>Esant aplinkybėms, dėl kurių perkančioji organizacija negali pati pasitikrinti, užfiksuoti ir išsaugoti registre nurodytų duomenų  (pvz., registras neveikia, registre nėra duomenų apie tiekėją ar pan.,), perkančioji organizacija turi teisę kreiptis į tiekėją dėl atitiktį patvirtinančių dokumentų pateikimo.</w:t>
            </w:r>
          </w:p>
          <w:p w14:paraId="4F4444D8" w14:textId="77777777" w:rsidR="0096623B" w:rsidRPr="0096623B" w:rsidRDefault="0096623B" w:rsidP="00C54E2E">
            <w:pPr>
              <w:jc w:val="both"/>
              <w:rPr>
                <w:szCs w:val="24"/>
              </w:rPr>
            </w:pPr>
            <w:r w:rsidRPr="0096623B">
              <w:rPr>
                <w:szCs w:val="24"/>
              </w:rPr>
              <w:t>4) Nurodytą reikalaujamą kvalifikaciją tiekėjai (ar jų personalas) privalo būti įgiję iki pasiūlymų pateikimo termino pabaigos.</w:t>
            </w:r>
          </w:p>
          <w:p w14:paraId="0911FE85" w14:textId="77777777" w:rsidR="0096623B" w:rsidRPr="0096623B" w:rsidRDefault="0096623B" w:rsidP="00C54E2E">
            <w:pPr>
              <w:jc w:val="both"/>
              <w:rPr>
                <w:szCs w:val="24"/>
              </w:rPr>
            </w:pPr>
          </w:p>
          <w:p w14:paraId="125DE4F3" w14:textId="77777777" w:rsidR="0096623B" w:rsidRPr="0096623B" w:rsidRDefault="0096623B" w:rsidP="00C54E2E">
            <w:pPr>
              <w:jc w:val="both"/>
              <w:rPr>
                <w:szCs w:val="24"/>
              </w:rPr>
            </w:pPr>
            <w:r w:rsidRPr="0096623B">
              <w:rPr>
                <w:szCs w:val="24"/>
              </w:rPr>
              <w:t>Pastaba:</w:t>
            </w:r>
          </w:p>
          <w:p w14:paraId="3724ED55" w14:textId="77777777" w:rsidR="0096623B" w:rsidRPr="0096623B" w:rsidRDefault="0096623B" w:rsidP="00C54E2E">
            <w:pPr>
              <w:jc w:val="both"/>
              <w:rPr>
                <w:szCs w:val="24"/>
              </w:rPr>
            </w:pPr>
          </w:p>
          <w:p w14:paraId="1EB1B26B" w14:textId="77777777" w:rsidR="0096623B" w:rsidRPr="0096623B" w:rsidRDefault="0096623B" w:rsidP="00C54E2E">
            <w:pPr>
              <w:numPr>
                <w:ilvl w:val="3"/>
                <w:numId w:val="11"/>
              </w:numPr>
              <w:tabs>
                <w:tab w:val="center" w:pos="318"/>
                <w:tab w:val="right" w:pos="8640"/>
                <w:tab w:val="right" w:pos="9026"/>
              </w:tabs>
              <w:ind w:left="0" w:hanging="284"/>
              <w:jc w:val="both"/>
              <w:rPr>
                <w:szCs w:val="24"/>
              </w:rPr>
            </w:pPr>
            <w:r w:rsidRPr="0096623B">
              <w:rPr>
                <w:szCs w:val="24"/>
              </w:rPr>
              <w:lastRenderedPageBreak/>
              <w:t>Nuo 2019-07-01 Valstybės energetikos reguliavimo tarybos (VERT). VERT vykdo veiklą konsolidavus energetikos reguliavimo, rinkos priežiūros ir kontrolės funkcijas, prie Valstybinės kainų ir energetikos kontrolės komisijos prijungus Valstybinę energetikos inspekciją prie Energetikos ministerijos (VEI).</w:t>
            </w:r>
          </w:p>
          <w:p w14:paraId="221672DD" w14:textId="77777777" w:rsidR="0096623B" w:rsidRPr="0096623B" w:rsidRDefault="0096623B" w:rsidP="00C54E2E">
            <w:pPr>
              <w:numPr>
                <w:ilvl w:val="3"/>
                <w:numId w:val="11"/>
              </w:numPr>
              <w:tabs>
                <w:tab w:val="center" w:pos="318"/>
                <w:tab w:val="right" w:pos="8640"/>
                <w:tab w:val="right" w:pos="9026"/>
              </w:tabs>
              <w:ind w:left="0" w:hanging="284"/>
              <w:jc w:val="both"/>
              <w:rPr>
                <w:szCs w:val="24"/>
              </w:rPr>
            </w:pPr>
            <w:r w:rsidRPr="0096623B">
              <w:rPr>
                <w:szCs w:val="24"/>
              </w:rPr>
              <w:t xml:space="preserve">Po reorganizacijos „Valstybinė kainų ir energetikos kontrolės komisija“ ir „Valstybinė energetikos inspekcija prie Energetikos ministerijos“ atitinka institucijos pavadinimą „Valstybinė energetikos reguliavimo taryba“. </w:t>
            </w:r>
          </w:p>
          <w:p w14:paraId="52414068" w14:textId="77777777" w:rsidR="0096623B" w:rsidRPr="0096623B" w:rsidRDefault="0096623B" w:rsidP="00C54E2E">
            <w:pPr>
              <w:numPr>
                <w:ilvl w:val="3"/>
                <w:numId w:val="11"/>
              </w:numPr>
              <w:tabs>
                <w:tab w:val="center" w:pos="318"/>
                <w:tab w:val="right" w:pos="8640"/>
                <w:tab w:val="right" w:pos="9026"/>
              </w:tabs>
              <w:ind w:left="0" w:hanging="284"/>
              <w:jc w:val="both"/>
              <w:rPr>
                <w:szCs w:val="24"/>
              </w:rPr>
            </w:pPr>
            <w:r w:rsidRPr="0096623B">
              <w:rPr>
                <w:szCs w:val="24"/>
              </w:rPr>
              <w:t xml:space="preserve">VEI priimti teisės aktai galioja ir po šių įstaigų reorganizavimo. </w:t>
            </w:r>
          </w:p>
          <w:p w14:paraId="2EB61534" w14:textId="02EB3039" w:rsidR="0096623B" w:rsidRPr="0096623B" w:rsidRDefault="0096623B" w:rsidP="00C54E2E">
            <w:pPr>
              <w:numPr>
                <w:ilvl w:val="3"/>
                <w:numId w:val="11"/>
              </w:numPr>
              <w:tabs>
                <w:tab w:val="center" w:pos="318"/>
                <w:tab w:val="right" w:pos="8640"/>
                <w:tab w:val="right" w:pos="9026"/>
              </w:tabs>
              <w:ind w:left="0" w:hanging="284"/>
              <w:jc w:val="both"/>
              <w:rPr>
                <w:szCs w:val="24"/>
              </w:rPr>
            </w:pPr>
            <w:r w:rsidRPr="0096623B">
              <w:rPr>
                <w:szCs w:val="24"/>
              </w:rPr>
              <w:t>Apie visus pokyčius pranešime VERT svetainėje adresu </w:t>
            </w:r>
            <w:hyperlink r:id="rId8" w:history="1">
              <w:r w:rsidRPr="0096623B">
                <w:rPr>
                  <w:color w:val="0563C1"/>
                  <w:szCs w:val="24"/>
                  <w:u w:val="single"/>
                </w:rPr>
                <w:t>www.vert.lt</w:t>
              </w:r>
            </w:hyperlink>
          </w:p>
        </w:tc>
        <w:tc>
          <w:tcPr>
            <w:tcW w:w="1497" w:type="pct"/>
            <w:tcBorders>
              <w:top w:val="single" w:sz="4" w:space="0" w:color="000000"/>
              <w:left w:val="single" w:sz="4" w:space="0" w:color="000000"/>
              <w:bottom w:val="single" w:sz="4" w:space="0" w:color="000000"/>
              <w:right w:val="single" w:sz="4" w:space="0" w:color="000000"/>
            </w:tcBorders>
            <w:hideMark/>
          </w:tcPr>
          <w:p w14:paraId="1A582AFC" w14:textId="77777777" w:rsidR="0096623B" w:rsidRPr="0096623B" w:rsidRDefault="0096623B" w:rsidP="00C54E2E">
            <w:pPr>
              <w:autoSpaceDE w:val="0"/>
              <w:jc w:val="both"/>
              <w:rPr>
                <w:b/>
                <w:bCs/>
                <w:color w:val="000000"/>
                <w:szCs w:val="24"/>
              </w:rPr>
            </w:pPr>
            <w:r w:rsidRPr="0096623B">
              <w:rPr>
                <w:b/>
                <w:bCs/>
                <w:color w:val="000000"/>
                <w:szCs w:val="24"/>
              </w:rPr>
              <w:lastRenderedPageBreak/>
              <w:t>Pastabos:</w:t>
            </w:r>
          </w:p>
          <w:p w14:paraId="4375B6C6" w14:textId="77777777" w:rsidR="0096623B" w:rsidRPr="0096623B" w:rsidRDefault="0096623B" w:rsidP="00C54E2E">
            <w:pPr>
              <w:autoSpaceDE w:val="0"/>
              <w:jc w:val="both"/>
              <w:rPr>
                <w:color w:val="000000"/>
                <w:szCs w:val="24"/>
              </w:rPr>
            </w:pPr>
            <w:r w:rsidRPr="0096623B">
              <w:rPr>
                <w:color w:val="000000"/>
                <w:szCs w:val="24"/>
              </w:rPr>
              <w:t>• jeigu pasiūlymą teikia ūkio subjektų grupė – reikalavimą turi atitikti kiekvienas ūkio subjektų grupės narys (-iai), pagal jų prisiimamus įsipareigojimus pirkimo sutarčiai vykdyti;</w:t>
            </w:r>
          </w:p>
          <w:p w14:paraId="15F1B0BC" w14:textId="77777777" w:rsidR="0096623B" w:rsidRPr="0096623B" w:rsidRDefault="0096623B" w:rsidP="00C54E2E">
            <w:pPr>
              <w:autoSpaceDE w:val="0"/>
              <w:jc w:val="both"/>
              <w:rPr>
                <w:color w:val="000000"/>
                <w:szCs w:val="24"/>
              </w:rPr>
            </w:pPr>
            <w:r w:rsidRPr="0096623B">
              <w:rPr>
                <w:color w:val="000000"/>
                <w:szCs w:val="24"/>
              </w:rPr>
              <w:t>• tiekėjas gali remtis kitų ūkio subjektų pajėgumais tik tuomet, kai tie subjektai, kurių pajėgumais buvo pasiremta, patys tieks prekes, teiks paslaugas ar atliks darbus, kuriems reikia jų pajėgumų;</w:t>
            </w:r>
          </w:p>
          <w:p w14:paraId="7415D7DD" w14:textId="77777777" w:rsidR="0096623B" w:rsidRPr="0096623B" w:rsidRDefault="0096623B" w:rsidP="00C54E2E">
            <w:pPr>
              <w:autoSpaceDE w:val="0"/>
              <w:autoSpaceDN w:val="0"/>
              <w:adjustRightInd w:val="0"/>
              <w:jc w:val="both"/>
              <w:rPr>
                <w:color w:val="002060"/>
                <w:szCs w:val="24"/>
              </w:rPr>
            </w:pPr>
            <w:r w:rsidRPr="0096623B">
              <w:rPr>
                <w:color w:val="000000"/>
                <w:szCs w:val="24"/>
              </w:rPr>
              <w:t>• subtiekėjai,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96623B" w:rsidRPr="0096623B" w14:paraId="40E34921" w14:textId="77777777" w:rsidTr="0096623B">
        <w:tc>
          <w:tcPr>
            <w:tcW w:w="278" w:type="pct"/>
            <w:tcBorders>
              <w:top w:val="single" w:sz="4" w:space="0" w:color="000000"/>
              <w:left w:val="single" w:sz="4" w:space="0" w:color="000000"/>
              <w:bottom w:val="single" w:sz="4" w:space="0" w:color="000000"/>
              <w:right w:val="single" w:sz="4" w:space="0" w:color="000000"/>
            </w:tcBorders>
          </w:tcPr>
          <w:p w14:paraId="7DC889AC" w14:textId="77777777" w:rsidR="0096623B" w:rsidRPr="0096623B" w:rsidRDefault="0096623B" w:rsidP="00C54E2E">
            <w:pPr>
              <w:spacing w:line="256" w:lineRule="auto"/>
              <w:contextualSpacing/>
              <w:jc w:val="both"/>
              <w:rPr>
                <w:szCs w:val="24"/>
              </w:rPr>
            </w:pPr>
          </w:p>
        </w:tc>
        <w:tc>
          <w:tcPr>
            <w:tcW w:w="4722" w:type="pct"/>
            <w:gridSpan w:val="3"/>
            <w:tcBorders>
              <w:top w:val="single" w:sz="4" w:space="0" w:color="000000"/>
              <w:left w:val="single" w:sz="4" w:space="0" w:color="000000"/>
              <w:bottom w:val="single" w:sz="4" w:space="0" w:color="000000"/>
              <w:right w:val="single" w:sz="4" w:space="0" w:color="000000"/>
            </w:tcBorders>
            <w:hideMark/>
          </w:tcPr>
          <w:p w14:paraId="1156901C" w14:textId="77777777" w:rsidR="0096623B" w:rsidRPr="0096623B" w:rsidRDefault="0096623B" w:rsidP="00C54E2E">
            <w:pPr>
              <w:autoSpaceDE w:val="0"/>
              <w:autoSpaceDN w:val="0"/>
              <w:adjustRightInd w:val="0"/>
              <w:jc w:val="both"/>
              <w:rPr>
                <w:szCs w:val="24"/>
              </w:rPr>
            </w:pPr>
            <w:r w:rsidRPr="0096623B">
              <w:rPr>
                <w:rFonts w:eastAsia="Calibri"/>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96623B" w:rsidRPr="0096623B" w14:paraId="75DA6C8F" w14:textId="77777777" w:rsidTr="0096623B">
        <w:tc>
          <w:tcPr>
            <w:tcW w:w="278" w:type="pct"/>
            <w:tcBorders>
              <w:top w:val="single" w:sz="4" w:space="0" w:color="000000"/>
              <w:left w:val="single" w:sz="4" w:space="0" w:color="000000"/>
              <w:bottom w:val="single" w:sz="4" w:space="0" w:color="000000"/>
              <w:right w:val="single" w:sz="4" w:space="0" w:color="000000"/>
            </w:tcBorders>
          </w:tcPr>
          <w:p w14:paraId="6A795159" w14:textId="77777777" w:rsidR="0096623B" w:rsidRPr="0096623B" w:rsidRDefault="0096623B" w:rsidP="00C54E2E">
            <w:pPr>
              <w:numPr>
                <w:ilvl w:val="0"/>
                <w:numId w:val="9"/>
              </w:numPr>
              <w:spacing w:line="256" w:lineRule="auto"/>
              <w:ind w:left="0" w:hanging="357"/>
              <w:contextualSpacing/>
              <w:rPr>
                <w:szCs w:val="24"/>
              </w:rPr>
            </w:pPr>
          </w:p>
        </w:tc>
        <w:tc>
          <w:tcPr>
            <w:tcW w:w="4722" w:type="pct"/>
            <w:gridSpan w:val="3"/>
            <w:tcBorders>
              <w:top w:val="single" w:sz="4" w:space="0" w:color="000000"/>
              <w:left w:val="single" w:sz="4" w:space="0" w:color="000000"/>
              <w:bottom w:val="single" w:sz="4" w:space="0" w:color="000000"/>
              <w:right w:val="single" w:sz="4" w:space="0" w:color="000000"/>
            </w:tcBorders>
            <w:hideMark/>
          </w:tcPr>
          <w:p w14:paraId="4B32C5C8" w14:textId="77777777" w:rsidR="0096623B" w:rsidRPr="0096623B" w:rsidRDefault="0096623B" w:rsidP="00C54E2E">
            <w:pPr>
              <w:autoSpaceDE w:val="0"/>
              <w:autoSpaceDN w:val="0"/>
              <w:adjustRightInd w:val="0"/>
              <w:rPr>
                <w:b/>
                <w:bCs/>
                <w:szCs w:val="24"/>
              </w:rPr>
            </w:pPr>
            <w:r w:rsidRPr="0096623B">
              <w:rPr>
                <w:b/>
                <w:bCs/>
                <w:szCs w:val="24"/>
              </w:rPr>
              <w:t>Techninis ir profesinis pajėgumas</w:t>
            </w:r>
          </w:p>
        </w:tc>
      </w:tr>
      <w:tr w:rsidR="0096623B" w:rsidRPr="0096623B" w14:paraId="4C96E4AE" w14:textId="77777777" w:rsidTr="0096623B">
        <w:tc>
          <w:tcPr>
            <w:tcW w:w="278" w:type="pct"/>
            <w:tcBorders>
              <w:top w:val="single" w:sz="4" w:space="0" w:color="000000"/>
              <w:left w:val="single" w:sz="4" w:space="0" w:color="000000"/>
              <w:bottom w:val="single" w:sz="4" w:space="0" w:color="000000"/>
              <w:right w:val="single" w:sz="4" w:space="0" w:color="000000"/>
            </w:tcBorders>
          </w:tcPr>
          <w:p w14:paraId="5783A129" w14:textId="77777777" w:rsidR="0096623B" w:rsidRPr="0096623B" w:rsidRDefault="0096623B" w:rsidP="00C54E2E">
            <w:pPr>
              <w:numPr>
                <w:ilvl w:val="1"/>
                <w:numId w:val="9"/>
              </w:numPr>
              <w:spacing w:line="256" w:lineRule="auto"/>
              <w:ind w:left="0" w:hanging="357"/>
              <w:contextualSpacing/>
              <w:jc w:val="right"/>
              <w:rPr>
                <w:szCs w:val="24"/>
              </w:rPr>
            </w:pPr>
          </w:p>
        </w:tc>
        <w:tc>
          <w:tcPr>
            <w:tcW w:w="1096" w:type="pct"/>
            <w:tcBorders>
              <w:top w:val="single" w:sz="4" w:space="0" w:color="000000"/>
              <w:left w:val="single" w:sz="4" w:space="0" w:color="000000"/>
              <w:bottom w:val="single" w:sz="4" w:space="0" w:color="000000"/>
              <w:right w:val="single" w:sz="4" w:space="0" w:color="000000"/>
            </w:tcBorders>
          </w:tcPr>
          <w:p w14:paraId="6FCA7B6E" w14:textId="77777777" w:rsidR="0096623B" w:rsidRPr="0096623B" w:rsidRDefault="0096623B" w:rsidP="00C54E2E">
            <w:pPr>
              <w:jc w:val="both"/>
              <w:rPr>
                <w:szCs w:val="24"/>
              </w:rPr>
            </w:pPr>
            <w:r w:rsidRPr="0096623B">
              <w:rPr>
                <w:b/>
                <w:bCs/>
                <w:szCs w:val="24"/>
              </w:rPr>
              <w:t xml:space="preserve">Tiekėjas </w:t>
            </w:r>
            <w:r w:rsidRPr="0096623B">
              <w:rPr>
                <w:szCs w:val="24"/>
              </w:rPr>
              <w:t xml:space="preserve">turi užtikrinti, kad pirkimo sutartį vykdys kvalifikuoti specialistai, kurių kvalifikacija turi būti ne mažesnė nei nurodyta žemiau: </w:t>
            </w:r>
          </w:p>
          <w:p w14:paraId="45EE2D7C" w14:textId="77777777" w:rsidR="0096623B" w:rsidRPr="0096623B" w:rsidRDefault="0096623B" w:rsidP="00C54E2E">
            <w:pPr>
              <w:jc w:val="both"/>
              <w:rPr>
                <w:szCs w:val="24"/>
              </w:rPr>
            </w:pPr>
          </w:p>
          <w:p w14:paraId="5D53D812" w14:textId="77777777" w:rsidR="0096623B" w:rsidRPr="0096623B" w:rsidRDefault="0096623B" w:rsidP="00C54E2E">
            <w:pPr>
              <w:numPr>
                <w:ilvl w:val="0"/>
                <w:numId w:val="12"/>
              </w:numPr>
              <w:tabs>
                <w:tab w:val="left" w:pos="162"/>
              </w:tabs>
              <w:ind w:left="0"/>
              <w:contextualSpacing/>
              <w:jc w:val="both"/>
              <w:rPr>
                <w:rFonts w:eastAsia="Arial Unicode MS"/>
                <w:szCs w:val="24"/>
              </w:rPr>
            </w:pPr>
            <w:r w:rsidRPr="0096623B">
              <w:rPr>
                <w:rFonts w:eastAsia="Calibri"/>
                <w:szCs w:val="24"/>
              </w:rPr>
              <w:t xml:space="preserve">turi pasiūlyti </w:t>
            </w:r>
            <w:r w:rsidRPr="0096623B">
              <w:rPr>
                <w:rFonts w:eastAsia="Calibri"/>
                <w:b/>
                <w:bCs/>
                <w:szCs w:val="24"/>
              </w:rPr>
              <w:t xml:space="preserve">ne mažiau kaip 1 (vieną) kvalifikuotą </w:t>
            </w:r>
            <w:r w:rsidRPr="0096623B">
              <w:rPr>
                <w:color w:val="002060"/>
                <w:szCs w:val="24"/>
              </w:rPr>
              <w:t xml:space="preserve"> </w:t>
            </w:r>
            <w:r w:rsidRPr="0096623B">
              <w:rPr>
                <w:rFonts w:eastAsia="Calibri"/>
                <w:b/>
                <w:bCs/>
                <w:szCs w:val="24"/>
              </w:rPr>
              <w:t>specialistą, turintį teisę įrengti  elektros įrenginius iki 1000 V</w:t>
            </w:r>
            <w:r w:rsidRPr="0096623B">
              <w:rPr>
                <w:rFonts w:eastAsia="Calibri"/>
                <w:szCs w:val="24"/>
              </w:rPr>
              <w:t>, kuris bus atsakingas už pirkimo sutarties vykdymą.</w:t>
            </w:r>
            <w:r w:rsidRPr="0096623B">
              <w:rPr>
                <w:rFonts w:eastAsia="Arial Unicode MS"/>
                <w:szCs w:val="24"/>
              </w:rPr>
              <w:t xml:space="preserve">  </w:t>
            </w:r>
          </w:p>
          <w:p w14:paraId="74950533" w14:textId="77777777" w:rsidR="0096623B" w:rsidRPr="0096623B" w:rsidRDefault="0096623B" w:rsidP="00C54E2E">
            <w:pPr>
              <w:tabs>
                <w:tab w:val="left" w:pos="204"/>
              </w:tabs>
              <w:jc w:val="both"/>
              <w:rPr>
                <w:szCs w:val="24"/>
              </w:rPr>
            </w:pPr>
          </w:p>
          <w:p w14:paraId="497626E8" w14:textId="59CCB6D5" w:rsidR="0096623B" w:rsidRPr="0096623B" w:rsidRDefault="0096623B" w:rsidP="00C54E2E">
            <w:pPr>
              <w:jc w:val="both"/>
              <w:rPr>
                <w:szCs w:val="24"/>
              </w:rPr>
            </w:pPr>
            <w:r w:rsidRPr="0096623B">
              <w:rPr>
                <w:rFonts w:eastAsia="Arial Unicode MS"/>
                <w:szCs w:val="24"/>
                <w:u w:val="single"/>
              </w:rPr>
              <w:lastRenderedPageBreak/>
              <w:t>Tas pats asmuo gali vykdyti kelių specialistų funkcijas, jei jis</w:t>
            </w:r>
            <w:r w:rsidRPr="0096623B">
              <w:rPr>
                <w:rFonts w:eastAsia="Arial Unicode MS"/>
                <w:szCs w:val="24"/>
              </w:rPr>
              <w:t xml:space="preserve"> atitinka </w:t>
            </w:r>
            <w:r w:rsidRPr="0096623B">
              <w:rPr>
                <w:rFonts w:eastAsia="Arial Unicode MS"/>
                <w:szCs w:val="24"/>
                <w:u w:val="single"/>
              </w:rPr>
              <w:t>(turi reikiamą kvalifikaciją)</w:t>
            </w:r>
            <w:r w:rsidRPr="0096623B">
              <w:rPr>
                <w:rFonts w:eastAsia="Arial Unicode MS"/>
                <w:szCs w:val="24"/>
              </w:rPr>
              <w:t xml:space="preserve"> atitinkamus kvalifikacijos reikalavimus, nustatytus dėl tų pareigų, į kuriuos būtų siūlomas. </w:t>
            </w:r>
          </w:p>
        </w:tc>
        <w:tc>
          <w:tcPr>
            <w:tcW w:w="2129" w:type="pct"/>
            <w:tcBorders>
              <w:top w:val="single" w:sz="4" w:space="0" w:color="000000"/>
              <w:left w:val="single" w:sz="4" w:space="0" w:color="000000"/>
              <w:bottom w:val="single" w:sz="4" w:space="0" w:color="000000"/>
              <w:right w:val="single" w:sz="4" w:space="0" w:color="000000"/>
            </w:tcBorders>
          </w:tcPr>
          <w:p w14:paraId="54BF6B98" w14:textId="77777777" w:rsidR="0096623B" w:rsidRPr="0096623B" w:rsidRDefault="0096623B" w:rsidP="00C54E2E">
            <w:pPr>
              <w:jc w:val="both"/>
              <w:rPr>
                <w:rFonts w:eastAsia="Calibri"/>
                <w:szCs w:val="24"/>
              </w:rPr>
            </w:pPr>
            <w:r w:rsidRPr="0096623B">
              <w:rPr>
                <w:rFonts w:eastAsia="Calibri"/>
                <w:szCs w:val="24"/>
              </w:rPr>
              <w:lastRenderedPageBreak/>
              <w:t xml:space="preserve">1) </w:t>
            </w:r>
            <w:r w:rsidRPr="0096623B">
              <w:rPr>
                <w:rFonts w:eastAsia="Calibri"/>
                <w:szCs w:val="24"/>
                <w:bdr w:val="none" w:sz="0" w:space="0" w:color="auto" w:frame="1"/>
                <w:shd w:val="clear" w:color="auto" w:fill="FFFFFF"/>
              </w:rPr>
              <w:t xml:space="preserve">Tiekėjas, siūlydamas specialistus, </w:t>
            </w:r>
            <w:r w:rsidRPr="0096623B">
              <w:rPr>
                <w:rFonts w:eastAsia="Calibri"/>
                <w:b/>
                <w:szCs w:val="24"/>
                <w:bdr w:val="none" w:sz="0" w:space="0" w:color="auto" w:frame="1"/>
                <w:shd w:val="clear" w:color="auto" w:fill="FFFFFF"/>
              </w:rPr>
              <w:t>privalo įrodyti</w:t>
            </w:r>
            <w:r w:rsidRPr="0096623B">
              <w:rPr>
                <w:rFonts w:eastAsia="Calibri"/>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 pvz., darbo sutarties, ketinimų protokolo, pan.), kurie patvirtintų, kad tiekėjui pasiūlytų specialistų </w:t>
            </w:r>
            <w:r w:rsidRPr="0096623B">
              <w:rPr>
                <w:rFonts w:eastAsia="Calibri"/>
                <w:b/>
                <w:szCs w:val="24"/>
                <w:bdr w:val="none" w:sz="0" w:space="0" w:color="auto" w:frame="1"/>
                <w:shd w:val="clear" w:color="auto" w:fill="FFFFFF"/>
              </w:rPr>
              <w:t>ištekliai bus prieinami per visą sutartinių įsipareigojimų vykdymo laikotarpį</w:t>
            </w:r>
            <w:r w:rsidRPr="0096623B">
              <w:rPr>
                <w:rFonts w:eastAsia="Calibri"/>
                <w:szCs w:val="24"/>
                <w:bdr w:val="none" w:sz="0" w:space="0" w:color="auto" w:frame="1"/>
                <w:shd w:val="clear" w:color="auto" w:fill="FFFFFF"/>
              </w:rPr>
              <w:t xml:space="preserve">. Svarbu, kad tokie dokumentai būtų sudaryti </w:t>
            </w:r>
            <w:r w:rsidRPr="0096623B">
              <w:rPr>
                <w:rFonts w:eastAsia="Calibri"/>
                <w:b/>
                <w:szCs w:val="24"/>
                <w:bdr w:val="none" w:sz="0" w:space="0" w:color="auto" w:frame="1"/>
                <w:shd w:val="clear" w:color="auto" w:fill="FFFFFF"/>
              </w:rPr>
              <w:t>iki tiekėjui pateikiant pasiūlymą</w:t>
            </w:r>
            <w:r w:rsidRPr="0096623B">
              <w:rPr>
                <w:rFonts w:eastAsia="Calibri"/>
                <w:b/>
                <w:bCs/>
                <w:szCs w:val="24"/>
                <w:bdr w:val="none" w:sz="0" w:space="0" w:color="auto" w:frame="1"/>
                <w:shd w:val="clear" w:color="auto" w:fill="FFFFFF"/>
              </w:rPr>
              <w:t>.</w:t>
            </w:r>
            <w:r w:rsidRPr="0096623B">
              <w:rPr>
                <w:rFonts w:eastAsia="Calibri"/>
                <w:bCs/>
                <w:szCs w:val="24"/>
              </w:rPr>
              <w:t> </w:t>
            </w:r>
          </w:p>
          <w:p w14:paraId="4E8F93D7" w14:textId="77777777" w:rsidR="0096623B" w:rsidRPr="0096623B" w:rsidRDefault="0096623B" w:rsidP="00C54E2E">
            <w:pPr>
              <w:jc w:val="both"/>
              <w:rPr>
                <w:szCs w:val="24"/>
              </w:rPr>
            </w:pPr>
          </w:p>
          <w:p w14:paraId="75276EFA" w14:textId="77777777" w:rsidR="0096623B" w:rsidRPr="0096623B" w:rsidRDefault="0096623B" w:rsidP="00C54E2E">
            <w:pPr>
              <w:tabs>
                <w:tab w:val="left" w:pos="432"/>
              </w:tabs>
              <w:jc w:val="both"/>
              <w:rPr>
                <w:rFonts w:eastAsia="Calibri"/>
                <w:szCs w:val="24"/>
              </w:rPr>
            </w:pPr>
            <w:r w:rsidRPr="0096623B">
              <w:rPr>
                <w:rFonts w:eastAsia="Calibri"/>
                <w:bCs/>
                <w:szCs w:val="24"/>
                <w:bdr w:val="none" w:sz="0" w:space="0" w:color="auto" w:frame="1"/>
                <w:shd w:val="clear" w:color="auto" w:fill="FFFFFF"/>
              </w:rPr>
              <w:t xml:space="preserve">2) </w:t>
            </w:r>
            <w:r w:rsidRPr="0096623B">
              <w:rPr>
                <w:szCs w:val="24"/>
              </w:rPr>
              <w:t xml:space="preserve"> Lietuvos Respublikos valstybinės energetikos reguliavimo tarnybos </w:t>
            </w:r>
            <w:r w:rsidRPr="0096623B">
              <w:rPr>
                <w:rFonts w:eastAsia="Calibri"/>
                <w:szCs w:val="24"/>
              </w:rPr>
              <w:t>išduoto (-ų) kvalifikacijos pažymėjimo (-ų) ar kito (-ų) lygiaverčio (-ių) dokumento (-ų), įrodančio (-ių), kad siūlomas (-i) specialistas (-ai) yra kvalifikuotas (-i), kopija (-os). </w:t>
            </w:r>
          </w:p>
          <w:p w14:paraId="04D95ECA" w14:textId="77777777" w:rsidR="0096623B" w:rsidRPr="0096623B" w:rsidRDefault="0096623B" w:rsidP="00C54E2E">
            <w:pPr>
              <w:jc w:val="both"/>
              <w:rPr>
                <w:rFonts w:eastAsia="Calibri"/>
                <w:szCs w:val="24"/>
              </w:rPr>
            </w:pPr>
          </w:p>
          <w:p w14:paraId="22162980" w14:textId="77777777" w:rsidR="0096623B" w:rsidRPr="0096623B" w:rsidRDefault="0096623B" w:rsidP="00C54E2E">
            <w:pPr>
              <w:jc w:val="both"/>
              <w:rPr>
                <w:rFonts w:eastAsia="Calibri"/>
                <w:szCs w:val="24"/>
              </w:rPr>
            </w:pPr>
            <w:r w:rsidRPr="0096623B">
              <w:rPr>
                <w:rFonts w:eastAsia="Calibri"/>
                <w:szCs w:val="24"/>
              </w:rPr>
              <w:lastRenderedPageBreak/>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4742DD3B" w14:textId="77777777" w:rsidR="0096623B" w:rsidRPr="0096623B" w:rsidRDefault="0096623B" w:rsidP="00C54E2E">
            <w:pPr>
              <w:jc w:val="both"/>
              <w:rPr>
                <w:rFonts w:eastAsia="Calibri"/>
                <w:b/>
                <w:bCs/>
                <w:szCs w:val="24"/>
              </w:rPr>
            </w:pPr>
            <w:r w:rsidRPr="0096623B">
              <w:rPr>
                <w:rFonts w:eastAsia="Calibri"/>
                <w:szCs w:val="24"/>
              </w:rPr>
              <w:t xml:space="preserve">Jeigu siūlomam specialistui kvalifikacijos dokumentai raštu neišduodami ar (ir) skelbiami viešai elektroninėse duomenų bazėse, ir (ar) yra teikiami nemokamai, tokiu atveju pateikiama </w:t>
            </w:r>
            <w:r w:rsidRPr="0096623B">
              <w:rPr>
                <w:rFonts w:eastAsia="Calibri"/>
                <w:b/>
                <w:bCs/>
                <w:szCs w:val="24"/>
              </w:rPr>
              <w:t>nuoroda į informacijos šaltinį.</w:t>
            </w:r>
          </w:p>
        </w:tc>
        <w:tc>
          <w:tcPr>
            <w:tcW w:w="1497" w:type="pct"/>
            <w:tcBorders>
              <w:top w:val="single" w:sz="4" w:space="0" w:color="000000"/>
              <w:left w:val="single" w:sz="4" w:space="0" w:color="000000"/>
              <w:bottom w:val="single" w:sz="4" w:space="0" w:color="000000"/>
              <w:right w:val="single" w:sz="4" w:space="0" w:color="000000"/>
            </w:tcBorders>
          </w:tcPr>
          <w:p w14:paraId="6B2DF014" w14:textId="77777777" w:rsidR="0096623B" w:rsidRPr="0096623B" w:rsidRDefault="0096623B" w:rsidP="00C54E2E">
            <w:pPr>
              <w:jc w:val="both"/>
              <w:rPr>
                <w:b/>
                <w:bCs/>
                <w:szCs w:val="24"/>
              </w:rPr>
            </w:pPr>
            <w:r w:rsidRPr="0096623B">
              <w:rPr>
                <w:b/>
                <w:bCs/>
                <w:szCs w:val="24"/>
              </w:rPr>
              <w:lastRenderedPageBreak/>
              <w:t>Pastabos:</w:t>
            </w:r>
          </w:p>
          <w:p w14:paraId="5C6032B0" w14:textId="77777777" w:rsidR="0096623B" w:rsidRPr="0096623B" w:rsidRDefault="0096623B" w:rsidP="00C54E2E">
            <w:pPr>
              <w:widowControl w:val="0"/>
              <w:numPr>
                <w:ilvl w:val="0"/>
                <w:numId w:val="13"/>
              </w:numPr>
              <w:tabs>
                <w:tab w:val="left" w:pos="665"/>
              </w:tabs>
              <w:autoSpaceDE w:val="0"/>
              <w:autoSpaceDN w:val="0"/>
              <w:adjustRightInd w:val="0"/>
              <w:ind w:left="0" w:firstLine="293"/>
              <w:contextualSpacing/>
              <w:jc w:val="both"/>
              <w:rPr>
                <w:szCs w:val="24"/>
              </w:rPr>
            </w:pPr>
            <w:r w:rsidRPr="0096623B">
              <w:rPr>
                <w:szCs w:val="24"/>
              </w:rPr>
              <w:t xml:space="preserve">jeigu pasiūlymą teikia </w:t>
            </w:r>
            <w:r w:rsidRPr="0096623B">
              <w:rPr>
                <w:b/>
                <w:bCs/>
                <w:szCs w:val="24"/>
              </w:rPr>
              <w:t>ūkio subjektų grupė</w:t>
            </w:r>
            <w:r w:rsidRPr="0096623B">
              <w:rPr>
                <w:szCs w:val="24"/>
              </w:rPr>
              <w:t xml:space="preserve"> – reikalavimą turi atitikti ūkio subjektų grupės nario (-ių) specialistai, atsižvelgiant į jų prisiimamus įsipareigojimus pirkimo sutarčiai vykdyti;</w:t>
            </w:r>
          </w:p>
          <w:p w14:paraId="71857ADA" w14:textId="77777777" w:rsidR="0096623B" w:rsidRPr="0096623B" w:rsidRDefault="0096623B" w:rsidP="00C54E2E">
            <w:pPr>
              <w:widowControl w:val="0"/>
              <w:numPr>
                <w:ilvl w:val="0"/>
                <w:numId w:val="13"/>
              </w:numPr>
              <w:tabs>
                <w:tab w:val="left" w:pos="677"/>
              </w:tabs>
              <w:autoSpaceDE w:val="0"/>
              <w:autoSpaceDN w:val="0"/>
              <w:adjustRightInd w:val="0"/>
              <w:ind w:left="0" w:firstLine="293"/>
              <w:contextualSpacing/>
              <w:jc w:val="both"/>
              <w:rPr>
                <w:szCs w:val="24"/>
              </w:rPr>
            </w:pPr>
            <w:r w:rsidRPr="0096623B">
              <w:rPr>
                <w:szCs w:val="24"/>
              </w:rPr>
              <w:t xml:space="preserve">tiekėjas gali remtis kitų </w:t>
            </w:r>
            <w:r w:rsidRPr="0096623B">
              <w:rPr>
                <w:b/>
                <w:bCs/>
                <w:szCs w:val="24"/>
              </w:rPr>
              <w:t>ūkio subjektų pajėgumais</w:t>
            </w:r>
            <w:r w:rsidRPr="0096623B">
              <w:rPr>
                <w:szCs w:val="24"/>
              </w:rPr>
              <w:t xml:space="preserve"> tik tuo atveju, jeigu tie subjektai (jų darbuotojai) patys vykdys tą pirkimo sutarties dalį, kuriai reikia jų turimų pajėgumų;</w:t>
            </w:r>
          </w:p>
          <w:p w14:paraId="28C6F322" w14:textId="77777777" w:rsidR="0096623B" w:rsidRPr="0096623B" w:rsidRDefault="0096623B" w:rsidP="00C54E2E">
            <w:pPr>
              <w:widowControl w:val="0"/>
              <w:numPr>
                <w:ilvl w:val="0"/>
                <w:numId w:val="13"/>
              </w:numPr>
              <w:tabs>
                <w:tab w:val="left" w:pos="727"/>
              </w:tabs>
              <w:autoSpaceDE w:val="0"/>
              <w:autoSpaceDN w:val="0"/>
              <w:adjustRightInd w:val="0"/>
              <w:ind w:left="0" w:firstLine="293"/>
              <w:contextualSpacing/>
              <w:jc w:val="both"/>
              <w:rPr>
                <w:szCs w:val="24"/>
              </w:rPr>
            </w:pPr>
            <w:r w:rsidRPr="0096623B">
              <w:rPr>
                <w:b/>
                <w:bCs/>
                <w:szCs w:val="24"/>
              </w:rPr>
              <w:t>subtiekėjai</w:t>
            </w:r>
            <w:r w:rsidRPr="0096623B">
              <w:rPr>
                <w:szCs w:val="24"/>
              </w:rPr>
              <w:t xml:space="preserve"> – jei tiekėjas (jo pasitelkiami specialistai) pats atitinka nustatytą reikalavimą, tačiau ketina pasitelkti subtiekėjus (jo specialistus), subtiekėjų </w:t>
            </w:r>
            <w:r w:rsidRPr="0096623B">
              <w:rPr>
                <w:szCs w:val="24"/>
              </w:rPr>
              <w:lastRenderedPageBreak/>
              <w:t>specialistai privalo atitikti nustatytus</w:t>
            </w:r>
            <w:r w:rsidRPr="0096623B">
              <w:rPr>
                <w:b/>
                <w:bCs/>
                <w:szCs w:val="24"/>
              </w:rPr>
              <w:t> </w:t>
            </w:r>
            <w:r w:rsidRPr="0096623B">
              <w:rPr>
                <w:szCs w:val="24"/>
              </w:rPr>
              <w:t>reikalavimus, jeigu subtiekėjai (jų darbuotojai) patys vykdys tą pirkimo sutarties dalį, kuriai reikia nustatytos kvalifikacijos.</w:t>
            </w:r>
          </w:p>
          <w:p w14:paraId="736A3597" w14:textId="77777777" w:rsidR="0096623B" w:rsidRPr="0096623B" w:rsidRDefault="0096623B" w:rsidP="00C54E2E">
            <w:pPr>
              <w:autoSpaceDE w:val="0"/>
              <w:autoSpaceDN w:val="0"/>
              <w:adjustRightInd w:val="0"/>
              <w:rPr>
                <w:szCs w:val="24"/>
              </w:rPr>
            </w:pPr>
          </w:p>
        </w:tc>
      </w:tr>
    </w:tbl>
    <w:p w14:paraId="4DC33254" w14:textId="77777777" w:rsidR="00CC4269" w:rsidRPr="00C54E2E" w:rsidRDefault="00CC4269" w:rsidP="00C54E2E">
      <w:pPr>
        <w:pStyle w:val="Pagrindiniotekstotrauka2"/>
        <w:ind w:firstLine="720"/>
        <w:jc w:val="both"/>
        <w:rPr>
          <w:rFonts w:ascii="Times New Roman" w:hAnsi="Times New Roman"/>
          <w:color w:val="00241A"/>
          <w:sz w:val="24"/>
          <w:szCs w:val="24"/>
          <w:shd w:val="clear" w:color="auto" w:fill="FFFFFF"/>
        </w:rPr>
      </w:pPr>
    </w:p>
    <w:p w14:paraId="0370F89B" w14:textId="2769BA7A" w:rsidR="001B6080" w:rsidRPr="00C54E2E" w:rsidRDefault="00CC4269" w:rsidP="00C54E2E">
      <w:pPr>
        <w:pStyle w:val="Pagrindiniotekstotrauka2"/>
        <w:ind w:firstLine="720"/>
        <w:jc w:val="both"/>
        <w:rPr>
          <w:rFonts w:ascii="Times New Roman" w:hAnsi="Times New Roman"/>
          <w:color w:val="00241A"/>
          <w:sz w:val="24"/>
          <w:szCs w:val="24"/>
          <w:shd w:val="clear" w:color="auto" w:fill="FFFFFF"/>
        </w:rPr>
      </w:pPr>
      <w:r w:rsidRPr="00C54E2E">
        <w:rPr>
          <w:rFonts w:ascii="Times New Roman" w:hAnsi="Times New Roman"/>
          <w:b/>
          <w:bCs/>
          <w:color w:val="00241A"/>
          <w:sz w:val="24"/>
          <w:szCs w:val="24"/>
          <w:shd w:val="clear" w:color="auto" w:fill="FFFFFF"/>
        </w:rPr>
        <w:t>7 Klausimas.</w:t>
      </w:r>
      <w:r w:rsidRPr="00C54E2E">
        <w:rPr>
          <w:rFonts w:ascii="Times New Roman" w:hAnsi="Times New Roman"/>
          <w:color w:val="00241A"/>
          <w:sz w:val="24"/>
          <w:szCs w:val="24"/>
          <w:shd w:val="clear" w:color="auto" w:fill="FFFFFF"/>
        </w:rPr>
        <w:t xml:space="preserve"> </w:t>
      </w:r>
      <w:r w:rsidR="001B6080" w:rsidRPr="00C54E2E">
        <w:rPr>
          <w:rFonts w:ascii="Times New Roman" w:hAnsi="Times New Roman"/>
          <w:color w:val="00241A"/>
          <w:sz w:val="24"/>
          <w:szCs w:val="24"/>
          <w:shd w:val="clear" w:color="auto" w:fill="FFFFFF"/>
        </w:rPr>
        <w:t>Apšvietimo atrama 1 pav. Ir 2 pav. Atitikmuo standartams EN 40-5 arba lygiavertis nei EN 12767. Prašome paaiškinti kaip interpretuoti šį reikalavimą, arba panaikinti atitikties standartui EN 12767 reikalavimą. Šis standartas skirtas apibrėžti konstrukcijų pasyviąją saugą. Iš pridėtos specifikacijos matome, kad perkančioji organizacija specifikavo standartines kūgines bei pakopines atramas, bei jų montavimo pamatus. Atitinkant standarto EN 12767 reikalavimus, turi būti nurodoma energijos absorbavimo klasė ir transporto judėjimo greitis. Pagal tai, parenkamos atramos ir jų techninės savybės. Atramos teikiamos kartu su jų montavimo pamatais, nes tik visas komplektas tenkina standarto reikalavimus. Priklausomai nuo absorbavimo klasės, nustatomas atramos sienelės storis ir kiti parametrai.</w:t>
      </w:r>
    </w:p>
    <w:p w14:paraId="7B67C672" w14:textId="31BCFF83" w:rsidR="00CC4269" w:rsidRPr="00C54E2E" w:rsidRDefault="002E2055" w:rsidP="00C54E2E">
      <w:pPr>
        <w:ind w:firstLine="720"/>
        <w:jc w:val="both"/>
        <w:rPr>
          <w:rFonts w:eastAsia="Aptos"/>
          <w:kern w:val="3"/>
          <w:szCs w:val="24"/>
          <w:lang w:eastAsia="en-US"/>
        </w:rPr>
      </w:pPr>
      <w:r w:rsidRPr="00C54E2E">
        <w:rPr>
          <w:b/>
          <w:bCs/>
          <w:color w:val="00241A"/>
          <w:szCs w:val="24"/>
          <w:shd w:val="clear" w:color="auto" w:fill="FFFFFF"/>
        </w:rPr>
        <w:t xml:space="preserve">Atsakymas. </w:t>
      </w:r>
      <w:r w:rsidR="00CC4269" w:rsidRPr="00C54E2E">
        <w:rPr>
          <w:rFonts w:eastAsia="Aptos"/>
          <w:kern w:val="3"/>
          <w:szCs w:val="24"/>
          <w:lang w:eastAsia="en-US"/>
        </w:rPr>
        <w:t xml:space="preserve">Sutinkame ir koreguojame </w:t>
      </w:r>
      <w:r w:rsidR="004E6C73" w:rsidRPr="00C54E2E">
        <w:rPr>
          <w:rFonts w:eastAsia="Aptos"/>
          <w:kern w:val="3"/>
          <w:szCs w:val="24"/>
          <w:lang w:eastAsia="en-US"/>
        </w:rPr>
        <w:t>Pirkimo techninę specifikaciją</w:t>
      </w:r>
      <w:r w:rsidR="00CC4269" w:rsidRPr="00C54E2E">
        <w:rPr>
          <w:rFonts w:eastAsia="Aptos"/>
          <w:kern w:val="3"/>
          <w:szCs w:val="24"/>
          <w:lang w:eastAsia="en-US"/>
        </w:rPr>
        <w:t>, paliekant „Atitikmuo standartams EN 40-5“</w:t>
      </w:r>
      <w:r w:rsidR="004E6C73" w:rsidRPr="00C54E2E">
        <w:rPr>
          <w:rFonts w:eastAsia="Aptos"/>
          <w:kern w:val="3"/>
          <w:szCs w:val="24"/>
          <w:lang w:eastAsia="en-US"/>
        </w:rPr>
        <w:t xml:space="preserve"> </w:t>
      </w:r>
      <w:r w:rsidR="00F10892" w:rsidRPr="00C54E2E">
        <w:rPr>
          <w:rFonts w:eastAsia="Aptos"/>
          <w:kern w:val="3"/>
          <w:szCs w:val="24"/>
          <w:lang w:eastAsia="en-US"/>
        </w:rPr>
        <w:t>(</w:t>
      </w:r>
      <w:r w:rsidR="00F10892">
        <w:rPr>
          <w:rFonts w:eastAsia="Aptos"/>
          <w:kern w:val="3"/>
          <w:szCs w:val="24"/>
          <w:lang w:eastAsia="en-US"/>
        </w:rPr>
        <w:t>aktuali konkurso sąlygų redakcija pridedama).</w:t>
      </w:r>
    </w:p>
    <w:p w14:paraId="4391B4A6" w14:textId="09A7C557" w:rsidR="001B6080" w:rsidRPr="00C54E2E" w:rsidRDefault="004E6C73" w:rsidP="00C54E2E">
      <w:pPr>
        <w:pStyle w:val="Pagrindiniotekstotrauka2"/>
        <w:ind w:firstLine="720"/>
        <w:jc w:val="both"/>
        <w:rPr>
          <w:rFonts w:ascii="Times New Roman" w:hAnsi="Times New Roman"/>
          <w:color w:val="00241A"/>
          <w:sz w:val="24"/>
          <w:szCs w:val="24"/>
          <w:shd w:val="clear" w:color="auto" w:fill="FFFFFF"/>
        </w:rPr>
      </w:pPr>
      <w:r w:rsidRPr="00C54E2E">
        <w:rPr>
          <w:rFonts w:ascii="Times New Roman" w:hAnsi="Times New Roman"/>
          <w:b/>
          <w:bCs/>
          <w:color w:val="00241A"/>
          <w:sz w:val="24"/>
          <w:szCs w:val="24"/>
          <w:shd w:val="clear" w:color="auto" w:fill="FFFFFF"/>
        </w:rPr>
        <w:t>8</w:t>
      </w:r>
      <w:r w:rsidR="001B6080" w:rsidRPr="00C54E2E">
        <w:rPr>
          <w:rFonts w:ascii="Times New Roman" w:hAnsi="Times New Roman"/>
          <w:b/>
          <w:bCs/>
          <w:color w:val="00241A"/>
          <w:sz w:val="24"/>
          <w:szCs w:val="24"/>
          <w:shd w:val="clear" w:color="auto" w:fill="FFFFFF"/>
        </w:rPr>
        <w:t xml:space="preserve"> Klausimas.</w:t>
      </w:r>
      <w:r w:rsidR="001B6080" w:rsidRPr="00C54E2E">
        <w:rPr>
          <w:rFonts w:ascii="Times New Roman" w:hAnsi="Times New Roman"/>
          <w:color w:val="00241A"/>
          <w:sz w:val="24"/>
          <w:szCs w:val="24"/>
          <w:shd w:val="clear" w:color="auto" w:fill="FFFFFF"/>
        </w:rPr>
        <w:t xml:space="preserve"> Apšvietimo atrama 6 pav. ir 7 pav. Prašome nurodyti kiek vienetų viengubų gembių ir kiek vienetų dvigubų gembių planuojama įsigyti. Atramų, su gembe dv</w:t>
      </w:r>
      <w:r w:rsidR="00CC4269" w:rsidRPr="00C54E2E">
        <w:rPr>
          <w:rFonts w:ascii="Times New Roman" w:hAnsi="Times New Roman"/>
          <w:color w:val="00241A"/>
          <w:sz w:val="24"/>
          <w:szCs w:val="24"/>
          <w:shd w:val="clear" w:color="auto" w:fill="FFFFFF"/>
        </w:rPr>
        <w:t>ejiems</w:t>
      </w:r>
      <w:r w:rsidR="001B6080" w:rsidRPr="00C54E2E">
        <w:rPr>
          <w:rFonts w:ascii="Times New Roman" w:hAnsi="Times New Roman"/>
          <w:color w:val="00241A"/>
          <w:sz w:val="24"/>
          <w:szCs w:val="24"/>
          <w:shd w:val="clear" w:color="auto" w:fill="FFFFFF"/>
        </w:rPr>
        <w:t xml:space="preserve"> šviestuvams kaina ženkliai skiriasi nuo vienam šviestuvui skirtos atramos.</w:t>
      </w:r>
    </w:p>
    <w:p w14:paraId="7E930D41" w14:textId="3F649542" w:rsidR="001B6080" w:rsidRPr="00C54E2E" w:rsidRDefault="002E2055" w:rsidP="00C54E2E">
      <w:pPr>
        <w:ind w:firstLine="720"/>
        <w:jc w:val="both"/>
        <w:rPr>
          <w:color w:val="00241A"/>
          <w:szCs w:val="24"/>
          <w:shd w:val="clear" w:color="auto" w:fill="FFFFFF"/>
        </w:rPr>
      </w:pPr>
      <w:r w:rsidRPr="00C54E2E">
        <w:rPr>
          <w:b/>
          <w:bCs/>
          <w:color w:val="00241A"/>
          <w:szCs w:val="24"/>
          <w:shd w:val="clear" w:color="auto" w:fill="FFFFFF"/>
        </w:rPr>
        <w:t xml:space="preserve">Atsakymas. </w:t>
      </w:r>
      <w:r w:rsidR="004E6C73" w:rsidRPr="00C54E2E">
        <w:rPr>
          <w:rFonts w:eastAsia="Aptos"/>
          <w:kern w:val="3"/>
          <w:szCs w:val="24"/>
          <w:lang w:eastAsia="en-US"/>
        </w:rPr>
        <w:t>Dvigubos gembės planuojamos tik išskirtinais atvejais. Konkrečių kiekių negalime nurodyti, tačiau proporcija būtų 80/20.</w:t>
      </w:r>
    </w:p>
    <w:p w14:paraId="74D52D6E" w14:textId="2C11D354" w:rsidR="001B6080" w:rsidRPr="00C54E2E" w:rsidRDefault="004E6C73" w:rsidP="00C54E2E">
      <w:pPr>
        <w:pStyle w:val="Pagrindiniotekstotrauka2"/>
        <w:ind w:firstLine="720"/>
        <w:jc w:val="both"/>
        <w:rPr>
          <w:rFonts w:ascii="Times New Roman" w:hAnsi="Times New Roman"/>
          <w:color w:val="00241A"/>
          <w:sz w:val="24"/>
          <w:szCs w:val="24"/>
          <w:shd w:val="clear" w:color="auto" w:fill="FFFFFF"/>
        </w:rPr>
      </w:pPr>
      <w:r w:rsidRPr="00C54E2E">
        <w:rPr>
          <w:rFonts w:ascii="Times New Roman" w:hAnsi="Times New Roman"/>
          <w:b/>
          <w:bCs/>
          <w:color w:val="00241A"/>
          <w:sz w:val="24"/>
          <w:szCs w:val="24"/>
          <w:shd w:val="clear" w:color="auto" w:fill="FFFFFF"/>
        </w:rPr>
        <w:t>9</w:t>
      </w:r>
      <w:r w:rsidR="001B6080" w:rsidRPr="00C54E2E">
        <w:rPr>
          <w:rFonts w:ascii="Times New Roman" w:hAnsi="Times New Roman"/>
          <w:b/>
          <w:bCs/>
          <w:color w:val="00241A"/>
          <w:sz w:val="24"/>
          <w:szCs w:val="24"/>
          <w:shd w:val="clear" w:color="auto" w:fill="FFFFFF"/>
        </w:rPr>
        <w:t xml:space="preserve"> Klausimas.</w:t>
      </w:r>
      <w:r w:rsidR="001B6080" w:rsidRPr="00C54E2E">
        <w:rPr>
          <w:rFonts w:ascii="Times New Roman" w:hAnsi="Times New Roman"/>
          <w:color w:val="00241A"/>
          <w:sz w:val="24"/>
          <w:szCs w:val="24"/>
          <w:shd w:val="clear" w:color="auto" w:fill="FFFFFF"/>
        </w:rPr>
        <w:t xml:space="preserve"> Šviestuvas 9 pav.; 10pav.; 11pav.; Pagal pateiktus reikalavimus atitinkamai: šviestuvo galia ≤40,0 W, ≥105 lm/W, kai 3000 K; Šviestuvo galia ≤40,0 W; ≥105 lm/W, kai 3000 K Šviestuvo galia ≤58,0 W. ≥110 lm/W, kai 3000 K; galima siūlyti 1W galingumo, 115lm/W, kai 3000K šviestuvus ir tenkinti pirkimo sąlygas. Specifikacijoje nenurodytas numatomas liumenų paketas ir nėra apšvietimo reikalavimų. Ar tikrai perkančioji organizacija nori įsigyti tokius gaminius?</w:t>
      </w:r>
    </w:p>
    <w:p w14:paraId="68C2CE82" w14:textId="5222F7C6" w:rsidR="004E6C73" w:rsidRPr="00F10892" w:rsidRDefault="002E2055" w:rsidP="00C54E2E">
      <w:pPr>
        <w:pStyle w:val="Sraopastraipa"/>
        <w:suppressAutoHyphens w:val="0"/>
        <w:spacing w:after="0"/>
        <w:ind w:left="0" w:firstLine="720"/>
        <w:jc w:val="both"/>
        <w:rPr>
          <w:rFonts w:ascii="Times New Roman" w:hAnsi="Times New Roman"/>
          <w:lang w:val="lt-LT"/>
        </w:rPr>
      </w:pPr>
      <w:r w:rsidRPr="00C54E2E">
        <w:rPr>
          <w:rFonts w:ascii="Times New Roman" w:hAnsi="Times New Roman"/>
          <w:b/>
          <w:bCs/>
          <w:shd w:val="clear" w:color="auto" w:fill="FFFFFF"/>
          <w:lang w:val="lt-LT"/>
        </w:rPr>
        <w:t>Atsakymas.</w:t>
      </w:r>
      <w:r w:rsidR="004E6C73" w:rsidRPr="00C54E2E">
        <w:rPr>
          <w:rFonts w:ascii="Times New Roman" w:hAnsi="Times New Roman"/>
          <w:b/>
          <w:bCs/>
          <w:shd w:val="clear" w:color="auto" w:fill="FFFFFF"/>
          <w:lang w:val="lt-LT"/>
        </w:rPr>
        <w:t xml:space="preserve"> </w:t>
      </w:r>
      <w:r w:rsidR="004E6C73" w:rsidRPr="00C54E2E">
        <w:rPr>
          <w:rFonts w:ascii="Times New Roman" w:hAnsi="Times New Roman"/>
          <w:shd w:val="clear" w:color="auto" w:fill="FFFFFF"/>
          <w:lang w:val="lt-LT"/>
        </w:rPr>
        <w:t xml:space="preserve">Sutinkame su tiekėjo pastaba ir </w:t>
      </w:r>
      <w:r w:rsidR="004E6C73" w:rsidRPr="00C54E2E">
        <w:rPr>
          <w:rFonts w:ascii="Times New Roman" w:hAnsi="Times New Roman"/>
          <w:lang w:val="lt-LT"/>
        </w:rPr>
        <w:t xml:space="preserve">koreguojame Pirkimo techninę specifikaciją, įtraukiami šviestuvo šviesos srauto </w:t>
      </w:r>
      <w:r w:rsidR="004E6C73" w:rsidRPr="00F10892">
        <w:rPr>
          <w:rFonts w:ascii="Times New Roman" w:hAnsi="Times New Roman"/>
          <w:lang w:val="lt-LT"/>
        </w:rPr>
        <w:t xml:space="preserve">reikalavimai </w:t>
      </w:r>
      <w:r w:rsidR="00F10892" w:rsidRPr="00F10892">
        <w:rPr>
          <w:rFonts w:ascii="Times New Roman" w:hAnsi="Times New Roman"/>
        </w:rPr>
        <w:t>(aktuali konkurso sąlygų redakcija pridedama).</w:t>
      </w:r>
    </w:p>
    <w:p w14:paraId="5DF2F6BE" w14:textId="77777777" w:rsidR="00480593" w:rsidRPr="00C54E2E" w:rsidRDefault="009C737F" w:rsidP="00C54E2E">
      <w:pPr>
        <w:pStyle w:val="Pagrindiniotekstotrauka2"/>
        <w:ind w:firstLine="720"/>
        <w:jc w:val="both"/>
        <w:rPr>
          <w:rFonts w:ascii="Times New Roman" w:hAnsi="Times New Roman"/>
          <w:color w:val="00241A"/>
          <w:sz w:val="24"/>
          <w:szCs w:val="24"/>
          <w:shd w:val="clear" w:color="auto" w:fill="FFFFFF"/>
        </w:rPr>
      </w:pPr>
      <w:r w:rsidRPr="00C54E2E">
        <w:rPr>
          <w:rFonts w:ascii="Times New Roman" w:hAnsi="Times New Roman"/>
          <w:b/>
          <w:bCs/>
          <w:color w:val="00241A"/>
          <w:sz w:val="24"/>
          <w:szCs w:val="24"/>
          <w:shd w:val="clear" w:color="auto" w:fill="FFFFFF"/>
        </w:rPr>
        <w:t>10</w:t>
      </w:r>
      <w:r w:rsidR="001B6080" w:rsidRPr="00C54E2E">
        <w:rPr>
          <w:rFonts w:ascii="Times New Roman" w:hAnsi="Times New Roman"/>
          <w:b/>
          <w:bCs/>
          <w:color w:val="00241A"/>
          <w:sz w:val="24"/>
          <w:szCs w:val="24"/>
          <w:shd w:val="clear" w:color="auto" w:fill="FFFFFF"/>
        </w:rPr>
        <w:t xml:space="preserve"> Klausimas.</w:t>
      </w:r>
      <w:r w:rsidR="001B6080" w:rsidRPr="00C54E2E">
        <w:rPr>
          <w:rFonts w:ascii="Times New Roman" w:hAnsi="Times New Roman"/>
          <w:color w:val="00241A"/>
          <w:sz w:val="24"/>
          <w:szCs w:val="24"/>
          <w:shd w:val="clear" w:color="auto" w:fill="FFFFFF"/>
        </w:rPr>
        <w:t xml:space="preserve"> Šviestuvas 12pav.; 13 pav.; specifikuotas galingumas ir efektyvumas, atitinkamai: šviestuvo galia ≤75,0 W; ≥120 lm/W, kai 3000 K.; Šviestuvo galia ≥75,0 W; ≥120 lm/W, kai 3000 K. Tiekėjas, kuris siūlo efektyvesnius šviestuvus (Tarkim 155lm/W) ir gali pasiūlyti mažesnio galingumo šviestuvus – neatitinka konkurso sąlygų</w:t>
      </w:r>
      <w:r w:rsidR="00480593" w:rsidRPr="00C54E2E">
        <w:rPr>
          <w:rFonts w:ascii="Times New Roman" w:hAnsi="Times New Roman"/>
          <w:color w:val="00241A"/>
          <w:sz w:val="24"/>
          <w:szCs w:val="24"/>
          <w:shd w:val="clear" w:color="auto" w:fill="FFFFFF"/>
        </w:rPr>
        <w:t>.</w:t>
      </w:r>
    </w:p>
    <w:p w14:paraId="0BA927BB" w14:textId="7F6017C8" w:rsidR="008E01F0" w:rsidRPr="00C54E2E" w:rsidRDefault="002E2055" w:rsidP="00C54E2E">
      <w:pPr>
        <w:pStyle w:val="Sraopastraipa"/>
        <w:spacing w:after="0"/>
        <w:ind w:left="0" w:firstLine="720"/>
        <w:jc w:val="both"/>
        <w:rPr>
          <w:rFonts w:ascii="Times New Roman" w:hAnsi="Times New Roman"/>
          <w:lang w:val="lt-LT"/>
        </w:rPr>
      </w:pPr>
      <w:r w:rsidRPr="00C54E2E">
        <w:rPr>
          <w:rFonts w:ascii="Times New Roman" w:hAnsi="Times New Roman"/>
          <w:b/>
          <w:bCs/>
          <w:color w:val="00241A"/>
          <w:shd w:val="clear" w:color="auto" w:fill="FFFFFF"/>
          <w:lang w:val="lt-LT"/>
        </w:rPr>
        <w:lastRenderedPageBreak/>
        <w:t xml:space="preserve">Atsakymas. </w:t>
      </w:r>
      <w:r w:rsidR="008E01F0" w:rsidRPr="00C54E2E">
        <w:rPr>
          <w:rFonts w:ascii="Times New Roman" w:hAnsi="Times New Roman"/>
          <w:lang w:val="lt-LT"/>
        </w:rPr>
        <w:t>Siek</w:t>
      </w:r>
      <w:r w:rsidR="00480593" w:rsidRPr="00C54E2E">
        <w:rPr>
          <w:rFonts w:ascii="Times New Roman" w:hAnsi="Times New Roman"/>
          <w:lang w:val="lt-LT"/>
        </w:rPr>
        <w:t>i</w:t>
      </w:r>
      <w:r w:rsidR="008E01F0" w:rsidRPr="00C54E2E">
        <w:rPr>
          <w:rFonts w:ascii="Times New Roman" w:hAnsi="Times New Roman"/>
          <w:lang w:val="lt-LT"/>
        </w:rPr>
        <w:t>ant neapriboti konkurencijos dėl patobulėjusių LED šviestuvų technologijų, koreguojama TS, vietoj lm/W įtraukiamas šviestuvo šviesos srauto reikalavimas lm.</w:t>
      </w:r>
    </w:p>
    <w:p w14:paraId="7BC36F1C" w14:textId="15907BAC" w:rsidR="00480593" w:rsidRPr="00C54E2E" w:rsidRDefault="00480593" w:rsidP="00C54E2E">
      <w:pPr>
        <w:pStyle w:val="Pagrindiniotekstotrauka2"/>
        <w:ind w:firstLine="720"/>
        <w:jc w:val="both"/>
        <w:rPr>
          <w:rFonts w:ascii="Times New Roman" w:hAnsi="Times New Roman"/>
          <w:color w:val="00241A"/>
          <w:sz w:val="24"/>
          <w:szCs w:val="24"/>
          <w:shd w:val="clear" w:color="auto" w:fill="FFFFFF"/>
        </w:rPr>
      </w:pPr>
      <w:r w:rsidRPr="00C54E2E">
        <w:rPr>
          <w:rFonts w:ascii="Times New Roman" w:hAnsi="Times New Roman"/>
          <w:b/>
          <w:bCs/>
          <w:color w:val="00241A"/>
          <w:sz w:val="24"/>
          <w:szCs w:val="24"/>
          <w:shd w:val="clear" w:color="auto" w:fill="FFFFFF"/>
        </w:rPr>
        <w:t>10.1. Klausimas.</w:t>
      </w:r>
      <w:r w:rsidRPr="00C54E2E">
        <w:rPr>
          <w:rFonts w:ascii="Times New Roman" w:hAnsi="Times New Roman"/>
          <w:color w:val="00241A"/>
          <w:sz w:val="24"/>
          <w:szCs w:val="24"/>
          <w:shd w:val="clear" w:color="auto" w:fill="FFFFFF"/>
        </w:rPr>
        <w:t xml:space="preserve"> Taip pat bendrojoje specifikacijoje šviestuvams parašyta IK≥09, tačiau šių gaminių specifikacijoje – IK08. Prašome pataisyti ir suvienodinti reikalavimus.</w:t>
      </w:r>
    </w:p>
    <w:p w14:paraId="63BBEFFA" w14:textId="25FA75C1" w:rsidR="00480593" w:rsidRPr="00480593" w:rsidRDefault="00480593" w:rsidP="00C54E2E">
      <w:pPr>
        <w:suppressAutoHyphens/>
        <w:autoSpaceDN w:val="0"/>
        <w:spacing w:line="276" w:lineRule="auto"/>
        <w:ind w:firstLine="720"/>
        <w:textAlignment w:val="baseline"/>
        <w:rPr>
          <w:rFonts w:eastAsia="Aptos"/>
          <w:kern w:val="3"/>
          <w:szCs w:val="24"/>
          <w:lang w:eastAsia="en-US"/>
        </w:rPr>
      </w:pPr>
      <w:r w:rsidRPr="00C54E2E">
        <w:rPr>
          <w:rFonts w:eastAsia="Aptos"/>
          <w:b/>
          <w:bCs/>
          <w:kern w:val="3"/>
          <w:szCs w:val="24"/>
          <w:lang w:eastAsia="en-US"/>
        </w:rPr>
        <w:t>Atsakymas.</w:t>
      </w:r>
      <w:r w:rsidRPr="00C54E2E">
        <w:rPr>
          <w:rFonts w:eastAsia="Aptos"/>
          <w:kern w:val="3"/>
          <w:szCs w:val="24"/>
          <w:lang w:eastAsia="en-US"/>
        </w:rPr>
        <w:t xml:space="preserve"> Pakoreguota Pirkimo techninė specifikacija, </w:t>
      </w:r>
      <w:r w:rsidRPr="00480593">
        <w:rPr>
          <w:rFonts w:eastAsia="Aptos"/>
          <w:kern w:val="3"/>
          <w:szCs w:val="24"/>
          <w:lang w:eastAsia="en-US"/>
        </w:rPr>
        <w:t>suvienodinta.</w:t>
      </w:r>
    </w:p>
    <w:p w14:paraId="3D754A64" w14:textId="3403A765" w:rsidR="002A7A94" w:rsidRPr="00C54E2E" w:rsidRDefault="001B6080" w:rsidP="00C54E2E">
      <w:pPr>
        <w:pStyle w:val="Pagrindiniotekstotrauka2"/>
        <w:ind w:firstLine="720"/>
        <w:jc w:val="both"/>
        <w:rPr>
          <w:rFonts w:ascii="Times New Roman" w:hAnsi="Times New Roman"/>
          <w:color w:val="00241A"/>
          <w:sz w:val="24"/>
          <w:szCs w:val="24"/>
          <w:shd w:val="clear" w:color="auto" w:fill="FFFFFF"/>
        </w:rPr>
      </w:pPr>
      <w:r w:rsidRPr="00C54E2E">
        <w:rPr>
          <w:rFonts w:ascii="Times New Roman" w:hAnsi="Times New Roman"/>
          <w:b/>
          <w:bCs/>
          <w:color w:val="00241A"/>
          <w:sz w:val="24"/>
          <w:szCs w:val="24"/>
          <w:shd w:val="clear" w:color="auto" w:fill="FFFFFF"/>
        </w:rPr>
        <w:t>1</w:t>
      </w:r>
      <w:r w:rsidR="009C737F" w:rsidRPr="00C54E2E">
        <w:rPr>
          <w:rFonts w:ascii="Times New Roman" w:hAnsi="Times New Roman"/>
          <w:b/>
          <w:bCs/>
          <w:color w:val="00241A"/>
          <w:sz w:val="24"/>
          <w:szCs w:val="24"/>
          <w:shd w:val="clear" w:color="auto" w:fill="FFFFFF"/>
        </w:rPr>
        <w:t>1</w:t>
      </w:r>
      <w:r w:rsidRPr="00C54E2E">
        <w:rPr>
          <w:rFonts w:ascii="Times New Roman" w:hAnsi="Times New Roman"/>
          <w:b/>
          <w:bCs/>
          <w:color w:val="00241A"/>
          <w:sz w:val="24"/>
          <w:szCs w:val="24"/>
          <w:shd w:val="clear" w:color="auto" w:fill="FFFFFF"/>
        </w:rPr>
        <w:t xml:space="preserve"> Klausimas.</w:t>
      </w:r>
      <w:r w:rsidRPr="00C54E2E">
        <w:rPr>
          <w:rFonts w:ascii="Times New Roman" w:hAnsi="Times New Roman"/>
          <w:color w:val="00241A"/>
          <w:sz w:val="24"/>
          <w:szCs w:val="24"/>
          <w:shd w:val="clear" w:color="auto" w:fill="FFFFFF"/>
        </w:rPr>
        <w:t xml:space="preserve"> Dekoratyviniai šviestuvai 9pav; 11pav; atitinkantys nurodytą vaizdą, neturi ENEC sertifikatų. Architektūriniai sprendiniai, retai kada sertifikuojami ENEC. Prašome pateikti gaminių, atitinkančių specifikacijos visumą, pavyzdžių.</w:t>
      </w:r>
    </w:p>
    <w:p w14:paraId="35895B68" w14:textId="2B927046" w:rsidR="00E51920" w:rsidRPr="00C54E2E" w:rsidRDefault="002E2055" w:rsidP="00C54E2E">
      <w:pPr>
        <w:ind w:firstLine="720"/>
        <w:jc w:val="both"/>
        <w:rPr>
          <w:rFonts w:eastAsia="Aptos"/>
          <w:color w:val="4472C4"/>
          <w:kern w:val="3"/>
          <w:szCs w:val="24"/>
          <w:lang w:eastAsia="en-US"/>
        </w:rPr>
      </w:pPr>
      <w:r w:rsidRPr="00C54E2E">
        <w:rPr>
          <w:b/>
          <w:bCs/>
          <w:color w:val="00241A"/>
          <w:szCs w:val="24"/>
          <w:shd w:val="clear" w:color="auto" w:fill="FFFFFF"/>
        </w:rPr>
        <w:t>Atsakym</w:t>
      </w:r>
      <w:r w:rsidRPr="00C54E2E">
        <w:rPr>
          <w:b/>
          <w:bCs/>
          <w:szCs w:val="24"/>
          <w:shd w:val="clear" w:color="auto" w:fill="FFFFFF"/>
        </w:rPr>
        <w:t xml:space="preserve">as. </w:t>
      </w:r>
      <w:r w:rsidR="00E51920" w:rsidRPr="00C54E2E">
        <w:rPr>
          <w:rFonts w:eastAsia="Aptos"/>
          <w:kern w:val="3"/>
          <w:szCs w:val="24"/>
          <w:lang w:eastAsia="en-US"/>
        </w:rPr>
        <w:t>Koreguojama Pirkimo techninė specifikacija, dekoratyviniam šviestuvam naikinamas ENEC sertifikato reikalavimas (</w:t>
      </w:r>
      <w:r w:rsidR="00F10892">
        <w:rPr>
          <w:rFonts w:eastAsia="Aptos"/>
          <w:kern w:val="3"/>
          <w:szCs w:val="24"/>
          <w:lang w:eastAsia="en-US"/>
        </w:rPr>
        <w:t>aktuali konkurso sąlygų redakcija pridedama).</w:t>
      </w:r>
    </w:p>
    <w:p w14:paraId="12779EF3" w14:textId="4055FFA1" w:rsidR="00F62B74" w:rsidRPr="00C54E2E" w:rsidRDefault="002A7A94" w:rsidP="00C54E2E">
      <w:pPr>
        <w:pStyle w:val="Pagrindiniotekstotrauka2"/>
        <w:ind w:firstLine="720"/>
        <w:jc w:val="both"/>
        <w:rPr>
          <w:rFonts w:ascii="Times New Roman" w:hAnsi="Times New Roman"/>
          <w:color w:val="00241A"/>
          <w:sz w:val="24"/>
          <w:szCs w:val="24"/>
          <w:shd w:val="clear" w:color="auto" w:fill="FFFFFF"/>
        </w:rPr>
      </w:pPr>
      <w:r w:rsidRPr="00C54E2E">
        <w:rPr>
          <w:rFonts w:ascii="Times New Roman" w:hAnsi="Times New Roman"/>
          <w:b/>
          <w:bCs/>
          <w:color w:val="00241A"/>
          <w:sz w:val="24"/>
          <w:szCs w:val="24"/>
          <w:shd w:val="clear" w:color="auto" w:fill="FFFFFF"/>
        </w:rPr>
        <w:t>1</w:t>
      </w:r>
      <w:r w:rsidR="00E51920" w:rsidRPr="00C54E2E">
        <w:rPr>
          <w:rFonts w:ascii="Times New Roman" w:hAnsi="Times New Roman"/>
          <w:b/>
          <w:bCs/>
          <w:color w:val="00241A"/>
          <w:sz w:val="24"/>
          <w:szCs w:val="24"/>
          <w:shd w:val="clear" w:color="auto" w:fill="FFFFFF"/>
        </w:rPr>
        <w:t>2</w:t>
      </w:r>
      <w:r w:rsidRPr="00C54E2E">
        <w:rPr>
          <w:rFonts w:ascii="Times New Roman" w:hAnsi="Times New Roman"/>
          <w:b/>
          <w:bCs/>
          <w:color w:val="00241A"/>
          <w:sz w:val="24"/>
          <w:szCs w:val="24"/>
          <w:shd w:val="clear" w:color="auto" w:fill="FFFFFF"/>
        </w:rPr>
        <w:t xml:space="preserve"> Klausimas.</w:t>
      </w:r>
      <w:r w:rsidRPr="00C54E2E">
        <w:rPr>
          <w:rFonts w:ascii="Times New Roman" w:hAnsi="Times New Roman"/>
          <w:color w:val="00241A"/>
          <w:sz w:val="24"/>
          <w:szCs w:val="24"/>
          <w:shd w:val="clear" w:color="auto" w:fill="FFFFFF"/>
        </w:rPr>
        <w:t xml:space="preserve"> </w:t>
      </w:r>
      <w:r w:rsidR="001B6080" w:rsidRPr="00C54E2E">
        <w:rPr>
          <w:rFonts w:ascii="Times New Roman" w:hAnsi="Times New Roman"/>
          <w:color w:val="00241A"/>
          <w:sz w:val="24"/>
          <w:szCs w:val="24"/>
          <w:shd w:val="clear" w:color="auto" w:fill="FFFFFF"/>
        </w:rPr>
        <w:t>Gatvės šviestuvų galingumas gali kisti nuo 50 W iki 100 W, priklausomai nuo gatvės pločio. Pėsčiųjų perėjų šviestuvų galia gali kisti nuo 30 W iki 75 W, priklausomai nuo gatvės pločio ir intensyvumo. Prašome paaiškinti. Perėjų šviestuvų nėra, kuriems šviestuvams taikoma?</w:t>
      </w:r>
    </w:p>
    <w:p w14:paraId="1A623E8D" w14:textId="170C50EA" w:rsidR="00E51920" w:rsidRPr="00C54E2E" w:rsidRDefault="002E2055" w:rsidP="00C54E2E">
      <w:pPr>
        <w:ind w:firstLine="720"/>
        <w:jc w:val="both"/>
        <w:rPr>
          <w:rFonts w:eastAsia="Aptos"/>
          <w:kern w:val="3"/>
          <w:szCs w:val="24"/>
          <w:lang w:eastAsia="en-US"/>
        </w:rPr>
      </w:pPr>
      <w:r w:rsidRPr="00C54E2E">
        <w:rPr>
          <w:b/>
          <w:bCs/>
          <w:color w:val="00241A"/>
          <w:szCs w:val="24"/>
          <w:shd w:val="clear" w:color="auto" w:fill="FFFFFF"/>
        </w:rPr>
        <w:t>Atsakymas.</w:t>
      </w:r>
      <w:r w:rsidR="00315341" w:rsidRPr="00C54E2E">
        <w:rPr>
          <w:b/>
          <w:bCs/>
          <w:color w:val="00241A"/>
          <w:szCs w:val="24"/>
          <w:shd w:val="clear" w:color="auto" w:fill="FFFFFF"/>
        </w:rPr>
        <w:t xml:space="preserve"> </w:t>
      </w:r>
      <w:r w:rsidR="00E51920" w:rsidRPr="00C54E2E">
        <w:rPr>
          <w:rFonts w:eastAsia="Aptos"/>
          <w:kern w:val="3"/>
          <w:szCs w:val="24"/>
          <w:lang w:eastAsia="en-US"/>
        </w:rPr>
        <w:t>Koreguojama Pirkimo techninė specifikacija, ištrinama: „Pėsčiųjų perėjų šviestuvų galia gali kisti nuo 30 W iki 75 W” (</w:t>
      </w:r>
      <w:r w:rsidR="00F10892">
        <w:rPr>
          <w:rFonts w:eastAsia="Aptos"/>
          <w:kern w:val="3"/>
          <w:szCs w:val="24"/>
          <w:lang w:eastAsia="en-US"/>
        </w:rPr>
        <w:t>aktuali konkurso sąlygų redakcija pridedama).</w:t>
      </w:r>
    </w:p>
    <w:p w14:paraId="0796E2EE" w14:textId="77777777" w:rsidR="00F62B74" w:rsidRPr="00C54E2E" w:rsidRDefault="00F62B74" w:rsidP="00C54E2E">
      <w:pPr>
        <w:pStyle w:val="Pagrindiniotekstotrauka2"/>
        <w:ind w:firstLine="720"/>
        <w:jc w:val="both"/>
        <w:rPr>
          <w:rFonts w:ascii="Times New Roman" w:hAnsi="Times New Roman"/>
          <w:b/>
          <w:sz w:val="24"/>
          <w:szCs w:val="24"/>
        </w:rPr>
      </w:pPr>
    </w:p>
    <w:sectPr w:rsidR="00F62B74" w:rsidRPr="00C54E2E" w:rsidSect="00E0307E">
      <w:pgSz w:w="12240" w:h="15840"/>
      <w:pgMar w:top="1440" w:right="1230" w:bottom="1440" w:left="12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924BC" w14:textId="77777777" w:rsidR="0096623B" w:rsidRDefault="0096623B" w:rsidP="0096623B">
      <w:r>
        <w:separator/>
      </w:r>
    </w:p>
  </w:endnote>
  <w:endnote w:type="continuationSeparator" w:id="0">
    <w:p w14:paraId="7CACFEAB" w14:textId="77777777" w:rsidR="0096623B" w:rsidRDefault="0096623B" w:rsidP="0096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8CDF5" w14:textId="77777777" w:rsidR="0096623B" w:rsidRDefault="0096623B" w:rsidP="0096623B">
      <w:r>
        <w:separator/>
      </w:r>
    </w:p>
  </w:footnote>
  <w:footnote w:type="continuationSeparator" w:id="0">
    <w:p w14:paraId="423BB407" w14:textId="77777777" w:rsidR="0096623B" w:rsidRDefault="0096623B" w:rsidP="0096623B">
      <w:r>
        <w:continuationSeparator/>
      </w:r>
    </w:p>
  </w:footnote>
  <w:footnote w:id="1">
    <w:p w14:paraId="53CFC6BE" w14:textId="77777777" w:rsidR="0096623B" w:rsidRDefault="0096623B" w:rsidP="0096623B">
      <w:pPr>
        <w:pStyle w:val="Puslapioinaostekstas"/>
        <w:tabs>
          <w:tab w:val="left" w:pos="9639"/>
        </w:tabs>
        <w:ind w:right="193"/>
      </w:pPr>
      <w:r>
        <w:rPr>
          <w:rStyle w:val="Puslapioinaosnuoroda"/>
        </w:rPr>
        <w:footnoteRef/>
      </w:r>
      <w:r>
        <w:t xml:space="preserve"> </w:t>
      </w:r>
      <w:r w:rsidRPr="0096623B">
        <w:rPr>
          <w:rFonts w:cs="Calibri"/>
          <w:sz w:val="21"/>
          <w:szCs w:val="21"/>
        </w:rPr>
        <w:t xml:space="preserve">Perkančioj organizacija, nustačiusi kvalifikacijos reikalavimus, turi pateikti informaciją kaip numatyta  </w:t>
      </w:r>
      <w:r w:rsidRPr="0096623B">
        <w:rPr>
          <w:rFonts w:eastAsia="Arial" w:cs="Calibri"/>
          <w:sz w:val="21"/>
          <w:szCs w:val="21"/>
        </w:rPr>
        <w:t>Tiekėjo kvalifikacijos reikalavimų nustatymo metodikos 8 punkte.</w:t>
      </w:r>
    </w:p>
    <w:p w14:paraId="65085790" w14:textId="77777777" w:rsidR="0096623B" w:rsidRDefault="0096623B" w:rsidP="0096623B">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5D98"/>
    <w:multiLevelType w:val="hybridMultilevel"/>
    <w:tmpl w:val="A57E7A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4757725"/>
    <w:multiLevelType w:val="hybridMultilevel"/>
    <w:tmpl w:val="270A07D2"/>
    <w:lvl w:ilvl="0" w:tplc="0409000F">
      <w:start w:val="2"/>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B62274"/>
    <w:multiLevelType w:val="hybridMultilevel"/>
    <w:tmpl w:val="B6509524"/>
    <w:lvl w:ilvl="0" w:tplc="657A5DD2">
      <w:start w:val="1"/>
      <w:numFmt w:val="decimal"/>
      <w:lvlText w:val="%1."/>
      <w:lvlJc w:val="left"/>
      <w:pPr>
        <w:tabs>
          <w:tab w:val="num" w:pos="720"/>
        </w:tabs>
        <w:ind w:left="720" w:hanging="360"/>
      </w:pPr>
      <w:rPr>
        <w:rFonts w:ascii="Times New Roman" w:hAnsi="Times New Roman"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F297734"/>
    <w:multiLevelType w:val="hybridMultilevel"/>
    <w:tmpl w:val="8CFE70AA"/>
    <w:lvl w:ilvl="0" w:tplc="12CA1F20">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8245D12"/>
    <w:multiLevelType w:val="hybridMultilevel"/>
    <w:tmpl w:val="A7446662"/>
    <w:lvl w:ilvl="0" w:tplc="64BC1DE2">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8B91AC1"/>
    <w:multiLevelType w:val="multilevel"/>
    <w:tmpl w:val="8EA86838"/>
    <w:lvl w:ilvl="0">
      <w:start w:val="1"/>
      <w:numFmt w:val="decimal"/>
      <w:lvlText w:val="%1."/>
      <w:lvlJc w:val="left"/>
      <w:pPr>
        <w:ind w:left="3336"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7A4066"/>
    <w:multiLevelType w:val="hybridMultilevel"/>
    <w:tmpl w:val="134246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BB4542"/>
    <w:multiLevelType w:val="hybridMultilevel"/>
    <w:tmpl w:val="51D257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BCA7ABD"/>
    <w:multiLevelType w:val="hybridMultilevel"/>
    <w:tmpl w:val="72EE8F30"/>
    <w:lvl w:ilvl="0" w:tplc="AC585752">
      <w:start w:val="4"/>
      <w:numFmt w:val="bullet"/>
      <w:lvlText w:val="-"/>
      <w:lvlJc w:val="left"/>
      <w:pPr>
        <w:ind w:left="720" w:hanging="360"/>
      </w:pPr>
      <w:rPr>
        <w:rFonts w:ascii="Times New Roman" w:eastAsia="Calibri"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CC03F8A"/>
    <w:multiLevelType w:val="hybridMultilevel"/>
    <w:tmpl w:val="DB32C9AA"/>
    <w:lvl w:ilvl="0" w:tplc="DC040E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ECE32D3"/>
    <w:multiLevelType w:val="multilevel"/>
    <w:tmpl w:val="D5465C48"/>
    <w:lvl w:ilvl="0">
      <w:start w:val="1"/>
      <w:numFmt w:val="decimal"/>
      <w:lvlText w:val="%1."/>
      <w:lvlJc w:val="left"/>
      <w:pPr>
        <w:ind w:left="720" w:hanging="360"/>
      </w:pPr>
      <w:rPr>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2" w15:restartNumberingAfterBreak="0">
    <w:nsid w:val="796D0B68"/>
    <w:multiLevelType w:val="multilevel"/>
    <w:tmpl w:val="E32CC44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415" w:firstLine="720"/>
      </w:pPr>
      <w:rPr>
        <w:rFonts w:hint="default"/>
        <w:b w:val="0"/>
        <w:i w:val="0"/>
        <w:color w:val="auto"/>
      </w:rPr>
    </w:lvl>
    <w:lvl w:ilvl="2">
      <w:start w:val="1"/>
      <w:numFmt w:val="decimal"/>
      <w:pStyle w:val="Antrat3"/>
      <w:suff w:val="space"/>
      <w:lvlText w:val="%1.%2.%3."/>
      <w:lvlJc w:val="left"/>
      <w:pPr>
        <w:ind w:left="273"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254633553">
    <w:abstractNumId w:val="2"/>
  </w:num>
  <w:num w:numId="2" w16cid:durableId="1776713118">
    <w:abstractNumId w:val="1"/>
  </w:num>
  <w:num w:numId="3" w16cid:durableId="830752501">
    <w:abstractNumId w:val="5"/>
  </w:num>
  <w:num w:numId="4" w16cid:durableId="418718410">
    <w:abstractNumId w:val="7"/>
  </w:num>
  <w:num w:numId="5" w16cid:durableId="85932230">
    <w:abstractNumId w:val="6"/>
  </w:num>
  <w:num w:numId="6" w16cid:durableId="379935231">
    <w:abstractNumId w:val="4"/>
  </w:num>
  <w:num w:numId="7" w16cid:durableId="826555216">
    <w:abstractNumId w:val="10"/>
  </w:num>
  <w:num w:numId="8" w16cid:durableId="468984207">
    <w:abstractNumId w:val="12"/>
  </w:num>
  <w:num w:numId="9" w16cid:durableId="102458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1827862">
    <w:abstractNumId w:val="8"/>
  </w:num>
  <w:num w:numId="11" w16cid:durableId="2127458058">
    <w:abstractNumId w:val="0"/>
  </w:num>
  <w:num w:numId="12" w16cid:durableId="1539200238">
    <w:abstractNumId w:val="9"/>
  </w:num>
  <w:num w:numId="13" w16cid:durableId="1230578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A3"/>
    <w:rsid w:val="00006844"/>
    <w:rsid w:val="00007037"/>
    <w:rsid w:val="00017FA8"/>
    <w:rsid w:val="000379E9"/>
    <w:rsid w:val="00037F87"/>
    <w:rsid w:val="00046DC0"/>
    <w:rsid w:val="00064893"/>
    <w:rsid w:val="0006709C"/>
    <w:rsid w:val="000700B1"/>
    <w:rsid w:val="000814E5"/>
    <w:rsid w:val="000844F4"/>
    <w:rsid w:val="000867A5"/>
    <w:rsid w:val="000A23B1"/>
    <w:rsid w:val="000B3F3D"/>
    <w:rsid w:val="000B76A3"/>
    <w:rsid w:val="000C0622"/>
    <w:rsid w:val="000C09C6"/>
    <w:rsid w:val="000C0C7B"/>
    <w:rsid w:val="000C36A3"/>
    <w:rsid w:val="000C4F2A"/>
    <w:rsid w:val="000D4EC0"/>
    <w:rsid w:val="001001C4"/>
    <w:rsid w:val="00104EED"/>
    <w:rsid w:val="00113154"/>
    <w:rsid w:val="00125A42"/>
    <w:rsid w:val="001276B2"/>
    <w:rsid w:val="00131666"/>
    <w:rsid w:val="00132CB7"/>
    <w:rsid w:val="00135FF9"/>
    <w:rsid w:val="00143BF7"/>
    <w:rsid w:val="0015745C"/>
    <w:rsid w:val="001617D9"/>
    <w:rsid w:val="00175392"/>
    <w:rsid w:val="00192584"/>
    <w:rsid w:val="001962F2"/>
    <w:rsid w:val="00196F06"/>
    <w:rsid w:val="001A5222"/>
    <w:rsid w:val="001A5F3B"/>
    <w:rsid w:val="001B10E5"/>
    <w:rsid w:val="001B31EA"/>
    <w:rsid w:val="001B6080"/>
    <w:rsid w:val="001E324D"/>
    <w:rsid w:val="00205348"/>
    <w:rsid w:val="00214EF1"/>
    <w:rsid w:val="00220FD7"/>
    <w:rsid w:val="002224C9"/>
    <w:rsid w:val="00227A65"/>
    <w:rsid w:val="002329F7"/>
    <w:rsid w:val="00232A20"/>
    <w:rsid w:val="002422ED"/>
    <w:rsid w:val="00243994"/>
    <w:rsid w:val="0026119A"/>
    <w:rsid w:val="0026393E"/>
    <w:rsid w:val="0027062F"/>
    <w:rsid w:val="0027739B"/>
    <w:rsid w:val="00284423"/>
    <w:rsid w:val="00291589"/>
    <w:rsid w:val="00291738"/>
    <w:rsid w:val="00294BF8"/>
    <w:rsid w:val="002A7A94"/>
    <w:rsid w:val="002D0659"/>
    <w:rsid w:val="002E2055"/>
    <w:rsid w:val="002E516F"/>
    <w:rsid w:val="002E537C"/>
    <w:rsid w:val="002E7365"/>
    <w:rsid w:val="002F3349"/>
    <w:rsid w:val="002F799B"/>
    <w:rsid w:val="00311DCA"/>
    <w:rsid w:val="00312C79"/>
    <w:rsid w:val="00315341"/>
    <w:rsid w:val="0031545C"/>
    <w:rsid w:val="003227BF"/>
    <w:rsid w:val="003367CE"/>
    <w:rsid w:val="003373CA"/>
    <w:rsid w:val="00345DA3"/>
    <w:rsid w:val="0035255D"/>
    <w:rsid w:val="0035581E"/>
    <w:rsid w:val="00361DD5"/>
    <w:rsid w:val="003642CE"/>
    <w:rsid w:val="00371610"/>
    <w:rsid w:val="00373215"/>
    <w:rsid w:val="00381B2E"/>
    <w:rsid w:val="00382CDA"/>
    <w:rsid w:val="00383292"/>
    <w:rsid w:val="00383430"/>
    <w:rsid w:val="00391608"/>
    <w:rsid w:val="00392BD8"/>
    <w:rsid w:val="0039454D"/>
    <w:rsid w:val="00395A8F"/>
    <w:rsid w:val="00395D6D"/>
    <w:rsid w:val="003960A1"/>
    <w:rsid w:val="003A20A7"/>
    <w:rsid w:val="003C356C"/>
    <w:rsid w:val="003E28EC"/>
    <w:rsid w:val="003E5A5E"/>
    <w:rsid w:val="004111B3"/>
    <w:rsid w:val="00411DA1"/>
    <w:rsid w:val="00430E9F"/>
    <w:rsid w:val="0046009A"/>
    <w:rsid w:val="00473350"/>
    <w:rsid w:val="004734A8"/>
    <w:rsid w:val="00480593"/>
    <w:rsid w:val="00485211"/>
    <w:rsid w:val="004853B9"/>
    <w:rsid w:val="004869D2"/>
    <w:rsid w:val="004907A8"/>
    <w:rsid w:val="00496828"/>
    <w:rsid w:val="00496D3D"/>
    <w:rsid w:val="004A0039"/>
    <w:rsid w:val="004A0EE6"/>
    <w:rsid w:val="004A60A2"/>
    <w:rsid w:val="004B130C"/>
    <w:rsid w:val="004B2262"/>
    <w:rsid w:val="004B57A6"/>
    <w:rsid w:val="004C5300"/>
    <w:rsid w:val="004C782D"/>
    <w:rsid w:val="004D06FB"/>
    <w:rsid w:val="004D0F22"/>
    <w:rsid w:val="004D204E"/>
    <w:rsid w:val="004E6C73"/>
    <w:rsid w:val="005135FF"/>
    <w:rsid w:val="00513BB4"/>
    <w:rsid w:val="00525324"/>
    <w:rsid w:val="00536F59"/>
    <w:rsid w:val="00537548"/>
    <w:rsid w:val="00550EB7"/>
    <w:rsid w:val="00553C66"/>
    <w:rsid w:val="00560595"/>
    <w:rsid w:val="00560FC4"/>
    <w:rsid w:val="00595A6B"/>
    <w:rsid w:val="005A0D71"/>
    <w:rsid w:val="005A3A81"/>
    <w:rsid w:val="005A6D2B"/>
    <w:rsid w:val="005B5CBC"/>
    <w:rsid w:val="005C4133"/>
    <w:rsid w:val="005D4EC2"/>
    <w:rsid w:val="005D7CAF"/>
    <w:rsid w:val="005F2A1A"/>
    <w:rsid w:val="005F7025"/>
    <w:rsid w:val="006007B6"/>
    <w:rsid w:val="00600EF3"/>
    <w:rsid w:val="00622908"/>
    <w:rsid w:val="00623A7C"/>
    <w:rsid w:val="00627885"/>
    <w:rsid w:val="00640909"/>
    <w:rsid w:val="00650B43"/>
    <w:rsid w:val="006535D5"/>
    <w:rsid w:val="00663E6E"/>
    <w:rsid w:val="0066657D"/>
    <w:rsid w:val="0067339E"/>
    <w:rsid w:val="00690664"/>
    <w:rsid w:val="00692565"/>
    <w:rsid w:val="006A1C25"/>
    <w:rsid w:val="006B286A"/>
    <w:rsid w:val="006C6837"/>
    <w:rsid w:val="006D648A"/>
    <w:rsid w:val="006D7A28"/>
    <w:rsid w:val="006E0268"/>
    <w:rsid w:val="006F5253"/>
    <w:rsid w:val="00701F41"/>
    <w:rsid w:val="00715305"/>
    <w:rsid w:val="00715F5C"/>
    <w:rsid w:val="007178EF"/>
    <w:rsid w:val="0073344E"/>
    <w:rsid w:val="00734309"/>
    <w:rsid w:val="007535FF"/>
    <w:rsid w:val="0075362F"/>
    <w:rsid w:val="00763B46"/>
    <w:rsid w:val="00775F60"/>
    <w:rsid w:val="00784689"/>
    <w:rsid w:val="007954E6"/>
    <w:rsid w:val="007A0702"/>
    <w:rsid w:val="007A3EDC"/>
    <w:rsid w:val="007B7031"/>
    <w:rsid w:val="007B71B9"/>
    <w:rsid w:val="007B7961"/>
    <w:rsid w:val="007C0883"/>
    <w:rsid w:val="007D32C1"/>
    <w:rsid w:val="007E107C"/>
    <w:rsid w:val="008040FB"/>
    <w:rsid w:val="008054D7"/>
    <w:rsid w:val="00813A01"/>
    <w:rsid w:val="00837D61"/>
    <w:rsid w:val="008419EA"/>
    <w:rsid w:val="008439D2"/>
    <w:rsid w:val="00844170"/>
    <w:rsid w:val="00854157"/>
    <w:rsid w:val="008560D6"/>
    <w:rsid w:val="00861E75"/>
    <w:rsid w:val="00862069"/>
    <w:rsid w:val="00881F32"/>
    <w:rsid w:val="008859D6"/>
    <w:rsid w:val="008C5AF1"/>
    <w:rsid w:val="008C6007"/>
    <w:rsid w:val="008E01F0"/>
    <w:rsid w:val="008E0B94"/>
    <w:rsid w:val="008E5777"/>
    <w:rsid w:val="008E6ACF"/>
    <w:rsid w:val="008F40BB"/>
    <w:rsid w:val="00900B9D"/>
    <w:rsid w:val="00904E81"/>
    <w:rsid w:val="00905433"/>
    <w:rsid w:val="0091093A"/>
    <w:rsid w:val="00922720"/>
    <w:rsid w:val="00934BA8"/>
    <w:rsid w:val="00941406"/>
    <w:rsid w:val="0096623B"/>
    <w:rsid w:val="0096666F"/>
    <w:rsid w:val="0097595A"/>
    <w:rsid w:val="00997277"/>
    <w:rsid w:val="00997A80"/>
    <w:rsid w:val="009A2F4E"/>
    <w:rsid w:val="009A5FCB"/>
    <w:rsid w:val="009B7070"/>
    <w:rsid w:val="009C7378"/>
    <w:rsid w:val="009C737F"/>
    <w:rsid w:val="009F11C7"/>
    <w:rsid w:val="009F46BD"/>
    <w:rsid w:val="009F72A8"/>
    <w:rsid w:val="00A003F3"/>
    <w:rsid w:val="00A172B8"/>
    <w:rsid w:val="00A22C36"/>
    <w:rsid w:val="00A26A60"/>
    <w:rsid w:val="00A27058"/>
    <w:rsid w:val="00A401FC"/>
    <w:rsid w:val="00A407F8"/>
    <w:rsid w:val="00A55F16"/>
    <w:rsid w:val="00A57587"/>
    <w:rsid w:val="00A74143"/>
    <w:rsid w:val="00A87F7F"/>
    <w:rsid w:val="00A9018B"/>
    <w:rsid w:val="00A90A0C"/>
    <w:rsid w:val="00A92EC3"/>
    <w:rsid w:val="00A973AA"/>
    <w:rsid w:val="00AA34BF"/>
    <w:rsid w:val="00AC1583"/>
    <w:rsid w:val="00AE3D6F"/>
    <w:rsid w:val="00AE7448"/>
    <w:rsid w:val="00AF5F76"/>
    <w:rsid w:val="00B15020"/>
    <w:rsid w:val="00B20EB0"/>
    <w:rsid w:val="00B21F2F"/>
    <w:rsid w:val="00B37B92"/>
    <w:rsid w:val="00B525C6"/>
    <w:rsid w:val="00B53B91"/>
    <w:rsid w:val="00B54469"/>
    <w:rsid w:val="00B63380"/>
    <w:rsid w:val="00B65542"/>
    <w:rsid w:val="00B76A81"/>
    <w:rsid w:val="00B8155C"/>
    <w:rsid w:val="00B83673"/>
    <w:rsid w:val="00B92798"/>
    <w:rsid w:val="00BA2F37"/>
    <w:rsid w:val="00BA58A6"/>
    <w:rsid w:val="00BA6A1C"/>
    <w:rsid w:val="00BA7204"/>
    <w:rsid w:val="00BB316F"/>
    <w:rsid w:val="00BC066A"/>
    <w:rsid w:val="00BC2494"/>
    <w:rsid w:val="00BD037E"/>
    <w:rsid w:val="00BD12BF"/>
    <w:rsid w:val="00BD26CA"/>
    <w:rsid w:val="00BE1602"/>
    <w:rsid w:val="00BE4EB7"/>
    <w:rsid w:val="00C0044C"/>
    <w:rsid w:val="00C01A9B"/>
    <w:rsid w:val="00C04295"/>
    <w:rsid w:val="00C237F3"/>
    <w:rsid w:val="00C27544"/>
    <w:rsid w:val="00C54E2E"/>
    <w:rsid w:val="00C55DD1"/>
    <w:rsid w:val="00C67DD6"/>
    <w:rsid w:val="00C80BC4"/>
    <w:rsid w:val="00C81C31"/>
    <w:rsid w:val="00C87AF5"/>
    <w:rsid w:val="00CA3029"/>
    <w:rsid w:val="00CC4269"/>
    <w:rsid w:val="00CE0192"/>
    <w:rsid w:val="00D016A4"/>
    <w:rsid w:val="00D17F3B"/>
    <w:rsid w:val="00D21262"/>
    <w:rsid w:val="00D30C21"/>
    <w:rsid w:val="00D33A09"/>
    <w:rsid w:val="00D434E2"/>
    <w:rsid w:val="00D45AA3"/>
    <w:rsid w:val="00D529CC"/>
    <w:rsid w:val="00D57DF2"/>
    <w:rsid w:val="00D62385"/>
    <w:rsid w:val="00D6609F"/>
    <w:rsid w:val="00D669F9"/>
    <w:rsid w:val="00D704A6"/>
    <w:rsid w:val="00D80993"/>
    <w:rsid w:val="00D81EC1"/>
    <w:rsid w:val="00D86787"/>
    <w:rsid w:val="00D91CFF"/>
    <w:rsid w:val="00DA3082"/>
    <w:rsid w:val="00DB2053"/>
    <w:rsid w:val="00DC4B42"/>
    <w:rsid w:val="00DD0C57"/>
    <w:rsid w:val="00DE4ADC"/>
    <w:rsid w:val="00DE7CCE"/>
    <w:rsid w:val="00DF1ACB"/>
    <w:rsid w:val="00E0307E"/>
    <w:rsid w:val="00E179A0"/>
    <w:rsid w:val="00E27CDB"/>
    <w:rsid w:val="00E51920"/>
    <w:rsid w:val="00E54CEC"/>
    <w:rsid w:val="00E57FA9"/>
    <w:rsid w:val="00E60141"/>
    <w:rsid w:val="00E65119"/>
    <w:rsid w:val="00E70E62"/>
    <w:rsid w:val="00E9416A"/>
    <w:rsid w:val="00EA041E"/>
    <w:rsid w:val="00EA5D4D"/>
    <w:rsid w:val="00EC289D"/>
    <w:rsid w:val="00EC4F92"/>
    <w:rsid w:val="00ED27F9"/>
    <w:rsid w:val="00EF6466"/>
    <w:rsid w:val="00F00456"/>
    <w:rsid w:val="00F01A9C"/>
    <w:rsid w:val="00F10847"/>
    <w:rsid w:val="00F10892"/>
    <w:rsid w:val="00F13ADD"/>
    <w:rsid w:val="00F16451"/>
    <w:rsid w:val="00F20807"/>
    <w:rsid w:val="00F208A6"/>
    <w:rsid w:val="00F22FB4"/>
    <w:rsid w:val="00F245F9"/>
    <w:rsid w:val="00F27950"/>
    <w:rsid w:val="00F31833"/>
    <w:rsid w:val="00F35FB2"/>
    <w:rsid w:val="00F369B7"/>
    <w:rsid w:val="00F4018A"/>
    <w:rsid w:val="00F4145F"/>
    <w:rsid w:val="00F43983"/>
    <w:rsid w:val="00F46BB5"/>
    <w:rsid w:val="00F5711B"/>
    <w:rsid w:val="00F61ED2"/>
    <w:rsid w:val="00F62B74"/>
    <w:rsid w:val="00F66B20"/>
    <w:rsid w:val="00F818B3"/>
    <w:rsid w:val="00F81FA1"/>
    <w:rsid w:val="00F97FEE"/>
    <w:rsid w:val="00FA65E5"/>
    <w:rsid w:val="00FA6B7C"/>
    <w:rsid w:val="00FB3AEC"/>
    <w:rsid w:val="00FB5299"/>
    <w:rsid w:val="00FC459F"/>
    <w:rsid w:val="00FC524B"/>
    <w:rsid w:val="00FD1F18"/>
    <w:rsid w:val="00FE48A7"/>
    <w:rsid w:val="00FF1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FE07D"/>
  <w15:chartTrackingRefBased/>
  <w15:docId w15:val="{8441BC0E-C186-4986-945F-36BB547D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36A3"/>
    <w:rPr>
      <w:sz w:val="24"/>
      <w:lang w:val="lt-LT"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9F11C7"/>
    <w:pPr>
      <w:keepNext/>
      <w:numPr>
        <w:numId w:val="8"/>
      </w:numPr>
      <w:spacing w:before="360" w:after="360"/>
      <w:jc w:val="center"/>
      <w:outlineLvl w:val="0"/>
    </w:pPr>
    <w:rPr>
      <w:sz w:val="28"/>
    </w:rPr>
  </w:style>
  <w:style w:type="paragraph" w:styleId="Antrat2">
    <w:name w:val="heading 2"/>
    <w:basedOn w:val="prastasis"/>
    <w:next w:val="prastasis"/>
    <w:link w:val="Antrat2Diagrama"/>
    <w:qFormat/>
    <w:rsid w:val="009F11C7"/>
    <w:pPr>
      <w:numPr>
        <w:ilvl w:val="1"/>
        <w:numId w:val="8"/>
      </w:numPr>
      <w:jc w:val="both"/>
      <w:outlineLvl w:val="1"/>
    </w:p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F11C7"/>
    <w:pPr>
      <w:keepNext/>
      <w:numPr>
        <w:ilvl w:val="2"/>
        <w:numId w:val="8"/>
      </w:numPr>
      <w:jc w:val="both"/>
      <w:outlineLvl w:val="2"/>
    </w:p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9F11C7"/>
    <w:pPr>
      <w:keepNext/>
      <w:numPr>
        <w:ilvl w:val="3"/>
        <w:numId w:val="8"/>
      </w:numPr>
      <w:outlineLvl w:val="3"/>
    </w:pPr>
    <w:rPr>
      <w:b/>
      <w:sz w:val="44"/>
    </w:rPr>
  </w:style>
  <w:style w:type="paragraph" w:styleId="Antrat5">
    <w:name w:val="heading 5"/>
    <w:basedOn w:val="prastasis"/>
    <w:next w:val="prastasis"/>
    <w:link w:val="Antrat5Diagrama"/>
    <w:qFormat/>
    <w:rsid w:val="009F11C7"/>
    <w:pPr>
      <w:keepNext/>
      <w:numPr>
        <w:ilvl w:val="4"/>
        <w:numId w:val="8"/>
      </w:numPr>
      <w:outlineLvl w:val="4"/>
    </w:pPr>
    <w:rPr>
      <w:b/>
      <w:sz w:val="40"/>
    </w:rPr>
  </w:style>
  <w:style w:type="paragraph" w:styleId="Antrat6">
    <w:name w:val="heading 6"/>
    <w:basedOn w:val="prastasis"/>
    <w:next w:val="prastasis"/>
    <w:link w:val="Antrat6Diagrama"/>
    <w:qFormat/>
    <w:rsid w:val="009F11C7"/>
    <w:pPr>
      <w:keepNext/>
      <w:numPr>
        <w:ilvl w:val="5"/>
        <w:numId w:val="8"/>
      </w:numPr>
      <w:outlineLvl w:val="5"/>
    </w:pPr>
    <w:rPr>
      <w:b/>
      <w:sz w:val="36"/>
    </w:rPr>
  </w:style>
  <w:style w:type="paragraph" w:styleId="Antrat7">
    <w:name w:val="heading 7"/>
    <w:basedOn w:val="prastasis"/>
    <w:next w:val="prastasis"/>
    <w:link w:val="Antrat7Diagrama"/>
    <w:qFormat/>
    <w:rsid w:val="009F11C7"/>
    <w:pPr>
      <w:keepNext/>
      <w:numPr>
        <w:ilvl w:val="6"/>
        <w:numId w:val="8"/>
      </w:numPr>
      <w:outlineLvl w:val="6"/>
    </w:pPr>
    <w:rPr>
      <w:sz w:val="48"/>
    </w:rPr>
  </w:style>
  <w:style w:type="paragraph" w:styleId="Antrat8">
    <w:name w:val="heading 8"/>
    <w:basedOn w:val="prastasis"/>
    <w:next w:val="prastasis"/>
    <w:link w:val="Antrat8Diagrama"/>
    <w:qFormat/>
    <w:rsid w:val="009F11C7"/>
    <w:pPr>
      <w:keepNext/>
      <w:numPr>
        <w:ilvl w:val="7"/>
        <w:numId w:val="8"/>
      </w:numPr>
      <w:outlineLvl w:val="7"/>
    </w:pPr>
    <w:rPr>
      <w:b/>
      <w:sz w:val="18"/>
    </w:rPr>
  </w:style>
  <w:style w:type="paragraph" w:styleId="Antrat9">
    <w:name w:val="heading 9"/>
    <w:basedOn w:val="prastasis"/>
    <w:next w:val="prastasis"/>
    <w:link w:val="Antrat9Diagrama"/>
    <w:qFormat/>
    <w:rsid w:val="009F11C7"/>
    <w:pPr>
      <w:keepNext/>
      <w:numPr>
        <w:ilvl w:val="8"/>
        <w:numId w:val="8"/>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0C36A3"/>
    <w:pPr>
      <w:ind w:firstLine="426"/>
    </w:pPr>
    <w:rPr>
      <w:rFonts w:ascii="Arial" w:hAnsi="Arial"/>
      <w:sz w:val="20"/>
      <w:lang w:eastAsia="en-US"/>
    </w:rPr>
  </w:style>
  <w:style w:type="paragraph" w:customStyle="1" w:styleId="Point1">
    <w:name w:val="Point 1"/>
    <w:basedOn w:val="prastasis"/>
    <w:rsid w:val="000C36A3"/>
    <w:pPr>
      <w:spacing w:before="120" w:after="120"/>
      <w:ind w:left="1418" w:hanging="567"/>
      <w:jc w:val="both"/>
    </w:pPr>
    <w:rPr>
      <w:lang w:val="en-GB"/>
    </w:rPr>
  </w:style>
  <w:style w:type="paragraph" w:customStyle="1" w:styleId="DiagramaDiagramaDiagramaDiagramaDiagrama">
    <w:name w:val="Diagrama Diagrama Diagrama Diagrama Diagrama"/>
    <w:basedOn w:val="prastasis"/>
    <w:rsid w:val="000C36A3"/>
    <w:pPr>
      <w:spacing w:after="160" w:line="240" w:lineRule="exact"/>
    </w:pPr>
    <w:rPr>
      <w:rFonts w:ascii="Tahoma" w:hAnsi="Tahoma"/>
      <w:sz w:val="20"/>
      <w:lang w:val="en-US" w:eastAsia="en-US"/>
    </w:rPr>
  </w:style>
  <w:style w:type="paragraph" w:styleId="Komentarotekstas">
    <w:name w:val="annotation text"/>
    <w:basedOn w:val="prastasis"/>
    <w:semiHidden/>
    <w:rsid w:val="000C36A3"/>
    <w:rPr>
      <w:sz w:val="20"/>
    </w:rPr>
  </w:style>
  <w:style w:type="paragraph" w:customStyle="1" w:styleId="DiagramaDiagramaCharCharDiagramaDiagrama">
    <w:name w:val="Diagrama Diagrama Char Char Diagrama Diagrama"/>
    <w:basedOn w:val="prastasis"/>
    <w:rsid w:val="008C5AF1"/>
    <w:pPr>
      <w:spacing w:after="160" w:line="240" w:lineRule="exact"/>
    </w:pPr>
    <w:rPr>
      <w:rFonts w:ascii="Tahoma" w:hAnsi="Tahoma"/>
      <w:sz w:val="20"/>
      <w:lang w:val="en-US" w:eastAsia="en-US"/>
    </w:rPr>
  </w:style>
  <w:style w:type="paragraph" w:customStyle="1" w:styleId="Preformatted">
    <w:name w:val="Preformatted"/>
    <w:basedOn w:val="prastasis"/>
    <w:rsid w:val="005D7CA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lang w:eastAsia="en-US"/>
    </w:rPr>
  </w:style>
  <w:style w:type="paragraph" w:customStyle="1" w:styleId="DiagramaDiagramaDiagramaDiagramaDiagrama0">
    <w:name w:val="Diagrama Diagrama Diagrama Diagrama Diagrama"/>
    <w:basedOn w:val="prastasis"/>
    <w:rsid w:val="00A26A60"/>
    <w:pPr>
      <w:spacing w:after="160" w:line="240" w:lineRule="exact"/>
    </w:pPr>
    <w:rPr>
      <w:rFonts w:ascii="Tahoma" w:hAnsi="Tahoma"/>
      <w:sz w:val="20"/>
      <w:lang w:val="en-US" w:eastAsia="en-US"/>
    </w:rPr>
  </w:style>
  <w:style w:type="paragraph" w:styleId="Debesliotekstas">
    <w:name w:val="Balloon Text"/>
    <w:basedOn w:val="prastasis"/>
    <w:link w:val="DebesliotekstasDiagrama"/>
    <w:rsid w:val="00473350"/>
    <w:rPr>
      <w:rFonts w:ascii="Segoe UI" w:hAnsi="Segoe UI" w:cs="Segoe UI"/>
      <w:sz w:val="18"/>
      <w:szCs w:val="18"/>
    </w:rPr>
  </w:style>
  <w:style w:type="character" w:customStyle="1" w:styleId="DebesliotekstasDiagrama">
    <w:name w:val="Debesėlio tekstas Diagrama"/>
    <w:link w:val="Debesliotekstas"/>
    <w:rsid w:val="00473350"/>
    <w:rPr>
      <w:rFonts w:ascii="Segoe UI" w:hAnsi="Segoe UI" w:cs="Segoe UI"/>
      <w:sz w:val="18"/>
      <w:szCs w:val="18"/>
    </w:rPr>
  </w:style>
  <w:style w:type="character" w:styleId="Grietas">
    <w:name w:val="Strong"/>
    <w:uiPriority w:val="22"/>
    <w:qFormat/>
    <w:rsid w:val="00F208A6"/>
    <w:rPr>
      <w:b/>
      <w:bCs/>
    </w:rPr>
  </w:style>
  <w:style w:type="character" w:customStyle="1" w:styleId="paratext">
    <w:name w:val="paratext"/>
    <w:rsid w:val="00373215"/>
  </w:style>
  <w:style w:type="character" w:styleId="Hipersaitas">
    <w:name w:val="Hyperlink"/>
    <w:uiPriority w:val="99"/>
    <w:unhideWhenUsed/>
    <w:rsid w:val="00F22FB4"/>
    <w:rPr>
      <w:strike w:val="0"/>
      <w:dstrike w:val="0"/>
      <w:color w:val="2A84B3"/>
      <w:u w:val="none"/>
      <w:effect w:val="none"/>
    </w:rPr>
  </w:style>
  <w:style w:type="paragraph" w:customStyle="1" w:styleId="Body">
    <w:name w:val="Body"/>
    <w:rsid w:val="00AF5F7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lt-LT" w:eastAsia="lt-LT"/>
    </w:rPr>
  </w:style>
  <w:style w:type="paragraph" w:customStyle="1" w:styleId="Heading">
    <w:name w:val="Heading"/>
    <w:next w:val="prastasis"/>
    <w:rsid w:val="00AF5F76"/>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lt-LT"/>
    </w:rPr>
  </w:style>
  <w:style w:type="paragraph" w:customStyle="1" w:styleId="Body2">
    <w:name w:val="Body 2"/>
    <w:rsid w:val="004111B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customStyle="1" w:styleId="Pagrindiniotekstotrauka2Diagrama">
    <w:name w:val="Pagrindinio teksto įtrauka 2 Diagrama"/>
    <w:link w:val="Pagrindiniotekstotrauka2"/>
    <w:rsid w:val="00BE1602"/>
    <w:rPr>
      <w:rFonts w:ascii="Arial" w:hAnsi="Arial"/>
      <w:lang w:eastAsia="en-US"/>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9F11C7"/>
    <w:rPr>
      <w:sz w:val="28"/>
    </w:rPr>
  </w:style>
  <w:style w:type="character" w:customStyle="1" w:styleId="Antrat2Diagrama">
    <w:name w:val="Antraštė 2 Diagrama"/>
    <w:link w:val="Antrat2"/>
    <w:rsid w:val="009F11C7"/>
    <w:rPr>
      <w:sz w:val="24"/>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rsid w:val="009F11C7"/>
    <w:rPr>
      <w:sz w:val="24"/>
    </w:rPr>
  </w:style>
  <w:style w:type="character" w:customStyle="1" w:styleId="Antrat4Diagrama">
    <w:name w:val="Antraštė 4 Diagrama"/>
    <w:aliases w:val="Heading 4 Char Char Char Char Diagrama,Heading 4 Char Char Char Char Char Diagrama, Sub-Clause Sub-paragraph Diagrama,Sub-Clause Sub-paragraph Diagrama"/>
    <w:link w:val="Antrat4"/>
    <w:rsid w:val="009F11C7"/>
    <w:rPr>
      <w:b/>
      <w:sz w:val="44"/>
    </w:rPr>
  </w:style>
  <w:style w:type="character" w:customStyle="1" w:styleId="Antrat5Diagrama">
    <w:name w:val="Antraštė 5 Diagrama"/>
    <w:link w:val="Antrat5"/>
    <w:rsid w:val="009F11C7"/>
    <w:rPr>
      <w:b/>
      <w:sz w:val="40"/>
    </w:rPr>
  </w:style>
  <w:style w:type="character" w:customStyle="1" w:styleId="Antrat6Diagrama">
    <w:name w:val="Antraštė 6 Diagrama"/>
    <w:link w:val="Antrat6"/>
    <w:rsid w:val="009F11C7"/>
    <w:rPr>
      <w:b/>
      <w:sz w:val="36"/>
    </w:rPr>
  </w:style>
  <w:style w:type="character" w:customStyle="1" w:styleId="Antrat7Diagrama">
    <w:name w:val="Antraštė 7 Diagrama"/>
    <w:link w:val="Antrat7"/>
    <w:rsid w:val="009F11C7"/>
    <w:rPr>
      <w:sz w:val="48"/>
    </w:rPr>
  </w:style>
  <w:style w:type="character" w:customStyle="1" w:styleId="Antrat8Diagrama">
    <w:name w:val="Antraštė 8 Diagrama"/>
    <w:link w:val="Antrat8"/>
    <w:rsid w:val="009F11C7"/>
    <w:rPr>
      <w:b/>
      <w:sz w:val="18"/>
    </w:rPr>
  </w:style>
  <w:style w:type="character" w:customStyle="1" w:styleId="Antrat9Diagrama">
    <w:name w:val="Antraštė 9 Diagrama"/>
    <w:link w:val="Antrat9"/>
    <w:rsid w:val="009F11C7"/>
    <w:rPr>
      <w:sz w:val="40"/>
    </w:rPr>
  </w:style>
  <w:style w:type="character" w:customStyle="1" w:styleId="Bodytext5NotBold">
    <w:name w:val="Body text (5) + Not Bold"/>
    <w:rsid w:val="00A87F7F"/>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paragraph" w:styleId="Sraopastraipa">
    <w:name w:val="List Paragraph"/>
    <w:basedOn w:val="prastasis"/>
    <w:qFormat/>
    <w:rsid w:val="00FB5299"/>
    <w:pPr>
      <w:suppressAutoHyphens/>
      <w:autoSpaceDN w:val="0"/>
      <w:spacing w:after="160" w:line="276" w:lineRule="auto"/>
      <w:ind w:left="720"/>
      <w:contextualSpacing/>
      <w:textAlignment w:val="baseline"/>
    </w:pPr>
    <w:rPr>
      <w:rFonts w:ascii="Aptos" w:eastAsia="Aptos" w:hAnsi="Aptos"/>
      <w:kern w:val="3"/>
      <w:szCs w:val="24"/>
      <w:lang w:val="en-US" w:eastAsia="en-US"/>
    </w:rPr>
  </w:style>
  <w:style w:type="paragraph" w:styleId="Puslapioinaostekstas">
    <w:name w:val="footnote text"/>
    <w:basedOn w:val="prastasis"/>
    <w:link w:val="PuslapioinaostekstasDiagrama"/>
    <w:uiPriority w:val="99"/>
    <w:unhideWhenUsed/>
    <w:rsid w:val="0096623B"/>
    <w:rPr>
      <w:rFonts w:ascii="Calibri" w:eastAsia="Calibri" w:hAnsi="Calibri"/>
      <w:sz w:val="20"/>
      <w:lang w:eastAsia="en-US"/>
    </w:rPr>
  </w:style>
  <w:style w:type="character" w:customStyle="1" w:styleId="PuslapioinaostekstasDiagrama">
    <w:name w:val="Puslapio išnašos tekstas Diagrama"/>
    <w:basedOn w:val="Numatytasispastraiposriftas"/>
    <w:link w:val="Puslapioinaostekstas"/>
    <w:uiPriority w:val="99"/>
    <w:rsid w:val="0096623B"/>
    <w:rPr>
      <w:rFonts w:ascii="Calibri" w:eastAsia="Calibri" w:hAnsi="Calibri"/>
      <w:lang w:val="lt-LT"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6623B"/>
    <w:rPr>
      <w:vertAlign w:val="superscript"/>
    </w:rPr>
  </w:style>
  <w:style w:type="table" w:customStyle="1" w:styleId="TableGrid3">
    <w:name w:val="Table Grid3"/>
    <w:basedOn w:val="prastojilentel"/>
    <w:uiPriority w:val="39"/>
    <w:rsid w:val="0096623B"/>
    <w:rPr>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79231">
      <w:bodyDiv w:val="1"/>
      <w:marLeft w:val="0"/>
      <w:marRight w:val="0"/>
      <w:marTop w:val="0"/>
      <w:marBottom w:val="0"/>
      <w:divBdr>
        <w:top w:val="none" w:sz="0" w:space="0" w:color="auto"/>
        <w:left w:val="none" w:sz="0" w:space="0" w:color="auto"/>
        <w:bottom w:val="none" w:sz="0" w:space="0" w:color="auto"/>
        <w:right w:val="none" w:sz="0" w:space="0" w:color="auto"/>
      </w:divBdr>
    </w:div>
    <w:div w:id="1036197314">
      <w:bodyDiv w:val="1"/>
      <w:marLeft w:val="0"/>
      <w:marRight w:val="0"/>
      <w:marTop w:val="0"/>
      <w:marBottom w:val="0"/>
      <w:divBdr>
        <w:top w:val="none" w:sz="0" w:space="0" w:color="auto"/>
        <w:left w:val="none" w:sz="0" w:space="0" w:color="auto"/>
        <w:bottom w:val="none" w:sz="0" w:space="0" w:color="auto"/>
        <w:right w:val="none" w:sz="0" w:space="0" w:color="auto"/>
      </w:divBdr>
    </w:div>
    <w:div w:id="1328366224">
      <w:bodyDiv w:val="1"/>
      <w:marLeft w:val="0"/>
      <w:marRight w:val="0"/>
      <w:marTop w:val="0"/>
      <w:marBottom w:val="0"/>
      <w:divBdr>
        <w:top w:val="none" w:sz="0" w:space="0" w:color="auto"/>
        <w:left w:val="none" w:sz="0" w:space="0" w:color="auto"/>
        <w:bottom w:val="none" w:sz="0" w:space="0" w:color="auto"/>
        <w:right w:val="none" w:sz="0" w:space="0" w:color="auto"/>
      </w:divBdr>
    </w:div>
    <w:div w:id="169634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rt.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1628</Words>
  <Characters>11806</Characters>
  <Application>Microsoft Office Word</Application>
  <DocSecurity>0</DocSecurity>
  <Lines>98</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Supaprastintas atviras konkursas ,,Lentvario 1-osios ir Henriko Senkevičiaus vidurinės mokyklos pastato rekonstravimas“</vt:lpstr>
      <vt:lpstr>           Supaprastintas atviras konkursas ,,Lentvario 1-osios ir Henriko Senkevičiaus vidurinės mokyklos pastato rekonstravimas“</vt:lpstr>
    </vt:vector>
  </TitlesOfParts>
  <Company>Trakų rajono savivaldybės administracija</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Supaprastintas atviras konkursas ,,Lentvario 1-osios ir Henriko Senkevičiaus vidurinės mokyklos pastato rekonstravimas“</dc:title>
  <dc:subject/>
  <dc:creator>Stanislovas Augėnas</dc:creator>
  <cp:keywords/>
  <dc:description/>
  <cp:lastModifiedBy>Edita Dagienė</cp:lastModifiedBy>
  <cp:revision>4</cp:revision>
  <cp:lastPrinted>2025-12-02T08:57:00Z</cp:lastPrinted>
  <dcterms:created xsi:type="dcterms:W3CDTF">2025-12-02T11:36:00Z</dcterms:created>
  <dcterms:modified xsi:type="dcterms:W3CDTF">2025-12-02T11:41:00Z</dcterms:modified>
</cp:coreProperties>
</file>