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A471C" w14:textId="77777777" w:rsidR="00030850" w:rsidRPr="00D0294B" w:rsidRDefault="00030850" w:rsidP="002B54C6">
      <w:pPr>
        <w:pStyle w:val="NoSpacing"/>
        <w:jc w:val="center"/>
        <w:rPr>
          <w:rFonts w:ascii="Times New Roman" w:hAnsi="Times New Roman" w:cs="Times New Roman"/>
          <w:b/>
        </w:rPr>
      </w:pPr>
      <w:bookmarkStart w:id="0" w:name="_GoBack"/>
      <w:bookmarkEnd w:id="0"/>
      <w:r w:rsidRPr="00D0294B">
        <w:rPr>
          <w:rFonts w:ascii="Times New Roman" w:hAnsi="Times New Roman" w:cs="Times New Roman"/>
          <w:b/>
        </w:rPr>
        <w:t>ARTIFICIAL INTELLIGENCE-BASED CLINICAL ACTIVITY MANAGEMENT INFORMATION SYSTEM</w:t>
      </w:r>
    </w:p>
    <w:p w14:paraId="4AFA471D" w14:textId="77777777" w:rsidR="00030850" w:rsidRPr="00D0294B" w:rsidRDefault="00030850" w:rsidP="002B54C6">
      <w:pPr>
        <w:pStyle w:val="NoSpacing"/>
        <w:jc w:val="center"/>
        <w:rPr>
          <w:rFonts w:ascii="Times New Roman" w:hAnsi="Times New Roman" w:cs="Times New Roman"/>
          <w:b/>
        </w:rPr>
      </w:pPr>
    </w:p>
    <w:p w14:paraId="4AFA471E" w14:textId="77777777" w:rsidR="002B54C6" w:rsidRPr="00D0294B" w:rsidRDefault="00030850" w:rsidP="002B54C6">
      <w:pPr>
        <w:pStyle w:val="NoSpacing"/>
        <w:jc w:val="center"/>
        <w:rPr>
          <w:rFonts w:ascii="Times New Roman" w:hAnsi="Times New Roman" w:cs="Times New Roman"/>
          <w:b/>
        </w:rPr>
      </w:pPr>
      <w:r w:rsidRPr="00D0294B">
        <w:rPr>
          <w:rFonts w:ascii="Times New Roman" w:hAnsi="Times New Roman" w:cs="Times New Roman"/>
          <w:b/>
        </w:rPr>
        <w:t>DIRBTINIO INTELEKTO PAGRINDU VEIKIANČIOS KLINIKINĖS VEIKLOS VALDYMO INFORMACINĖ SISTEMA</w:t>
      </w:r>
    </w:p>
    <w:p w14:paraId="4AFA471F" w14:textId="77777777" w:rsidR="00030850" w:rsidRPr="00D0294B" w:rsidRDefault="00030850" w:rsidP="002B54C6">
      <w:pPr>
        <w:pStyle w:val="NoSpacing"/>
        <w:jc w:val="center"/>
        <w:rPr>
          <w:rFonts w:ascii="Times New Roman" w:hAnsi="Times New Roman" w:cs="Times New Roman"/>
          <w:b/>
        </w:rPr>
      </w:pPr>
    </w:p>
    <w:p w14:paraId="4AFA4720" w14:textId="77777777"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TECHNICAL REQUIREMENTS</w:t>
      </w:r>
    </w:p>
    <w:p w14:paraId="4AFA4721" w14:textId="77777777" w:rsidR="00030850" w:rsidRPr="00D0294B" w:rsidRDefault="00030850" w:rsidP="002B54C6">
      <w:pPr>
        <w:pStyle w:val="NoSpacing"/>
        <w:jc w:val="center"/>
        <w:rPr>
          <w:rFonts w:ascii="Times New Roman" w:hAnsi="Times New Roman" w:cs="Times New Roman"/>
          <w:b/>
        </w:rPr>
      </w:pPr>
    </w:p>
    <w:p w14:paraId="4AFA4722" w14:textId="77777777"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TECHNINIAI REIKALAVIMAI</w:t>
      </w:r>
    </w:p>
    <w:p w14:paraId="4AFA4723" w14:textId="77777777" w:rsidR="002522D6"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Hospital of Lithuanian University of Health Sciences Kauno Klinikos (hereinafter referred to as the Contracting Authority) seeks to acquire an artificial intelligence-based information system designed for transcribing doctor-patient conversations and subsequently populating medical documentation. The information system to be acquired must be capable of recognizing medical Lithuanian language as used in clinical practice, transcribing it into text, summarizing the text, and inserting the summarized information into standard anamnesis </w:t>
      </w:r>
      <w:r w:rsidR="00195850" w:rsidRPr="00D0294B">
        <w:rPr>
          <w:rFonts w:ascii="Times New Roman" w:eastAsia="Times New Roman" w:hAnsi="Times New Roman" w:cs="Times New Roman"/>
          <w:color w:val="000000"/>
        </w:rPr>
        <w:t xml:space="preserve">or other medical document </w:t>
      </w:r>
      <w:r w:rsidR="00902537" w:rsidRPr="00D0294B">
        <w:rPr>
          <w:rFonts w:ascii="Times New Roman" w:eastAsia="Times New Roman" w:hAnsi="Times New Roman" w:cs="Times New Roman"/>
          <w:color w:val="000000"/>
        </w:rPr>
        <w:t>data fields.</w:t>
      </w:r>
      <w:r w:rsidRPr="00D0294B">
        <w:rPr>
          <w:rFonts w:ascii="Times New Roman" w:eastAsia="Times New Roman" w:hAnsi="Times New Roman" w:cs="Times New Roman"/>
          <w:color w:val="000000"/>
        </w:rPr>
        <w:t>.</w:t>
      </w:r>
    </w:p>
    <w:p w14:paraId="4AFA4724" w14:textId="77777777" w:rsidR="00902537" w:rsidRPr="00D0294B" w:rsidRDefault="00902537" w:rsidP="00902537">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Lietuvos sveikatos mokslų universiteto ligoninė Kauno klinikos (toliau – Perkančioji organizacija) siekia įsigyti dirbtinio intelekto pagrindu veikiančią informacinę sistemą, skirtą gydytojo ir paciento pokalbio transribavimui ir iš to sekančiam medicininių dokumentų užpildymui. Įsigyjama informacinė sistema turi gebėti atpažinti medicinos praktikoje naudojamą lietuvių kalbą, transkribuoti ją į tekstą, tekstą apibendrinti ir patalpinti į standartinius anamnezės </w:t>
      </w:r>
      <w:r w:rsidR="00195850" w:rsidRPr="00D0294B">
        <w:rPr>
          <w:rFonts w:ascii="Times New Roman" w:eastAsia="Times New Roman" w:hAnsi="Times New Roman" w:cs="Times New Roman"/>
          <w:color w:val="000000"/>
        </w:rPr>
        <w:t xml:space="preserve">ar kitų dokumentų </w:t>
      </w:r>
      <w:r w:rsidRPr="00D0294B">
        <w:rPr>
          <w:rFonts w:ascii="Times New Roman" w:eastAsia="Times New Roman" w:hAnsi="Times New Roman" w:cs="Times New Roman"/>
          <w:color w:val="000000"/>
        </w:rPr>
        <w:t>duomenų laukus.</w:t>
      </w:r>
    </w:p>
    <w:p w14:paraId="4AFA4725" w14:textId="77777777" w:rsidR="00902537"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objective is to acquire a standardized, clinically proven information system that is already available on the market and capable of transferring data to the hospital's currently used information system. The information system will need to be implemented in all outpatient service departments of the Contracting Authority. The estimated number of such departments is 37. The preliminary number of physicians who will be working with the system is approximately 730. </w:t>
      </w:r>
    </w:p>
    <w:p w14:paraId="4AFA4726" w14:textId="77777777" w:rsidR="008B5304"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Tikslas – įsigyti standartizuotą, rinkoje jau veikiančią klinikinę informacinę sistemą, kuri </w:t>
      </w:r>
      <w:r w:rsidR="008B5304" w:rsidRPr="00D0294B">
        <w:rPr>
          <w:rFonts w:ascii="Times New Roman" w:eastAsia="Times New Roman" w:hAnsi="Times New Roman" w:cs="Times New Roman"/>
          <w:color w:val="000000"/>
        </w:rPr>
        <w:t>gebėtų perkelti duomenis į</w:t>
      </w:r>
      <w:r w:rsidRPr="00D0294B">
        <w:rPr>
          <w:rFonts w:ascii="Times New Roman" w:eastAsia="Times New Roman" w:hAnsi="Times New Roman" w:cs="Times New Roman"/>
          <w:color w:val="000000"/>
        </w:rPr>
        <w:t xml:space="preserve"> </w:t>
      </w:r>
      <w:r w:rsidR="008B5304" w:rsidRPr="00D0294B">
        <w:rPr>
          <w:rFonts w:ascii="Times New Roman" w:eastAsia="Times New Roman" w:hAnsi="Times New Roman" w:cs="Times New Roman"/>
          <w:color w:val="000000"/>
        </w:rPr>
        <w:t xml:space="preserve">šiuo metu naudojamą </w:t>
      </w:r>
      <w:r w:rsidRPr="00D0294B">
        <w:rPr>
          <w:rFonts w:ascii="Times New Roman" w:eastAsia="Times New Roman" w:hAnsi="Times New Roman" w:cs="Times New Roman"/>
          <w:color w:val="000000"/>
        </w:rPr>
        <w:t>ligoninės informacin</w:t>
      </w:r>
      <w:r w:rsidR="008B5304" w:rsidRPr="00D0294B">
        <w:rPr>
          <w:rFonts w:ascii="Times New Roman" w:eastAsia="Times New Roman" w:hAnsi="Times New Roman" w:cs="Times New Roman"/>
          <w:color w:val="000000"/>
        </w:rPr>
        <w:t>ę</w:t>
      </w:r>
      <w:r w:rsidRPr="00D0294B">
        <w:rPr>
          <w:rFonts w:ascii="Times New Roman" w:eastAsia="Times New Roman" w:hAnsi="Times New Roman" w:cs="Times New Roman"/>
          <w:color w:val="000000"/>
        </w:rPr>
        <w:t xml:space="preserve"> sistem</w:t>
      </w:r>
      <w:r w:rsidR="008B5304" w:rsidRPr="00D0294B">
        <w:rPr>
          <w:rFonts w:ascii="Times New Roman" w:eastAsia="Times New Roman" w:hAnsi="Times New Roman" w:cs="Times New Roman"/>
          <w:color w:val="000000"/>
        </w:rPr>
        <w:t>ą</w:t>
      </w:r>
      <w:r w:rsidRPr="00D0294B">
        <w:rPr>
          <w:rFonts w:ascii="Times New Roman" w:eastAsia="Times New Roman" w:hAnsi="Times New Roman" w:cs="Times New Roman"/>
          <w:color w:val="000000"/>
        </w:rPr>
        <w:t>.</w:t>
      </w:r>
      <w:r w:rsidR="008B5304" w:rsidRPr="00D0294B">
        <w:rPr>
          <w:rFonts w:ascii="Times New Roman" w:eastAsia="Times New Roman" w:hAnsi="Times New Roman" w:cs="Times New Roman"/>
          <w:color w:val="000000"/>
        </w:rPr>
        <w:t xml:space="preserve"> Informacinė sistema turės būti įdiegta visuose Perkančiosios organizacijos anmulatorines paslaugas teikiančiuose padaliniuose. Orientacinis padalinių skaičius yra 37. </w:t>
      </w:r>
      <w:r w:rsidR="00902537" w:rsidRPr="00D0294B">
        <w:rPr>
          <w:rFonts w:ascii="Times New Roman" w:eastAsia="Times New Roman" w:hAnsi="Times New Roman" w:cs="Times New Roman"/>
          <w:color w:val="000000"/>
        </w:rPr>
        <w:t>Preliminarus gydytojų, dirbsiančių su sistema kiekis yra 730.</w:t>
      </w:r>
    </w:p>
    <w:p w14:paraId="4AFA4727" w14:textId="77777777" w:rsidR="002522D6" w:rsidRPr="00D0294B" w:rsidRDefault="00485347" w:rsidP="00485347">
      <w:pPr>
        <w:rPr>
          <w:rFonts w:ascii="Times New Roman" w:eastAsia="Times New Roman" w:hAnsi="Times New Roman" w:cs="Times New Roman"/>
          <w:color w:val="000000"/>
        </w:rPr>
      </w:pPr>
      <w:r w:rsidRPr="00D0294B">
        <w:rPr>
          <w:rFonts w:ascii="Times New Roman" w:eastAsia="Times New Roman" w:hAnsi="Times New Roman" w:cs="Times New Roman"/>
          <w:color w:val="000000"/>
        </w:rPr>
        <w:br w:type="page"/>
      </w:r>
    </w:p>
    <w:p w14:paraId="4AFA4728" w14:textId="77777777" w:rsidR="002522D6" w:rsidRPr="00D0294B" w:rsidRDefault="00FF01E9">
      <w:pPr>
        <w:pBdr>
          <w:top w:val="nil"/>
          <w:left w:val="nil"/>
          <w:bottom w:val="nil"/>
          <w:right w:val="nil"/>
          <w:between w:val="nil"/>
        </w:pBd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lastRenderedPageBreak/>
        <w:t xml:space="preserve">Functional requirements are listed in table No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Funkciniai reikalavimai pateikti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lentelėje.</w:t>
      </w:r>
    </w:p>
    <w:p w14:paraId="4AFA4729" w14:textId="77777777" w:rsidR="002522D6" w:rsidRPr="00D0294B" w:rsidRDefault="00FF01E9">
      <w:pPr>
        <w:pBdr>
          <w:top w:val="nil"/>
          <w:left w:val="nil"/>
          <w:bottom w:val="nil"/>
          <w:right w:val="nil"/>
          <w:between w:val="nil"/>
        </w:pBdr>
        <w:jc w:val="right"/>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Table No </w:t>
      </w:r>
      <w:r w:rsidR="008B5304" w:rsidRPr="00D0294B">
        <w:rPr>
          <w:rFonts w:ascii="Times New Roman" w:eastAsia="Times New Roman" w:hAnsi="Times New Roman" w:cs="Times New Roman"/>
          <w:color w:val="000000"/>
        </w:rPr>
        <w:t>1</w:t>
      </w:r>
      <w:r w:rsidRPr="00D0294B">
        <w:rPr>
          <w:rFonts w:ascii="Times New Roman" w:eastAsia="Times New Roman" w:hAnsi="Times New Roman" w:cs="Times New Roman"/>
          <w:color w:val="000000"/>
        </w:rPr>
        <w:t>/Lentelė Nr</w:t>
      </w:r>
      <w:r w:rsidR="008B5304" w:rsidRPr="00D0294B">
        <w:rPr>
          <w:rFonts w:ascii="Times New Roman" w:eastAsia="Times New Roman" w:hAnsi="Times New Roman" w:cs="Times New Roman"/>
          <w:color w:val="000000"/>
        </w:rPr>
        <w:t>. 1</w:t>
      </w:r>
    </w:p>
    <w:tbl>
      <w:tblPr>
        <w:tblStyle w:val="a4"/>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410"/>
        <w:gridCol w:w="2410"/>
        <w:gridCol w:w="3685"/>
      </w:tblGrid>
      <w:tr w:rsidR="003E4638" w:rsidRPr="002D4E7A" w14:paraId="4AFA4733" w14:textId="77777777" w:rsidTr="001B560B">
        <w:trPr>
          <w:trHeight w:val="983"/>
        </w:trPr>
        <w:tc>
          <w:tcPr>
            <w:tcW w:w="1237" w:type="dxa"/>
            <w:shd w:val="clear" w:color="auto" w:fill="DEEAF6" w:themeFill="accent5" w:themeFillTint="33"/>
          </w:tcPr>
          <w:p w14:paraId="4AFA472A" w14:textId="77777777" w:rsidR="003E4638" w:rsidRPr="00D0294B" w:rsidRDefault="003E4638" w:rsidP="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Req. No./ Reikalavimo numeris</w:t>
            </w:r>
          </w:p>
        </w:tc>
        <w:tc>
          <w:tcPr>
            <w:tcW w:w="2410" w:type="dxa"/>
            <w:shd w:val="clear" w:color="auto" w:fill="DEEAF6" w:themeFill="accent5" w:themeFillTint="33"/>
          </w:tcPr>
          <w:p w14:paraId="4AFA472B" w14:textId="77777777" w:rsidR="003E4638" w:rsidRPr="00D0294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Definition</w:t>
            </w:r>
          </w:p>
        </w:tc>
        <w:tc>
          <w:tcPr>
            <w:tcW w:w="2410" w:type="dxa"/>
            <w:shd w:val="clear" w:color="auto" w:fill="DEEAF6" w:themeFill="accent5" w:themeFillTint="33"/>
          </w:tcPr>
          <w:p w14:paraId="4AFA472C"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Aprašas</w:t>
            </w:r>
          </w:p>
          <w:p w14:paraId="4AFA472D"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4AFA472E"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4AFA472F"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685" w:type="dxa"/>
            <w:shd w:val="clear" w:color="auto" w:fill="DEEAF6" w:themeFill="accent5" w:themeFillTint="33"/>
          </w:tcPr>
          <w:p w14:paraId="4AFA4730"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Atitikimas reikalavimams, Compliance with requirement,</w:t>
            </w:r>
          </w:p>
          <w:p w14:paraId="4AFA4731"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užpildyti visus laukus, išskyrus </w:t>
            </w:r>
            <w:r w:rsidR="008B5304" w:rsidRPr="00D0294B">
              <w:rPr>
                <w:rFonts w:ascii="Times New Roman" w:eastAsia="Times New Roman" w:hAnsi="Times New Roman" w:cs="Times New Roman"/>
                <w:color w:val="000000"/>
              </w:rPr>
              <w:t>spalvomis paryškintus</w:t>
            </w:r>
            <w:r w:rsidRPr="00D0294B">
              <w:rPr>
                <w:rFonts w:ascii="Times New Roman" w:eastAsia="Times New Roman" w:hAnsi="Times New Roman" w:cs="Times New Roman"/>
                <w:color w:val="000000"/>
              </w:rPr>
              <w:t xml:space="preserve"> antraščių laukus, pateikdamas trumpą aprašymą, kaip siūloma sistema atitiks reikalavimą. Tai yra privalomas reikalavimas. Nepateikus šios informacijos, pasiūlymas bus pašalintas iš atrankos</w:t>
            </w:r>
          </w:p>
          <w:p w14:paraId="4AFA4732" w14:textId="77777777" w:rsidR="003E4638" w:rsidRPr="00D0294B" w:rsidRDefault="00902537" w:rsidP="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The supplier must fill in all fields except for the header fields highlighted in color, providing a brief description of how the proposed system will meet the requirement. This is a mandatory requirement. Failure to provide this information will result in the proposal being excluded from the selection process.</w:t>
            </w:r>
          </w:p>
        </w:tc>
      </w:tr>
      <w:tr w:rsidR="003E4638" w:rsidRPr="002D4E7A" w14:paraId="4AFA4738" w14:textId="77777777" w:rsidTr="002B54C6">
        <w:trPr>
          <w:trHeight w:val="435"/>
        </w:trPr>
        <w:tc>
          <w:tcPr>
            <w:tcW w:w="1237" w:type="dxa"/>
            <w:shd w:val="clear" w:color="auto" w:fill="FBE4D5" w:themeFill="accent2" w:themeFillTint="33"/>
          </w:tcPr>
          <w:p w14:paraId="4AFA4734" w14:textId="77777777" w:rsidR="003E4638" w:rsidRPr="00D0294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FBE4D5" w:themeFill="accent2" w:themeFillTint="33"/>
          </w:tcPr>
          <w:p w14:paraId="4AFA4735"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System definition</w:t>
            </w:r>
          </w:p>
        </w:tc>
        <w:tc>
          <w:tcPr>
            <w:tcW w:w="2410" w:type="dxa"/>
            <w:shd w:val="clear" w:color="auto" w:fill="FBE4D5" w:themeFill="accent2" w:themeFillTint="33"/>
          </w:tcPr>
          <w:p w14:paraId="4AFA4736"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Sistemos aprašas</w:t>
            </w:r>
          </w:p>
        </w:tc>
        <w:tc>
          <w:tcPr>
            <w:tcW w:w="3685" w:type="dxa"/>
            <w:shd w:val="clear" w:color="auto" w:fill="FBE4D5" w:themeFill="accent2" w:themeFillTint="33"/>
          </w:tcPr>
          <w:p w14:paraId="4AFA4737"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14:paraId="4AFA473D" w14:textId="77777777" w:rsidTr="00EA3C97">
        <w:trPr>
          <w:trHeight w:val="435"/>
        </w:trPr>
        <w:tc>
          <w:tcPr>
            <w:tcW w:w="1237" w:type="dxa"/>
          </w:tcPr>
          <w:p w14:paraId="4AFA4739" w14:textId="77777777" w:rsidR="003E4638" w:rsidRPr="00D0294B" w:rsidRDefault="003E4638" w:rsidP="002B54C6">
            <w:pPr>
              <w:numPr>
                <w:ilvl w:val="1"/>
                <w:numId w:val="2"/>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410" w:type="dxa"/>
          </w:tcPr>
          <w:p w14:paraId="4AFA473A"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Provide system market known name, manufacturer name, current version Number. and public web page link to system description </w:t>
            </w:r>
          </w:p>
        </w:tc>
        <w:tc>
          <w:tcPr>
            <w:tcW w:w="2410" w:type="dxa"/>
          </w:tcPr>
          <w:p w14:paraId="4AFA473B"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color w:val="000000"/>
              </w:rPr>
              <w:t>Pateikite sistemos rinkoje žinomą pavadinimą, gamintojo pavadinimą, esamos versijos numerį ir viešą interneto nuorodą į sistemos aprašymą.</w:t>
            </w:r>
          </w:p>
        </w:tc>
        <w:tc>
          <w:tcPr>
            <w:tcW w:w="3685" w:type="dxa"/>
          </w:tcPr>
          <w:p w14:paraId="4AFA473C"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14:paraId="4AFA4742" w14:textId="77777777" w:rsidTr="002B54C6">
        <w:trPr>
          <w:trHeight w:val="315"/>
        </w:trPr>
        <w:tc>
          <w:tcPr>
            <w:tcW w:w="1237" w:type="dxa"/>
            <w:shd w:val="clear" w:color="auto" w:fill="FBE4D5" w:themeFill="accent2" w:themeFillTint="33"/>
          </w:tcPr>
          <w:p w14:paraId="4AFA473E" w14:textId="77777777" w:rsidR="003E4638" w:rsidRPr="00D0294B" w:rsidRDefault="003E4638" w:rsidP="00E44C6A">
            <w:pPr>
              <w:numPr>
                <w:ilvl w:val="1"/>
                <w:numId w:val="2"/>
              </w:numPr>
              <w:pBdr>
                <w:top w:val="nil"/>
                <w:left w:val="nil"/>
                <w:bottom w:val="nil"/>
                <w:right w:val="nil"/>
                <w:between w:val="nil"/>
              </w:pBdr>
              <w:spacing w:after="160" w:line="259" w:lineRule="auto"/>
              <w:ind w:left="426" w:right="169" w:hanging="426"/>
              <w:rPr>
                <w:rFonts w:ascii="Times New Roman" w:eastAsia="Times New Roman" w:hAnsi="Times New Roman" w:cs="Times New Roman"/>
                <w:b/>
                <w:color w:val="000000"/>
              </w:rPr>
            </w:pPr>
          </w:p>
        </w:tc>
        <w:tc>
          <w:tcPr>
            <w:tcW w:w="2410" w:type="dxa"/>
            <w:shd w:val="clear" w:color="auto" w:fill="FBE4D5" w:themeFill="accent2" w:themeFillTint="33"/>
          </w:tcPr>
          <w:p w14:paraId="4AFA473F" w14:textId="77777777"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General requirements</w:t>
            </w:r>
          </w:p>
        </w:tc>
        <w:tc>
          <w:tcPr>
            <w:tcW w:w="2410" w:type="dxa"/>
            <w:shd w:val="clear" w:color="auto" w:fill="FBE4D5" w:themeFill="accent2" w:themeFillTint="33"/>
          </w:tcPr>
          <w:p w14:paraId="4AFA4740" w14:textId="77777777"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Bendrieji reikalavimai</w:t>
            </w:r>
          </w:p>
        </w:tc>
        <w:tc>
          <w:tcPr>
            <w:tcW w:w="3685" w:type="dxa"/>
            <w:shd w:val="clear" w:color="auto" w:fill="FBE4D5" w:themeFill="accent2" w:themeFillTint="33"/>
          </w:tcPr>
          <w:p w14:paraId="4AFA4741"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2D4E7A" w14:paraId="4AFA4747" w14:textId="77777777" w:rsidTr="00EA3C97">
        <w:trPr>
          <w:trHeight w:val="315"/>
        </w:trPr>
        <w:tc>
          <w:tcPr>
            <w:tcW w:w="1237" w:type="dxa"/>
          </w:tcPr>
          <w:p w14:paraId="4AFA4743" w14:textId="77777777" w:rsidR="003E4638" w:rsidRPr="00D0294B" w:rsidRDefault="003E4638" w:rsidP="00E44C6A">
            <w:pPr>
              <w:numPr>
                <w:ilvl w:val="2"/>
                <w:numId w:val="2"/>
              </w:numPr>
              <w:pBdr>
                <w:top w:val="nil"/>
                <w:left w:val="nil"/>
                <w:bottom w:val="nil"/>
                <w:right w:val="nil"/>
                <w:between w:val="nil"/>
              </w:pBdr>
              <w:spacing w:after="160" w:line="259" w:lineRule="auto"/>
              <w:ind w:left="705" w:right="29" w:hanging="283"/>
              <w:rPr>
                <w:rFonts w:ascii="Times New Roman" w:eastAsia="Times New Roman" w:hAnsi="Times New Roman" w:cs="Times New Roman"/>
                <w:b/>
                <w:color w:val="000000"/>
              </w:rPr>
            </w:pPr>
          </w:p>
        </w:tc>
        <w:tc>
          <w:tcPr>
            <w:tcW w:w="2410" w:type="dxa"/>
          </w:tcPr>
          <w:p w14:paraId="4AFA4744" w14:textId="77777777"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must be a registered medical device in the EU (CE mark under MDR Class I).</w:t>
            </w:r>
          </w:p>
        </w:tc>
        <w:tc>
          <w:tcPr>
            <w:tcW w:w="2410" w:type="dxa"/>
          </w:tcPr>
          <w:p w14:paraId="4AFA4745"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Sistema turi būti registruota kaip medicinos prietaisas ES (CE ženklinimas pagal MDR I klasę).</w:t>
            </w:r>
          </w:p>
        </w:tc>
        <w:tc>
          <w:tcPr>
            <w:tcW w:w="3685" w:type="dxa"/>
          </w:tcPr>
          <w:p w14:paraId="4AFA4746"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sertifikato kopiją/copy of certificate must be provided</w:t>
            </w:r>
          </w:p>
        </w:tc>
      </w:tr>
      <w:tr w:rsidR="003E4638" w:rsidRPr="002D4E7A" w14:paraId="4AFA474C" w14:textId="77777777" w:rsidTr="00EA3C97">
        <w:trPr>
          <w:trHeight w:val="315"/>
        </w:trPr>
        <w:tc>
          <w:tcPr>
            <w:tcW w:w="1237" w:type="dxa"/>
          </w:tcPr>
          <w:p w14:paraId="4AFA4748"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49" w14:textId="77777777" w:rsidR="003E4638" w:rsidRPr="00D0294B"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The solution must comply in full with GDPR, Lithuanian health data laws, and the EU AI Act</w:t>
            </w:r>
          </w:p>
        </w:tc>
        <w:tc>
          <w:tcPr>
            <w:tcW w:w="2410" w:type="dxa"/>
          </w:tcPr>
          <w:p w14:paraId="4AFA474A"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visiškai atitikti BDAR, Lietuvos sveikatos duomenų teisės aktų ir ES Dirbtinio intelekto reglamento reikalavimus.</w:t>
            </w:r>
            <w:r w:rsidR="003E4638" w:rsidRPr="002D4E7A">
              <w:rPr>
                <w:rFonts w:ascii="Times New Roman" w:eastAsia="Times New Roman" w:hAnsi="Times New Roman" w:cs="Times New Roman"/>
                <w:color w:val="000000"/>
              </w:rPr>
              <w:t>.</w:t>
            </w:r>
          </w:p>
        </w:tc>
        <w:tc>
          <w:tcPr>
            <w:tcW w:w="3685" w:type="dxa"/>
          </w:tcPr>
          <w:p w14:paraId="4AFA474B"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 deklaraciją/Declaration of confirmity must be provided</w:t>
            </w:r>
          </w:p>
        </w:tc>
      </w:tr>
      <w:tr w:rsidR="003E4638" w:rsidRPr="002D4E7A" w14:paraId="4AFA4751" w14:textId="77777777" w:rsidTr="00EA3C97">
        <w:trPr>
          <w:trHeight w:val="557"/>
        </w:trPr>
        <w:tc>
          <w:tcPr>
            <w:tcW w:w="1237" w:type="dxa"/>
          </w:tcPr>
          <w:p w14:paraId="4AFA474D"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4E" w14:textId="77777777" w:rsidR="003E4638" w:rsidRPr="00D0294B" w:rsidRDefault="001A5880" w:rsidP="0032204D">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Hosting and data processing must be restricted to the EU domain.</w:t>
            </w:r>
          </w:p>
        </w:tc>
        <w:tc>
          <w:tcPr>
            <w:tcW w:w="2410" w:type="dxa"/>
          </w:tcPr>
          <w:p w14:paraId="4AFA474F"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Duomenų talpinimas ir apdorojimas turi būti vykdomas tik ES ribose.</w:t>
            </w:r>
          </w:p>
        </w:tc>
        <w:tc>
          <w:tcPr>
            <w:tcW w:w="3685" w:type="dxa"/>
          </w:tcPr>
          <w:p w14:paraId="4AFA4750"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gamintojo/tiekėjo deklaraciją/Declaration of onfirmity must be provided</w:t>
            </w:r>
          </w:p>
        </w:tc>
      </w:tr>
      <w:tr w:rsidR="003E4638" w:rsidRPr="002D4E7A" w14:paraId="4AFA4756" w14:textId="77777777" w:rsidTr="00EA3C97">
        <w:trPr>
          <w:trHeight w:val="315"/>
        </w:trPr>
        <w:tc>
          <w:tcPr>
            <w:tcW w:w="1237" w:type="dxa"/>
          </w:tcPr>
          <w:p w14:paraId="4AFA4752"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53" w14:textId="77777777"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No audio files may be stored; only short encrypted transcription snippets may be processed transiently.</w:t>
            </w:r>
          </w:p>
        </w:tc>
        <w:tc>
          <w:tcPr>
            <w:tcW w:w="2410" w:type="dxa"/>
          </w:tcPr>
          <w:p w14:paraId="4AFA4754" w14:textId="77777777" w:rsidR="003E4638" w:rsidRPr="002D4E7A" w:rsidRDefault="0032204D">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Garso failai negali būti saugomi; leidžiama tik trumpalaikis užšifruotų transkribuotų iškarpų apdorojimas</w:t>
            </w:r>
          </w:p>
        </w:tc>
        <w:tc>
          <w:tcPr>
            <w:tcW w:w="3685" w:type="dxa"/>
          </w:tcPr>
          <w:p w14:paraId="4AFA4755"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4AFA475B" w14:textId="77777777" w:rsidTr="00EA3C97">
        <w:trPr>
          <w:trHeight w:val="315"/>
        </w:trPr>
        <w:tc>
          <w:tcPr>
            <w:tcW w:w="1237" w:type="dxa"/>
          </w:tcPr>
          <w:p w14:paraId="4AFA4757"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58" w14:textId="77777777" w:rsidR="003E4638" w:rsidRPr="00D0294B"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Supplier must provide local language note and documentation outputs</w:t>
            </w:r>
          </w:p>
        </w:tc>
        <w:tc>
          <w:tcPr>
            <w:tcW w:w="2410" w:type="dxa"/>
          </w:tcPr>
          <w:p w14:paraId="4AFA4759" w14:textId="77777777" w:rsidR="003E4638"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Tiekėjas privalo užtikrinti dokumentacijos ir pastabų išvedimą į lietuvių kalbą.</w:t>
            </w:r>
          </w:p>
        </w:tc>
        <w:tc>
          <w:tcPr>
            <w:tcW w:w="3685" w:type="dxa"/>
          </w:tcPr>
          <w:p w14:paraId="4AFA475A"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14:paraId="4AFA4760" w14:textId="77777777" w:rsidTr="00EA3C97">
        <w:trPr>
          <w:trHeight w:val="315"/>
        </w:trPr>
        <w:tc>
          <w:tcPr>
            <w:tcW w:w="1237" w:type="dxa"/>
          </w:tcPr>
          <w:p w14:paraId="4AFA475C" w14:textId="77777777"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5D" w14:textId="77777777" w:rsidR="00093F05" w:rsidRPr="002D4E7A" w:rsidRDefault="00093F05"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dedicated support by clinical team during rollout at procuring entity.</w:t>
            </w:r>
          </w:p>
        </w:tc>
        <w:tc>
          <w:tcPr>
            <w:tcW w:w="2410" w:type="dxa"/>
          </w:tcPr>
          <w:p w14:paraId="4AFA475E"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teikti specializuotą klinikinės komandos pagalbą diegimo </w:t>
            </w:r>
            <w:r w:rsidRPr="002D4E7A">
              <w:rPr>
                <w:rFonts w:ascii="Times New Roman" w:eastAsia="Times New Roman" w:hAnsi="Times New Roman" w:cs="Times New Roman"/>
                <w:color w:val="000000"/>
              </w:rPr>
              <w:t>metu, perkančiosios organizacijos patalpose.</w:t>
            </w:r>
          </w:p>
        </w:tc>
        <w:tc>
          <w:tcPr>
            <w:tcW w:w="3685" w:type="dxa"/>
          </w:tcPr>
          <w:p w14:paraId="4AFA475F"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14:paraId="4AFA4765" w14:textId="77777777" w:rsidTr="00EA3C97">
        <w:trPr>
          <w:trHeight w:val="315"/>
        </w:trPr>
        <w:tc>
          <w:tcPr>
            <w:tcW w:w="1237" w:type="dxa"/>
          </w:tcPr>
          <w:p w14:paraId="4AFA4761" w14:textId="77777777"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62" w14:textId="77777777" w:rsidR="00093F05" w:rsidRPr="002D4E7A" w:rsidRDefault="009E5831"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ensure at least three onboarding training sessions, each lasting no less than 45 minutes.</w:t>
            </w:r>
          </w:p>
        </w:tc>
        <w:tc>
          <w:tcPr>
            <w:tcW w:w="2410" w:type="dxa"/>
          </w:tcPr>
          <w:p w14:paraId="4AFA4763" w14:textId="77777777" w:rsidR="00093F05" w:rsidRPr="005B028E" w:rsidRDefault="009E5831">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Tiekėjas privalo užtikrinti ne mažiau kaip tris mokymų sesijas, kurių kiekvienos trukmė būtų ne trumpesnė kai</w:t>
            </w:r>
            <w:r w:rsidRPr="005B028E">
              <w:rPr>
                <w:rFonts w:ascii="Times New Roman" w:eastAsia="Times New Roman" w:hAnsi="Times New Roman" w:cs="Times New Roman"/>
                <w:color w:val="000000"/>
              </w:rPr>
              <w:t>p 45 minutės.</w:t>
            </w:r>
          </w:p>
        </w:tc>
        <w:tc>
          <w:tcPr>
            <w:tcW w:w="3685" w:type="dxa"/>
          </w:tcPr>
          <w:p w14:paraId="4AFA4764" w14:textId="77777777" w:rsidR="00093F05" w:rsidRPr="005B028E"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6A" w14:textId="77777777" w:rsidTr="00EA3C97">
        <w:trPr>
          <w:trHeight w:val="315"/>
        </w:trPr>
        <w:tc>
          <w:tcPr>
            <w:tcW w:w="1237" w:type="dxa"/>
          </w:tcPr>
          <w:p w14:paraId="4AFA4766"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67" w14:textId="77777777" w:rsidR="00C65029" w:rsidRPr="00E1191A" w:rsidRDefault="00C65029" w:rsidP="00C65029">
            <w:pPr>
              <w:pStyle w:val="p1"/>
              <w:spacing w:before="0" w:beforeAutospacing="0" w:after="0" w:afterAutospacing="0"/>
              <w:rPr>
                <w:rFonts w:ascii="Times New Roman" w:eastAsia="Times New Roman" w:hAnsi="Times New Roman" w:cs="Times New Roman"/>
                <w:lang w:val="en-US"/>
              </w:rPr>
            </w:pPr>
            <w:r w:rsidRPr="00E1191A">
              <w:rPr>
                <w:rFonts w:ascii="Times New Roman" w:eastAsia="Times New Roman" w:hAnsi="Times New Roman" w:cs="Times New Roman"/>
                <w:lang w:val="en-US"/>
              </w:rPr>
              <w:t>Supplier must provide high quality microphones to each work place</w:t>
            </w:r>
            <w:r>
              <w:rPr>
                <w:rFonts w:ascii="Times New Roman" w:eastAsia="Times New Roman" w:hAnsi="Times New Roman" w:cs="Times New Roman"/>
                <w:lang w:val="en-US"/>
              </w:rPr>
              <w:t>. Microphones can be stationary or clipon based on individual demand.</w:t>
            </w:r>
          </w:p>
        </w:tc>
        <w:tc>
          <w:tcPr>
            <w:tcW w:w="2410" w:type="dxa"/>
          </w:tcPr>
          <w:p w14:paraId="4AFA4768" w14:textId="77777777" w:rsidR="00C65029" w:rsidRPr="00D0294B"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Tiekėjas privalo pateikti aukštos kokybės mikrofonus į kiekvieną darbo vietą. Mikrofonai gali būti stacionarūs arba prisegami, pagal individualų poreikį.</w:t>
            </w:r>
          </w:p>
        </w:tc>
        <w:tc>
          <w:tcPr>
            <w:tcW w:w="3685" w:type="dxa"/>
          </w:tcPr>
          <w:p w14:paraId="4AFA4769" w14:textId="77777777" w:rsidR="00C65029" w:rsidRPr="005B028E"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6F" w14:textId="77777777" w:rsidTr="002B54C6">
        <w:trPr>
          <w:trHeight w:val="315"/>
        </w:trPr>
        <w:tc>
          <w:tcPr>
            <w:tcW w:w="1237" w:type="dxa"/>
            <w:shd w:val="clear" w:color="auto" w:fill="FBE4D5" w:themeFill="accent2" w:themeFillTint="33"/>
          </w:tcPr>
          <w:p w14:paraId="4AFA476B" w14:textId="77777777" w:rsidR="00C65029" w:rsidRPr="00D0294B" w:rsidRDefault="00C65029" w:rsidP="00C65029">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4AFA476C" w14:textId="77777777" w:rsidR="00C65029" w:rsidRPr="002D4E7A" w:rsidRDefault="00C65029" w:rsidP="00C65029">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2D4E7A">
              <w:rPr>
                <w:rFonts w:ascii="Times New Roman" w:eastAsia="Times New Roman" w:hAnsi="Times New Roman" w:cs="Times New Roman"/>
                <w:b/>
                <w:color w:val="000000"/>
              </w:rPr>
              <w:t>Functional requirements</w:t>
            </w:r>
          </w:p>
        </w:tc>
        <w:tc>
          <w:tcPr>
            <w:tcW w:w="2410" w:type="dxa"/>
            <w:shd w:val="clear" w:color="auto" w:fill="FBE4D5" w:themeFill="accent2" w:themeFillTint="33"/>
          </w:tcPr>
          <w:p w14:paraId="4AFA476D" w14:textId="77777777" w:rsidR="00C65029" w:rsidRPr="002D4E7A" w:rsidRDefault="00C65029" w:rsidP="00C65029">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Funkciniai reikalavimai</w:t>
            </w:r>
          </w:p>
        </w:tc>
        <w:tc>
          <w:tcPr>
            <w:tcW w:w="3685" w:type="dxa"/>
            <w:shd w:val="clear" w:color="auto" w:fill="FBE4D5" w:themeFill="accent2" w:themeFillTint="33"/>
          </w:tcPr>
          <w:p w14:paraId="4AFA476E"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74" w14:textId="77777777" w:rsidTr="00EA3C97">
        <w:trPr>
          <w:trHeight w:val="315"/>
        </w:trPr>
        <w:tc>
          <w:tcPr>
            <w:tcW w:w="1237" w:type="dxa"/>
          </w:tcPr>
          <w:p w14:paraId="4AFA4770"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71" w14:textId="77777777"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shall automatically generate structured clinical documentation, with related coding support, from patient–clinician conversations.</w:t>
            </w:r>
          </w:p>
        </w:tc>
        <w:tc>
          <w:tcPr>
            <w:tcW w:w="2410" w:type="dxa"/>
          </w:tcPr>
          <w:p w14:paraId="4AFA4772"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Sistema automatiškai generuos struktūruotą klinikinę dokumentaciją iš paciento ir gydytojo pokalbių, kartu pateikdama susijusią klinikinio kodavimo pagalbą</w:t>
            </w:r>
          </w:p>
        </w:tc>
        <w:tc>
          <w:tcPr>
            <w:tcW w:w="3685" w:type="dxa"/>
          </w:tcPr>
          <w:p w14:paraId="4AFA4773"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79" w14:textId="77777777" w:rsidTr="00EA3C97">
        <w:trPr>
          <w:trHeight w:val="315"/>
        </w:trPr>
        <w:tc>
          <w:tcPr>
            <w:tcW w:w="1237" w:type="dxa"/>
          </w:tcPr>
          <w:p w14:paraId="4AFA4775"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76" w14:textId="77777777" w:rsidR="00C65029" w:rsidRPr="00D0294B"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Draft notes must be editable by clinicians and provide related local (Lithuanian) ICD-10 (medical), procedure, and billing codes</w:t>
            </w:r>
          </w:p>
        </w:tc>
        <w:tc>
          <w:tcPr>
            <w:tcW w:w="2410" w:type="dxa"/>
          </w:tcPr>
          <w:p w14:paraId="4AFA4777"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Paruoštos pastabos turi būti redaguojamos gydytojų ir turėti susijusius Lietuvos Respublikoje galiojančius TLK-10 </w:t>
            </w:r>
            <w:r w:rsidRPr="002D4E7A">
              <w:rPr>
                <w:rFonts w:ascii="Times New Roman" w:eastAsia="Times New Roman" w:hAnsi="Times New Roman" w:cs="Times New Roman"/>
                <w:color w:val="000000"/>
              </w:rPr>
              <w:lastRenderedPageBreak/>
              <w:t>(medicinos), procedūrų ir apmokėjimo kodus</w:t>
            </w:r>
          </w:p>
        </w:tc>
        <w:tc>
          <w:tcPr>
            <w:tcW w:w="3685" w:type="dxa"/>
          </w:tcPr>
          <w:p w14:paraId="4AFA4778"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7E" w14:textId="77777777" w:rsidTr="00EA3C97">
        <w:trPr>
          <w:trHeight w:val="315"/>
        </w:trPr>
        <w:tc>
          <w:tcPr>
            <w:tcW w:w="1237" w:type="dxa"/>
          </w:tcPr>
          <w:p w14:paraId="4AFA477A"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7B" w14:textId="77777777"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solution must support all major clinical specialties.</w:t>
            </w:r>
            <w:r w:rsidRPr="00D0294B">
              <w:rPr>
                <w:rFonts w:ascii="Times New Roman" w:eastAsia="Times New Roman" w:hAnsi="Times New Roman" w:cs="Times New Roman"/>
                <w:color w:val="000000"/>
              </w:rPr>
              <w:t>.</w:t>
            </w:r>
          </w:p>
        </w:tc>
        <w:tc>
          <w:tcPr>
            <w:tcW w:w="2410" w:type="dxa"/>
          </w:tcPr>
          <w:p w14:paraId="4AFA477C"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palaikyti visas pagrindines klinikines specialybes.</w:t>
            </w:r>
          </w:p>
        </w:tc>
        <w:tc>
          <w:tcPr>
            <w:tcW w:w="3685" w:type="dxa"/>
          </w:tcPr>
          <w:p w14:paraId="4AFA477D"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83" w14:textId="77777777" w:rsidTr="00EA3C97">
        <w:trPr>
          <w:trHeight w:val="600"/>
        </w:trPr>
        <w:tc>
          <w:tcPr>
            <w:tcW w:w="1237" w:type="dxa"/>
          </w:tcPr>
          <w:p w14:paraId="4AFA477F"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80"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EHR Integration must be in place by the provider within one month of contract awarding.</w:t>
            </w:r>
          </w:p>
        </w:tc>
        <w:tc>
          <w:tcPr>
            <w:tcW w:w="2410" w:type="dxa"/>
          </w:tcPr>
          <w:p w14:paraId="4AFA4781"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Integracija su ligoninės informacine sistema HIS turi būti atlikta tiekėjo per vieną mėnesį nuo sutarties įsigaliojimo</w:t>
            </w:r>
          </w:p>
        </w:tc>
        <w:tc>
          <w:tcPr>
            <w:tcW w:w="3685" w:type="dxa"/>
          </w:tcPr>
          <w:p w14:paraId="4AFA4782"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88" w14:textId="77777777" w:rsidTr="00EA3C97">
        <w:trPr>
          <w:trHeight w:val="315"/>
        </w:trPr>
        <w:tc>
          <w:tcPr>
            <w:tcW w:w="1237" w:type="dxa"/>
          </w:tcPr>
          <w:p w14:paraId="4AFA4784"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85" w14:textId="77777777"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A web-based interface with secure authentication (incl. smartcards or SSO) must be provided.</w:t>
            </w:r>
          </w:p>
        </w:tc>
        <w:tc>
          <w:tcPr>
            <w:tcW w:w="2410" w:type="dxa"/>
          </w:tcPr>
          <w:p w14:paraId="4AFA4786"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Turi būti suteikta internetinė sąsaja su saugia autentikacija (įskaitant lustines korteles arba SSO)</w:t>
            </w:r>
          </w:p>
        </w:tc>
        <w:tc>
          <w:tcPr>
            <w:tcW w:w="3685" w:type="dxa"/>
          </w:tcPr>
          <w:p w14:paraId="4AFA4787"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99" w14:textId="77777777" w:rsidTr="00EA3C97">
        <w:trPr>
          <w:trHeight w:val="600"/>
        </w:trPr>
        <w:tc>
          <w:tcPr>
            <w:tcW w:w="1237" w:type="dxa"/>
          </w:tcPr>
          <w:p w14:paraId="4AFA4789"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8A"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The solution must include modules for:</w:t>
            </w:r>
          </w:p>
          <w:p w14:paraId="4AFA478B"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Medical Scribe – core functionality for automated clinical documentation during patient visits</w:t>
            </w:r>
          </w:p>
          <w:p w14:paraId="4AFA478C"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Clinical Adviser – provides real-time advice and support during consultations</w:t>
            </w:r>
          </w:p>
          <w:p w14:paraId="4AFA478D"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Coding Assistant – assists in setting diagnoses and procedure codes</w:t>
            </w:r>
          </w:p>
          <w:p w14:paraId="4AFA478E"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Secretary Task Manager – manages administrative and post-visit tasks</w:t>
            </w:r>
          </w:p>
          <w:p w14:paraId="4AFA478F" w14:textId="77777777"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Task Management – handles all follow-up tasks after the visit</w:t>
            </w:r>
          </w:p>
          <w:p w14:paraId="4AFA4790" w14:textId="77777777" w:rsidR="00C65029" w:rsidRPr="00D0294B" w:rsidRDefault="00C65029" w:rsidP="00C65029">
            <w:pPr>
              <w:pStyle w:val="p1"/>
              <w:tabs>
                <w:tab w:val="num" w:pos="1112"/>
              </w:tabs>
              <w:spacing w:before="0" w:beforeAutospacing="0" w:after="0" w:afterAutospacing="0"/>
              <w:ind w:left="32"/>
              <w:rPr>
                <w:rFonts w:ascii="Times New Roman" w:eastAsia="Times New Roman" w:hAnsi="Times New Roman" w:cs="Times New Roman"/>
                <w:color w:val="000000"/>
              </w:rPr>
            </w:pPr>
            <w:r w:rsidRPr="002D4E7A">
              <w:rPr>
                <w:rFonts w:ascii="Times New Roman" w:eastAsia="Times New Roman" w:hAnsi="Times New Roman" w:cs="Times New Roman"/>
              </w:rPr>
              <w:t>• Data Explorer – enables exploration and analysis of data from all parts of the system</w:t>
            </w:r>
          </w:p>
        </w:tc>
        <w:tc>
          <w:tcPr>
            <w:tcW w:w="2410" w:type="dxa"/>
          </w:tcPr>
          <w:p w14:paraId="4AFA4791"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apimti šiuos modulius:</w:t>
            </w:r>
          </w:p>
          <w:p w14:paraId="4AFA4792"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Medicininis raštininkas – pagrindinė funkcija, automatiškai fiksuojanti klinikinę informaciją vizito metu</w:t>
            </w:r>
          </w:p>
          <w:p w14:paraId="4AFA4793"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Klinikinis patarėjas– teikia realaus laiko patarimus ir pagalbą konsultacijos metu</w:t>
            </w:r>
          </w:p>
          <w:p w14:paraId="4AFA4794"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Kodavimo asistentas – padeda priskirti diagnozes ir procedūrų kodus</w:t>
            </w:r>
          </w:p>
          <w:p w14:paraId="4AFA4795"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Sekretoriaus užduočių valdymas– tvarko administracines ir po vizito atliekamas užduotis</w:t>
            </w:r>
          </w:p>
          <w:p w14:paraId="4AFA4796"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Užduočių valdymas– koordinuoja visas su vizitu susijusias tęstines užduotis</w:t>
            </w:r>
          </w:p>
          <w:p w14:paraId="4AFA4797" w14:textId="77777777"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Duomenų naršyklė  – leidžia analizuoti ir nagrinėti duomenis iš visų sistemos dalių</w:t>
            </w:r>
          </w:p>
        </w:tc>
        <w:tc>
          <w:tcPr>
            <w:tcW w:w="3685" w:type="dxa"/>
          </w:tcPr>
          <w:p w14:paraId="4AFA4798"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9E" w14:textId="77777777" w:rsidTr="00EA3C97">
        <w:trPr>
          <w:trHeight w:val="600"/>
        </w:trPr>
        <w:tc>
          <w:tcPr>
            <w:tcW w:w="1237" w:type="dxa"/>
          </w:tcPr>
          <w:p w14:paraId="4AFA479A"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9B" w14:textId="77777777"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 xml:space="preserve">The system must allow downstream creation of multiple document types (referral letters, sick </w:t>
            </w:r>
            <w:r w:rsidRPr="002D4E7A">
              <w:rPr>
                <w:rFonts w:ascii="Times New Roman" w:eastAsia="Times New Roman" w:hAnsi="Times New Roman" w:cs="Times New Roman"/>
              </w:rPr>
              <w:lastRenderedPageBreak/>
              <w:t>notes, discharge summaries).</w:t>
            </w:r>
          </w:p>
        </w:tc>
        <w:tc>
          <w:tcPr>
            <w:tcW w:w="2410" w:type="dxa"/>
          </w:tcPr>
          <w:p w14:paraId="4AFA479C"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lastRenderedPageBreak/>
              <w:t xml:space="preserve">Sistema turi leisti sukurti įvairius dokumentų tipus (siuntimai, </w:t>
            </w:r>
            <w:r w:rsidRPr="002D4E7A">
              <w:rPr>
                <w:rFonts w:ascii="Times New Roman" w:eastAsia="Times New Roman" w:hAnsi="Times New Roman" w:cs="Times New Roman"/>
                <w:color w:val="000000"/>
              </w:rPr>
              <w:lastRenderedPageBreak/>
              <w:t>nedarbingumo pažymėjimai, epikrizės ir kt.).</w:t>
            </w:r>
          </w:p>
        </w:tc>
        <w:tc>
          <w:tcPr>
            <w:tcW w:w="3685" w:type="dxa"/>
          </w:tcPr>
          <w:p w14:paraId="4AFA479D"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14:paraId="4AFA47A3" w14:textId="77777777" w:rsidTr="00EA3C97">
        <w:trPr>
          <w:trHeight w:val="600"/>
        </w:trPr>
        <w:tc>
          <w:tcPr>
            <w:tcW w:w="1237" w:type="dxa"/>
          </w:tcPr>
          <w:p w14:paraId="4AFA479F" w14:textId="77777777"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AFA47A0" w14:textId="77777777" w:rsidR="00C65029" w:rsidRPr="002D4E7A" w:rsidRDefault="00C65029" w:rsidP="00C65029">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an administration portal for Customer to add/remove users and export usage data and etc.</w:t>
            </w:r>
          </w:p>
        </w:tc>
        <w:tc>
          <w:tcPr>
            <w:tcW w:w="2410" w:type="dxa"/>
          </w:tcPr>
          <w:p w14:paraId="4AFA47A1"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highlight w:val="yellow"/>
              </w:rPr>
            </w:pPr>
            <w:r w:rsidRPr="00D0294B">
              <w:rPr>
                <w:rFonts w:ascii="Times New Roman" w:eastAsia="Times New Roman" w:hAnsi="Times New Roman" w:cs="Times New Roman"/>
                <w:color w:val="000000"/>
              </w:rPr>
              <w:t xml:space="preserve">Tiekėjas </w:t>
            </w:r>
            <w:r w:rsidRPr="005B028E">
              <w:rPr>
                <w:rFonts w:ascii="Times New Roman" w:eastAsia="Times New Roman" w:hAnsi="Times New Roman" w:cs="Times New Roman"/>
                <w:color w:val="000000"/>
              </w:rPr>
              <w:t>privalo pateikti administravimo portalą vartotojų pridėjimui/pašalinimui</w:t>
            </w:r>
            <w:r w:rsidRPr="002D4E7A">
              <w:rPr>
                <w:rFonts w:ascii="Times New Roman" w:eastAsia="Times New Roman" w:hAnsi="Times New Roman" w:cs="Times New Roman"/>
                <w:color w:val="000000"/>
              </w:rPr>
              <w:t>, duomenų eksportui ir kitoms būtinoms funkcijoms valdyti</w:t>
            </w:r>
          </w:p>
        </w:tc>
        <w:tc>
          <w:tcPr>
            <w:tcW w:w="3685" w:type="dxa"/>
          </w:tcPr>
          <w:p w14:paraId="4AFA47A2" w14:textId="77777777"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4AFA47A4" w14:textId="77777777"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14:paraId="4AFA47A5" w14:textId="77777777"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14:paraId="4AFA47A6" w14:textId="77777777" w:rsidR="002522D6" w:rsidRPr="002D4E7A" w:rsidRDefault="00FF01E9">
      <w:pPr>
        <w:pBdr>
          <w:top w:val="nil"/>
          <w:left w:val="nil"/>
          <w:bottom w:val="nil"/>
          <w:right w:val="nil"/>
          <w:between w:val="nil"/>
        </w:pBdr>
        <w:jc w:val="both"/>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Support requirements/ Techninio palaikymo reikalavimai</w:t>
      </w:r>
    </w:p>
    <w:p w14:paraId="4AFA47A7" w14:textId="77777777" w:rsidR="001B560B" w:rsidRPr="002D4E7A"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Table No </w:t>
      </w:r>
      <w:r w:rsidR="00030850" w:rsidRPr="002D4E7A">
        <w:rPr>
          <w:rFonts w:ascii="Times New Roman" w:eastAsia="Times New Roman" w:hAnsi="Times New Roman" w:cs="Times New Roman"/>
          <w:color w:val="000000"/>
        </w:rPr>
        <w:t>2</w:t>
      </w:r>
      <w:r w:rsidRPr="002D4E7A">
        <w:rPr>
          <w:rFonts w:ascii="Times New Roman" w:eastAsia="Times New Roman" w:hAnsi="Times New Roman" w:cs="Times New Roman"/>
          <w:color w:val="000000"/>
        </w:rPr>
        <w:t xml:space="preserve">/Lentelė Nr </w:t>
      </w:r>
      <w:r w:rsidR="00030850" w:rsidRPr="002D4E7A">
        <w:rPr>
          <w:rFonts w:ascii="Times New Roman" w:eastAsia="Times New Roman" w:hAnsi="Times New Roman" w:cs="Times New Roman"/>
          <w:color w:val="000000"/>
        </w:rPr>
        <w:t>2</w:t>
      </w:r>
    </w:p>
    <w:tbl>
      <w:tblPr>
        <w:tblStyle w:val="a6"/>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2D4E7A" w14:paraId="4AFA47AB" w14:textId="77777777" w:rsidTr="001B560B">
        <w:trPr>
          <w:trHeight w:val="153"/>
        </w:trPr>
        <w:tc>
          <w:tcPr>
            <w:tcW w:w="1555" w:type="dxa"/>
            <w:shd w:val="clear" w:color="auto" w:fill="D9E2F3" w:themeFill="accent1" w:themeFillTint="33"/>
          </w:tcPr>
          <w:p w14:paraId="4AFA47A8" w14:textId="77777777" w:rsidR="002522D6" w:rsidRPr="002D4E7A" w:rsidRDefault="002522D6">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shd w:val="clear" w:color="auto" w:fill="D9E2F3" w:themeFill="accent1" w:themeFillTint="33"/>
          </w:tcPr>
          <w:p w14:paraId="4AFA47A9" w14:textId="77777777"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Warranty and support</w:t>
            </w:r>
          </w:p>
        </w:tc>
        <w:tc>
          <w:tcPr>
            <w:tcW w:w="4110" w:type="dxa"/>
            <w:shd w:val="clear" w:color="auto" w:fill="D9E2F3" w:themeFill="accent1" w:themeFillTint="33"/>
          </w:tcPr>
          <w:p w14:paraId="4AFA47AA" w14:textId="77777777"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Garantija ir palaikymas</w:t>
            </w:r>
          </w:p>
        </w:tc>
      </w:tr>
      <w:tr w:rsidR="002522D6" w:rsidRPr="002D4E7A" w14:paraId="4AFA47AF" w14:textId="77777777">
        <w:trPr>
          <w:trHeight w:val="615"/>
        </w:trPr>
        <w:tc>
          <w:tcPr>
            <w:tcW w:w="1555" w:type="dxa"/>
          </w:tcPr>
          <w:p w14:paraId="4AFA47AC"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4AFA47AD"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Warranty and support start after the first hospital department begins using the prescription system on production base.</w:t>
            </w:r>
          </w:p>
        </w:tc>
        <w:tc>
          <w:tcPr>
            <w:tcW w:w="4110" w:type="dxa"/>
          </w:tcPr>
          <w:p w14:paraId="4AFA47AE"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Garantijos ir palaikymo laikotarpis prasideda nuo tada, kai pirmasis ligoninės padalinys pradeda naudoti receptų sistemą gamybinėje aplinkoje.</w:t>
            </w:r>
          </w:p>
        </w:tc>
      </w:tr>
      <w:tr w:rsidR="002522D6" w:rsidRPr="002D4E7A" w14:paraId="4AFA47B4" w14:textId="77777777">
        <w:trPr>
          <w:trHeight w:val="315"/>
        </w:trPr>
        <w:tc>
          <w:tcPr>
            <w:tcW w:w="1555" w:type="dxa"/>
          </w:tcPr>
          <w:p w14:paraId="4AFA47B0"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4AFA47B1"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Support must include ability to register incidents, issues, and get reaction and support based on 5x8 policy. </w:t>
            </w:r>
          </w:p>
          <w:p w14:paraId="4AFA47B2" w14:textId="77777777" w:rsidR="002522D6" w:rsidRPr="002D4E7A"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4110" w:type="dxa"/>
          </w:tcPr>
          <w:p w14:paraId="4AFA47B3"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r>
      <w:tr w:rsidR="002522D6" w:rsidRPr="002D4E7A" w14:paraId="4AFA47B8" w14:textId="77777777">
        <w:trPr>
          <w:trHeight w:val="315"/>
        </w:trPr>
        <w:tc>
          <w:tcPr>
            <w:tcW w:w="1555" w:type="dxa"/>
          </w:tcPr>
          <w:p w14:paraId="4AFA47B5"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4AFA47B6"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 support period new software versions, and all kind of fixes must be provided automatically.</w:t>
            </w:r>
          </w:p>
        </w:tc>
        <w:tc>
          <w:tcPr>
            <w:tcW w:w="4110" w:type="dxa"/>
          </w:tcPr>
          <w:p w14:paraId="4AFA47B7"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Palaikymo laikotarpiu visos naujos programinės įrangos versijos ir bet kokio pobūdžio pataisos turi būti teikiamos automatiškai.</w:t>
            </w:r>
          </w:p>
        </w:tc>
      </w:tr>
      <w:tr w:rsidR="002522D6" w:rsidRPr="002D4E7A" w14:paraId="4AFA47BC" w14:textId="77777777">
        <w:trPr>
          <w:trHeight w:val="315"/>
        </w:trPr>
        <w:tc>
          <w:tcPr>
            <w:tcW w:w="1555" w:type="dxa"/>
          </w:tcPr>
          <w:p w14:paraId="4AFA47B9"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4AFA47BA"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System provider must have help desk information system, to register designated user’s requests.</w:t>
            </w:r>
          </w:p>
        </w:tc>
        <w:tc>
          <w:tcPr>
            <w:tcW w:w="4110" w:type="dxa"/>
          </w:tcPr>
          <w:p w14:paraId="4AFA47BB"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Sistemos tiekėjas privalo turėti pagalbos tarnybos (Help Desk) informacinę sistemą, kurioje būtų registruojami įgaliotų naudotojų prašymai.</w:t>
            </w:r>
          </w:p>
        </w:tc>
      </w:tr>
      <w:tr w:rsidR="002522D6" w:rsidRPr="002D4E7A" w14:paraId="4AFA47C0" w14:textId="77777777">
        <w:trPr>
          <w:trHeight w:val="315"/>
        </w:trPr>
        <w:tc>
          <w:tcPr>
            <w:tcW w:w="1555" w:type="dxa"/>
          </w:tcPr>
          <w:p w14:paraId="4AFA47BD"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4AFA47BE"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At least 10 help desk user accounts must by created as the support period starts. Additionally, help desk email address must be provided.</w:t>
            </w:r>
          </w:p>
        </w:tc>
        <w:tc>
          <w:tcPr>
            <w:tcW w:w="4110" w:type="dxa"/>
          </w:tcPr>
          <w:p w14:paraId="4AFA47BF"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Prasidėjus palaikymo laikotarpiui, turi būti sukurta ne mažiau kaip 10 pagalbos tarnybos naudotojų paskyrų. Taip pat turi būti pateiktas pagalbos tarnybos el. pašto adresas.</w:t>
            </w:r>
          </w:p>
        </w:tc>
      </w:tr>
    </w:tbl>
    <w:p w14:paraId="4AFA47C1" w14:textId="77777777" w:rsidR="002522D6" w:rsidRPr="00D0294B" w:rsidRDefault="002522D6">
      <w:pPr>
        <w:pBdr>
          <w:top w:val="nil"/>
          <w:left w:val="nil"/>
          <w:bottom w:val="nil"/>
          <w:right w:val="nil"/>
          <w:between w:val="nil"/>
        </w:pBdr>
        <w:jc w:val="both"/>
        <w:rPr>
          <w:rFonts w:ascii="Times New Roman" w:eastAsia="Times New Roman" w:hAnsi="Times New Roman" w:cs="Times New Roman"/>
          <w:color w:val="000000"/>
        </w:rPr>
      </w:pPr>
    </w:p>
    <w:sectPr w:rsidR="002522D6" w:rsidRPr="00D0294B">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A47C4" w14:textId="77777777" w:rsidR="00EC1329" w:rsidRDefault="00EC1329" w:rsidP="004C42AE">
      <w:r>
        <w:separator/>
      </w:r>
    </w:p>
  </w:endnote>
  <w:endnote w:type="continuationSeparator" w:id="0">
    <w:p w14:paraId="4AFA47C5" w14:textId="77777777" w:rsidR="00EC1329" w:rsidRDefault="00EC1329" w:rsidP="004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47C2" w14:textId="77777777" w:rsidR="00EC1329" w:rsidRDefault="00EC1329" w:rsidP="004C42AE">
      <w:r>
        <w:separator/>
      </w:r>
    </w:p>
  </w:footnote>
  <w:footnote w:type="continuationSeparator" w:id="0">
    <w:p w14:paraId="4AFA47C3" w14:textId="77777777" w:rsidR="00EC1329" w:rsidRDefault="00EC1329" w:rsidP="004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2BF"/>
    <w:multiLevelType w:val="multilevel"/>
    <w:tmpl w:val="A79A7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66DE4"/>
    <w:multiLevelType w:val="multilevel"/>
    <w:tmpl w:val="3DDEE62C"/>
    <w:lvl w:ilvl="0">
      <w:start w:val="1"/>
      <w:numFmt w:val="bullet"/>
      <w:lvlText w:val=""/>
      <w:lvlJc w:val="left"/>
      <w:pPr>
        <w:tabs>
          <w:tab w:val="num" w:pos="392"/>
        </w:tabs>
        <w:ind w:left="392" w:hanging="360"/>
      </w:pPr>
      <w:rPr>
        <w:rFonts w:ascii="Symbol" w:hAnsi="Symbol" w:hint="default"/>
        <w:sz w:val="20"/>
      </w:rPr>
    </w:lvl>
    <w:lvl w:ilvl="1">
      <w:start w:val="1"/>
      <w:numFmt w:val="bullet"/>
      <w:lvlText w:val="o"/>
      <w:lvlJc w:val="left"/>
      <w:pPr>
        <w:tabs>
          <w:tab w:val="num" w:pos="1112"/>
        </w:tabs>
        <w:ind w:left="1112" w:hanging="360"/>
      </w:pPr>
      <w:rPr>
        <w:rFonts w:ascii="Courier New" w:hAnsi="Courier New" w:cs="Times New Roman" w:hint="default"/>
        <w:sz w:val="20"/>
      </w:rPr>
    </w:lvl>
    <w:lvl w:ilvl="2">
      <w:start w:val="1"/>
      <w:numFmt w:val="bullet"/>
      <w:lvlText w:val=""/>
      <w:lvlJc w:val="left"/>
      <w:pPr>
        <w:tabs>
          <w:tab w:val="num" w:pos="1832"/>
        </w:tabs>
        <w:ind w:left="1832" w:hanging="360"/>
      </w:pPr>
      <w:rPr>
        <w:rFonts w:ascii="Symbol" w:hAnsi="Symbol" w:hint="default"/>
        <w:sz w:val="20"/>
      </w:rPr>
    </w:lvl>
    <w:lvl w:ilvl="3">
      <w:start w:val="1"/>
      <w:numFmt w:val="bullet"/>
      <w:lvlText w:val=""/>
      <w:lvlJc w:val="left"/>
      <w:pPr>
        <w:tabs>
          <w:tab w:val="num" w:pos="2552"/>
        </w:tabs>
        <w:ind w:left="2552" w:hanging="360"/>
      </w:pPr>
      <w:rPr>
        <w:rFonts w:ascii="Symbol" w:hAnsi="Symbol" w:hint="default"/>
        <w:sz w:val="20"/>
      </w:rPr>
    </w:lvl>
    <w:lvl w:ilvl="4">
      <w:start w:val="1"/>
      <w:numFmt w:val="bullet"/>
      <w:lvlText w:val=""/>
      <w:lvlJc w:val="left"/>
      <w:pPr>
        <w:tabs>
          <w:tab w:val="num" w:pos="3272"/>
        </w:tabs>
        <w:ind w:left="3272" w:hanging="360"/>
      </w:pPr>
      <w:rPr>
        <w:rFonts w:ascii="Symbol" w:hAnsi="Symbol" w:hint="default"/>
        <w:sz w:val="20"/>
      </w:rPr>
    </w:lvl>
    <w:lvl w:ilvl="5">
      <w:start w:val="1"/>
      <w:numFmt w:val="bullet"/>
      <w:lvlText w:val=""/>
      <w:lvlJc w:val="left"/>
      <w:pPr>
        <w:tabs>
          <w:tab w:val="num" w:pos="3992"/>
        </w:tabs>
        <w:ind w:left="3992" w:hanging="360"/>
      </w:pPr>
      <w:rPr>
        <w:rFonts w:ascii="Symbol" w:hAnsi="Symbol" w:hint="default"/>
        <w:sz w:val="20"/>
      </w:rPr>
    </w:lvl>
    <w:lvl w:ilvl="6">
      <w:start w:val="1"/>
      <w:numFmt w:val="bullet"/>
      <w:lvlText w:val=""/>
      <w:lvlJc w:val="left"/>
      <w:pPr>
        <w:tabs>
          <w:tab w:val="num" w:pos="4712"/>
        </w:tabs>
        <w:ind w:left="4712" w:hanging="360"/>
      </w:pPr>
      <w:rPr>
        <w:rFonts w:ascii="Symbol" w:hAnsi="Symbol" w:hint="default"/>
        <w:sz w:val="20"/>
      </w:rPr>
    </w:lvl>
    <w:lvl w:ilvl="7">
      <w:start w:val="1"/>
      <w:numFmt w:val="bullet"/>
      <w:lvlText w:val=""/>
      <w:lvlJc w:val="left"/>
      <w:pPr>
        <w:tabs>
          <w:tab w:val="num" w:pos="5432"/>
        </w:tabs>
        <w:ind w:left="5432" w:hanging="360"/>
      </w:pPr>
      <w:rPr>
        <w:rFonts w:ascii="Symbol" w:hAnsi="Symbol" w:hint="default"/>
        <w:sz w:val="20"/>
      </w:rPr>
    </w:lvl>
    <w:lvl w:ilvl="8">
      <w:start w:val="1"/>
      <w:numFmt w:val="bullet"/>
      <w:lvlText w:val=""/>
      <w:lvlJc w:val="left"/>
      <w:pPr>
        <w:tabs>
          <w:tab w:val="num" w:pos="6152"/>
        </w:tabs>
        <w:ind w:left="6152" w:hanging="360"/>
      </w:pPr>
      <w:rPr>
        <w:rFonts w:ascii="Symbol" w:hAnsi="Symbol" w:hint="default"/>
        <w:sz w:val="20"/>
      </w:rPr>
    </w:lvl>
  </w:abstractNum>
  <w:abstractNum w:abstractNumId="2" w15:restartNumberingAfterBreak="0">
    <w:nsid w:val="201214AA"/>
    <w:multiLevelType w:val="multilevel"/>
    <w:tmpl w:val="FF7E4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A4CD7"/>
    <w:multiLevelType w:val="hybridMultilevel"/>
    <w:tmpl w:val="504A7D74"/>
    <w:lvl w:ilvl="0" w:tplc="04270001">
      <w:start w:val="1"/>
      <w:numFmt w:val="bullet"/>
      <w:lvlText w:val=""/>
      <w:lvlJc w:val="left"/>
      <w:pPr>
        <w:ind w:left="685" w:hanging="360"/>
      </w:pPr>
      <w:rPr>
        <w:rFonts w:ascii="Symbol" w:hAnsi="Symbol" w:hint="default"/>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4" w15:restartNumberingAfterBreak="0">
    <w:nsid w:val="33B85A02"/>
    <w:multiLevelType w:val="hybridMultilevel"/>
    <w:tmpl w:val="ECBC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E15445"/>
    <w:multiLevelType w:val="multilevel"/>
    <w:tmpl w:val="64A68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EC745C"/>
    <w:multiLevelType w:val="multilevel"/>
    <w:tmpl w:val="76C000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DE616F7"/>
    <w:multiLevelType w:val="multilevel"/>
    <w:tmpl w:val="7E8AE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F16CAE"/>
    <w:multiLevelType w:val="multilevel"/>
    <w:tmpl w:val="4AFE8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8"/>
  </w:num>
  <w:num w:numId="4">
    <w:abstractNumId w:val="2"/>
  </w:num>
  <w:num w:numId="5">
    <w:abstractNumId w:val="0"/>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D6"/>
    <w:rsid w:val="00030850"/>
    <w:rsid w:val="00093F05"/>
    <w:rsid w:val="00176CDD"/>
    <w:rsid w:val="00195850"/>
    <w:rsid w:val="001A5880"/>
    <w:rsid w:val="001B560B"/>
    <w:rsid w:val="001D787E"/>
    <w:rsid w:val="002522D6"/>
    <w:rsid w:val="00275505"/>
    <w:rsid w:val="00296456"/>
    <w:rsid w:val="002B54C6"/>
    <w:rsid w:val="002D4E7A"/>
    <w:rsid w:val="0032204D"/>
    <w:rsid w:val="003E0F9C"/>
    <w:rsid w:val="003E4638"/>
    <w:rsid w:val="00485347"/>
    <w:rsid w:val="00492350"/>
    <w:rsid w:val="004C42AE"/>
    <w:rsid w:val="004C5E34"/>
    <w:rsid w:val="005B028E"/>
    <w:rsid w:val="00610244"/>
    <w:rsid w:val="00695026"/>
    <w:rsid w:val="006E1BEA"/>
    <w:rsid w:val="00732C74"/>
    <w:rsid w:val="00771A6F"/>
    <w:rsid w:val="00793FE8"/>
    <w:rsid w:val="008B5304"/>
    <w:rsid w:val="008E25CA"/>
    <w:rsid w:val="00902537"/>
    <w:rsid w:val="00932FB2"/>
    <w:rsid w:val="009D4662"/>
    <w:rsid w:val="009E5831"/>
    <w:rsid w:val="00A46179"/>
    <w:rsid w:val="00B517F0"/>
    <w:rsid w:val="00B64C18"/>
    <w:rsid w:val="00C65029"/>
    <w:rsid w:val="00D0294B"/>
    <w:rsid w:val="00D0304A"/>
    <w:rsid w:val="00D80EF2"/>
    <w:rsid w:val="00DD119B"/>
    <w:rsid w:val="00E44C6A"/>
    <w:rsid w:val="00E853DF"/>
    <w:rsid w:val="00E91F6C"/>
    <w:rsid w:val="00EA3C97"/>
    <w:rsid w:val="00EC1329"/>
    <w:rsid w:val="00F30D92"/>
    <w:rsid w:val="00F34C14"/>
    <w:rsid w:val="00FB0B04"/>
    <w:rsid w:val="00FF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A471C"/>
  <w15:docId w15:val="{06BC090B-2401-4E9A-ABBB-FF72BCA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2AE"/>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4F4F19"/>
  </w:style>
  <w:style w:type="table" w:customStyle="1" w:styleId="TableNormal1">
    <w:name w:val="TableNormal"/>
    <w:rsid w:val="004F4F19"/>
    <w:tblPr>
      <w:tblCellMar>
        <w:top w:w="0" w:type="dxa"/>
        <w:left w:w="0" w:type="dxa"/>
        <w:bottom w:w="0" w:type="dxa"/>
        <w:right w:w="0" w:type="dxa"/>
      </w:tblCellMar>
    </w:tblPr>
  </w:style>
  <w:style w:type="paragraph" w:styleId="NormalWeb">
    <w:name w:val="Normal (Web)"/>
    <w:basedOn w:val="Normal1"/>
    <w:uiPriority w:val="99"/>
    <w:semiHidden/>
    <w:unhideWhenUsed/>
    <w:rsid w:val="00A43E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43ED6"/>
    <w:rPr>
      <w:b/>
      <w:bCs/>
    </w:rPr>
  </w:style>
  <w:style w:type="table" w:styleId="TableGrid">
    <w:name w:val="Table Grid"/>
    <w:basedOn w:val="TableNormal"/>
    <w:uiPriority w:val="39"/>
    <w:rsid w:val="00D5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6A5C4B"/>
    <w:pPr>
      <w:ind w:left="720"/>
      <w:contextualSpacing/>
    </w:pPr>
  </w:style>
  <w:style w:type="paragraph" w:styleId="HTMLPreformatted">
    <w:name w:val="HTML Preformatted"/>
    <w:basedOn w:val="Normal1"/>
    <w:link w:val="HTMLPreformattedChar"/>
    <w:uiPriority w:val="99"/>
    <w:semiHidden/>
    <w:unhideWhenUsed/>
    <w:rsid w:val="005E0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46B"/>
    <w:rPr>
      <w:rFonts w:ascii="Courier New" w:eastAsia="Times New Roman" w:hAnsi="Courier New" w:cs="Courier New"/>
      <w:sz w:val="20"/>
      <w:szCs w:val="20"/>
      <w:lang w:eastAsia="lt-LT"/>
    </w:rPr>
  </w:style>
  <w:style w:type="character" w:customStyle="1" w:styleId="y2iqfc">
    <w:name w:val="y2iqfc"/>
    <w:basedOn w:val="DefaultParagraphFont"/>
    <w:rsid w:val="005E046B"/>
  </w:style>
  <w:style w:type="table" w:customStyle="1" w:styleId="a">
    <w:basedOn w:val="TableNormal"/>
    <w:rsid w:val="004F4F19"/>
    <w:tblPr>
      <w:tblStyleRowBandSize w:val="1"/>
      <w:tblStyleColBandSize w:val="1"/>
    </w:tblPr>
  </w:style>
  <w:style w:type="table" w:customStyle="1" w:styleId="a0">
    <w:basedOn w:val="TableNormal"/>
    <w:rsid w:val="004F4F19"/>
    <w:tblPr>
      <w:tblStyleRowBandSize w:val="1"/>
      <w:tblStyleColBandSize w:val="1"/>
      <w:tblCellMar>
        <w:left w:w="115" w:type="dxa"/>
        <w:right w:w="115" w:type="dxa"/>
      </w:tblCellMar>
    </w:tblPr>
  </w:style>
  <w:style w:type="table" w:customStyle="1" w:styleId="a1">
    <w:basedOn w:val="TableNormal"/>
    <w:rsid w:val="004F4F19"/>
    <w:tblPr>
      <w:tblStyleRowBandSize w:val="1"/>
      <w:tblStyleColBandSize w:val="1"/>
      <w:tblCellMar>
        <w:left w:w="115" w:type="dxa"/>
        <w:right w:w="115" w:type="dxa"/>
      </w:tblCellMar>
    </w:tblPr>
  </w:style>
  <w:style w:type="table" w:customStyle="1" w:styleId="a2">
    <w:basedOn w:val="TableNormal"/>
    <w:rsid w:val="004F4F19"/>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54C6"/>
  </w:style>
  <w:style w:type="character" w:styleId="CommentReference">
    <w:name w:val="annotation reference"/>
    <w:basedOn w:val="DefaultParagraphFont"/>
    <w:uiPriority w:val="99"/>
    <w:semiHidden/>
    <w:unhideWhenUsed/>
    <w:rsid w:val="002B54C6"/>
    <w:rPr>
      <w:sz w:val="16"/>
      <w:szCs w:val="16"/>
    </w:rPr>
  </w:style>
  <w:style w:type="paragraph" w:styleId="CommentText">
    <w:name w:val="annotation text"/>
    <w:basedOn w:val="Normal"/>
    <w:link w:val="CommentTextChar"/>
    <w:uiPriority w:val="99"/>
    <w:semiHidden/>
    <w:unhideWhenUsed/>
    <w:rsid w:val="002B54C6"/>
    <w:rPr>
      <w:sz w:val="20"/>
      <w:szCs w:val="20"/>
    </w:rPr>
  </w:style>
  <w:style w:type="character" w:customStyle="1" w:styleId="CommentTextChar">
    <w:name w:val="Comment Text Char"/>
    <w:basedOn w:val="DefaultParagraphFont"/>
    <w:link w:val="CommentText"/>
    <w:uiPriority w:val="99"/>
    <w:semiHidden/>
    <w:rsid w:val="002B54C6"/>
    <w:rPr>
      <w:sz w:val="20"/>
      <w:szCs w:val="20"/>
    </w:rPr>
  </w:style>
  <w:style w:type="paragraph" w:styleId="CommentSubject">
    <w:name w:val="annotation subject"/>
    <w:basedOn w:val="CommentText"/>
    <w:next w:val="CommentText"/>
    <w:link w:val="CommentSubjectChar"/>
    <w:uiPriority w:val="99"/>
    <w:semiHidden/>
    <w:unhideWhenUsed/>
    <w:rsid w:val="002B54C6"/>
    <w:rPr>
      <w:b/>
      <w:bCs/>
    </w:rPr>
  </w:style>
  <w:style w:type="character" w:customStyle="1" w:styleId="CommentSubjectChar">
    <w:name w:val="Comment Subject Char"/>
    <w:basedOn w:val="CommentTextChar"/>
    <w:link w:val="CommentSubject"/>
    <w:uiPriority w:val="99"/>
    <w:semiHidden/>
    <w:rsid w:val="002B54C6"/>
    <w:rPr>
      <w:b/>
      <w:bCs/>
      <w:sz w:val="20"/>
      <w:szCs w:val="20"/>
    </w:rPr>
  </w:style>
  <w:style w:type="paragraph" w:styleId="BalloonText">
    <w:name w:val="Balloon Text"/>
    <w:basedOn w:val="Normal"/>
    <w:link w:val="BalloonTextChar"/>
    <w:uiPriority w:val="99"/>
    <w:semiHidden/>
    <w:unhideWhenUsed/>
    <w:rsid w:val="002B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6"/>
    <w:rPr>
      <w:rFonts w:ascii="Segoe UI" w:hAnsi="Segoe UI" w:cs="Segoe UI"/>
      <w:sz w:val="18"/>
      <w:szCs w:val="18"/>
    </w:rPr>
  </w:style>
  <w:style w:type="paragraph" w:styleId="EndnoteText">
    <w:name w:val="endnote text"/>
    <w:basedOn w:val="Normal"/>
    <w:link w:val="EndnoteTextChar"/>
    <w:uiPriority w:val="99"/>
    <w:semiHidden/>
    <w:unhideWhenUsed/>
    <w:rsid w:val="004C42AE"/>
    <w:rPr>
      <w:sz w:val="20"/>
      <w:szCs w:val="20"/>
    </w:rPr>
  </w:style>
  <w:style w:type="character" w:customStyle="1" w:styleId="EndnoteTextChar">
    <w:name w:val="Endnote Text Char"/>
    <w:basedOn w:val="DefaultParagraphFont"/>
    <w:link w:val="EndnoteText"/>
    <w:uiPriority w:val="99"/>
    <w:semiHidden/>
    <w:rsid w:val="004C42AE"/>
    <w:rPr>
      <w:sz w:val="20"/>
      <w:szCs w:val="20"/>
    </w:rPr>
  </w:style>
  <w:style w:type="character" w:styleId="EndnoteReference">
    <w:name w:val="endnote reference"/>
    <w:basedOn w:val="DefaultParagraphFont"/>
    <w:uiPriority w:val="99"/>
    <w:semiHidden/>
    <w:unhideWhenUsed/>
    <w:rsid w:val="004C42AE"/>
    <w:rPr>
      <w:vertAlign w:val="superscript"/>
    </w:rPr>
  </w:style>
  <w:style w:type="paragraph" w:customStyle="1" w:styleId="p1">
    <w:name w:val="p1"/>
    <w:basedOn w:val="Normal"/>
    <w:rsid w:val="001A588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839">
      <w:bodyDiv w:val="1"/>
      <w:marLeft w:val="0"/>
      <w:marRight w:val="0"/>
      <w:marTop w:val="0"/>
      <w:marBottom w:val="0"/>
      <w:divBdr>
        <w:top w:val="none" w:sz="0" w:space="0" w:color="auto"/>
        <w:left w:val="none" w:sz="0" w:space="0" w:color="auto"/>
        <w:bottom w:val="none" w:sz="0" w:space="0" w:color="auto"/>
        <w:right w:val="none" w:sz="0" w:space="0" w:color="auto"/>
      </w:divBdr>
    </w:div>
    <w:div w:id="101924133">
      <w:bodyDiv w:val="1"/>
      <w:marLeft w:val="0"/>
      <w:marRight w:val="0"/>
      <w:marTop w:val="0"/>
      <w:marBottom w:val="0"/>
      <w:divBdr>
        <w:top w:val="none" w:sz="0" w:space="0" w:color="auto"/>
        <w:left w:val="none" w:sz="0" w:space="0" w:color="auto"/>
        <w:bottom w:val="none" w:sz="0" w:space="0" w:color="auto"/>
        <w:right w:val="none" w:sz="0" w:space="0" w:color="auto"/>
      </w:divBdr>
    </w:div>
    <w:div w:id="118380927">
      <w:bodyDiv w:val="1"/>
      <w:marLeft w:val="0"/>
      <w:marRight w:val="0"/>
      <w:marTop w:val="0"/>
      <w:marBottom w:val="0"/>
      <w:divBdr>
        <w:top w:val="none" w:sz="0" w:space="0" w:color="auto"/>
        <w:left w:val="none" w:sz="0" w:space="0" w:color="auto"/>
        <w:bottom w:val="none" w:sz="0" w:space="0" w:color="auto"/>
        <w:right w:val="none" w:sz="0" w:space="0" w:color="auto"/>
      </w:divBdr>
    </w:div>
    <w:div w:id="981079236">
      <w:bodyDiv w:val="1"/>
      <w:marLeft w:val="0"/>
      <w:marRight w:val="0"/>
      <w:marTop w:val="0"/>
      <w:marBottom w:val="0"/>
      <w:divBdr>
        <w:top w:val="none" w:sz="0" w:space="0" w:color="auto"/>
        <w:left w:val="none" w:sz="0" w:space="0" w:color="auto"/>
        <w:bottom w:val="none" w:sz="0" w:space="0" w:color="auto"/>
        <w:right w:val="none" w:sz="0" w:space="0" w:color="auto"/>
      </w:divBdr>
    </w:div>
    <w:div w:id="1031031907">
      <w:bodyDiv w:val="1"/>
      <w:marLeft w:val="0"/>
      <w:marRight w:val="0"/>
      <w:marTop w:val="0"/>
      <w:marBottom w:val="0"/>
      <w:divBdr>
        <w:top w:val="none" w:sz="0" w:space="0" w:color="auto"/>
        <w:left w:val="none" w:sz="0" w:space="0" w:color="auto"/>
        <w:bottom w:val="none" w:sz="0" w:space="0" w:color="auto"/>
        <w:right w:val="none" w:sz="0" w:space="0" w:color="auto"/>
      </w:divBdr>
    </w:div>
    <w:div w:id="1033654129">
      <w:bodyDiv w:val="1"/>
      <w:marLeft w:val="0"/>
      <w:marRight w:val="0"/>
      <w:marTop w:val="0"/>
      <w:marBottom w:val="0"/>
      <w:divBdr>
        <w:top w:val="none" w:sz="0" w:space="0" w:color="auto"/>
        <w:left w:val="none" w:sz="0" w:space="0" w:color="auto"/>
        <w:bottom w:val="none" w:sz="0" w:space="0" w:color="auto"/>
        <w:right w:val="none" w:sz="0" w:space="0" w:color="auto"/>
      </w:divBdr>
    </w:div>
    <w:div w:id="1071349723">
      <w:bodyDiv w:val="1"/>
      <w:marLeft w:val="0"/>
      <w:marRight w:val="0"/>
      <w:marTop w:val="0"/>
      <w:marBottom w:val="0"/>
      <w:divBdr>
        <w:top w:val="none" w:sz="0" w:space="0" w:color="auto"/>
        <w:left w:val="none" w:sz="0" w:space="0" w:color="auto"/>
        <w:bottom w:val="none" w:sz="0" w:space="0" w:color="auto"/>
        <w:right w:val="none" w:sz="0" w:space="0" w:color="auto"/>
      </w:divBdr>
    </w:div>
    <w:div w:id="1232932375">
      <w:bodyDiv w:val="1"/>
      <w:marLeft w:val="0"/>
      <w:marRight w:val="0"/>
      <w:marTop w:val="0"/>
      <w:marBottom w:val="0"/>
      <w:divBdr>
        <w:top w:val="none" w:sz="0" w:space="0" w:color="auto"/>
        <w:left w:val="none" w:sz="0" w:space="0" w:color="auto"/>
        <w:bottom w:val="none" w:sz="0" w:space="0" w:color="auto"/>
        <w:right w:val="none" w:sz="0" w:space="0" w:color="auto"/>
      </w:divBdr>
    </w:div>
    <w:div w:id="1286740735">
      <w:bodyDiv w:val="1"/>
      <w:marLeft w:val="0"/>
      <w:marRight w:val="0"/>
      <w:marTop w:val="0"/>
      <w:marBottom w:val="0"/>
      <w:divBdr>
        <w:top w:val="none" w:sz="0" w:space="0" w:color="auto"/>
        <w:left w:val="none" w:sz="0" w:space="0" w:color="auto"/>
        <w:bottom w:val="none" w:sz="0" w:space="0" w:color="auto"/>
        <w:right w:val="none" w:sz="0" w:space="0" w:color="auto"/>
      </w:divBdr>
    </w:div>
    <w:div w:id="1659840552">
      <w:bodyDiv w:val="1"/>
      <w:marLeft w:val="0"/>
      <w:marRight w:val="0"/>
      <w:marTop w:val="0"/>
      <w:marBottom w:val="0"/>
      <w:divBdr>
        <w:top w:val="none" w:sz="0" w:space="0" w:color="auto"/>
        <w:left w:val="none" w:sz="0" w:space="0" w:color="auto"/>
        <w:bottom w:val="none" w:sz="0" w:space="0" w:color="auto"/>
        <w:right w:val="none" w:sz="0" w:space="0" w:color="auto"/>
      </w:divBdr>
    </w:div>
    <w:div w:id="1662849710">
      <w:bodyDiv w:val="1"/>
      <w:marLeft w:val="0"/>
      <w:marRight w:val="0"/>
      <w:marTop w:val="0"/>
      <w:marBottom w:val="0"/>
      <w:divBdr>
        <w:top w:val="none" w:sz="0" w:space="0" w:color="auto"/>
        <w:left w:val="none" w:sz="0" w:space="0" w:color="auto"/>
        <w:bottom w:val="none" w:sz="0" w:space="0" w:color="auto"/>
        <w:right w:val="none" w:sz="0" w:space="0" w:color="auto"/>
      </w:divBdr>
    </w:div>
    <w:div w:id="19022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mdCXfGpgsklXjG5yESBnjcQ5Q==">CgMxLjAyDmguajNxMHkyNDF0MW1uMg5oLmFiNGI5eHg4eW02MTgAciExTGZPaTNQa1IzSGZxLWhkM2VKMmFRSzRkM3ZyVUxxS3I=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AA55C3-1777-4549-B3CA-3B8B92B6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DE0D99-EDA6-4AC5-834D-FEA5B2726ABE}">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E80BF1-81CE-435E-9140-DA93B592B1AE}">
  <ds:schemaRefs>
    <ds:schemaRef ds:uri="http://schemas.microsoft.com/sharepoint/v3/contenttype/forms"/>
  </ds:schemaRefs>
</ds:datastoreItem>
</file>

<file path=customXml/itemProps5.xml><?xml version="1.0" encoding="utf-8"?>
<ds:datastoreItem xmlns:ds="http://schemas.openxmlformats.org/officeDocument/2006/customXml" ds:itemID="{421B0180-068A-4941-88AF-14A18FED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5975</Words>
  <Characters>3406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Leimonas</dc:creator>
  <cp:lastModifiedBy>Deimantė Valavičiūtė</cp:lastModifiedBy>
  <cp:revision>2</cp:revision>
  <dcterms:created xsi:type="dcterms:W3CDTF">2025-12-02T12:30:00Z</dcterms:created>
  <dcterms:modified xsi:type="dcterms:W3CDTF">2025-12-02T12:30:00Z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86aef2d9-e075-417f-96dd-49779f5786c6</vt:lpwstr>
  </property>
  <property fmtid="{D5CDD505-2E9C-101B-9397-08002B2CF9AE}" pid="3" name="ContentTypeId">
    <vt:lpwstr>0x010100C67D48B3863A4C44A14B2D98D006F7EA</vt:lpwstr>
  </property>
</Properties>
</file>