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282A02A6"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C130B8">
        <w:rPr>
          <w:rFonts w:ascii="Times New Roman" w:eastAsia="Arial Unicode MS" w:hAnsi="Times New Roman" w:cs="Times New Roman"/>
          <w:color w:val="000000"/>
          <w:kern w:val="0"/>
          <w:sz w:val="24"/>
          <w:szCs w:val="24"/>
          <w:bdr w:val="nil"/>
          <w14:ligatures w14:val="none"/>
        </w:rPr>
        <w:t>12</w:t>
      </w:r>
      <w:r w:rsidR="00A03798">
        <w:rPr>
          <w:rFonts w:ascii="Times New Roman" w:eastAsia="Arial Unicode MS" w:hAnsi="Times New Roman" w:cs="Times New Roman"/>
          <w:color w:val="000000"/>
          <w:kern w:val="0"/>
          <w:sz w:val="24"/>
          <w:szCs w:val="24"/>
          <w:bdr w:val="nil"/>
          <w14:ligatures w14:val="none"/>
        </w:rPr>
        <w:t>-</w:t>
      </w:r>
      <w:r w:rsidR="00C130B8">
        <w:rPr>
          <w:rFonts w:ascii="Times New Roman" w:eastAsia="Arial Unicode MS" w:hAnsi="Times New Roman" w:cs="Times New Roman"/>
          <w:color w:val="000000"/>
          <w:kern w:val="0"/>
          <w:sz w:val="24"/>
          <w:szCs w:val="24"/>
          <w:bdr w:val="nil"/>
          <w14:ligatures w14:val="none"/>
        </w:rPr>
        <w:t>02</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68279009" w:rsidR="00C43710" w:rsidRPr="000258CF" w:rsidRDefault="00C130B8"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DUJŲ TERAPIJOS IR KVĖPAVIMO PRIEMONIŲ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33680FAB"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C130B8">
        <w:rPr>
          <w:rFonts w:ascii="Times New Roman" w:hAnsi="Times New Roman" w:cs="Times New Roman"/>
          <w:b/>
          <w:bCs/>
          <w:i/>
          <w:iCs/>
          <w:color w:val="000000"/>
          <w:kern w:val="0"/>
          <w:sz w:val="24"/>
          <w:szCs w:val="24"/>
        </w:rPr>
        <w:t>dujų terapijos ir kvėpavimo priemonės</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09D6DFF2"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4113CE">
        <w:rPr>
          <w:rFonts w:ascii="Times New Roman" w:hAnsi="Times New Roman" w:cs="Times New Roman"/>
          <w:b/>
          <w:bCs/>
          <w:i/>
          <w:iCs/>
          <w:color w:val="000000"/>
          <w:kern w:val="0"/>
          <w:sz w:val="24"/>
          <w:szCs w:val="24"/>
        </w:rPr>
        <w:t>10</w:t>
      </w:r>
      <w:r w:rsidR="00C130B8">
        <w:rPr>
          <w:rFonts w:ascii="Times New Roman" w:hAnsi="Times New Roman" w:cs="Times New Roman"/>
          <w:b/>
          <w:bCs/>
          <w:i/>
          <w:iCs/>
          <w:color w:val="000000"/>
          <w:kern w:val="0"/>
          <w:sz w:val="24"/>
          <w:szCs w:val="24"/>
        </w:rPr>
        <w:t>29</w:t>
      </w:r>
      <w:r w:rsidR="00A03798">
        <w:rPr>
          <w:rFonts w:ascii="Times New Roman" w:hAnsi="Times New Roman" w:cs="Times New Roman"/>
          <w:b/>
          <w:bCs/>
          <w:i/>
          <w:iCs/>
          <w:color w:val="000000"/>
          <w:kern w:val="0"/>
          <w:sz w:val="24"/>
          <w:szCs w:val="24"/>
        </w:rPr>
        <w:t>,00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4113CE">
        <w:rPr>
          <w:rFonts w:ascii="Times New Roman" w:hAnsi="Times New Roman" w:cs="Times New Roman"/>
          <w:b/>
          <w:bCs/>
          <w:i/>
          <w:iCs/>
          <w:color w:val="000000"/>
          <w:kern w:val="0"/>
          <w:sz w:val="24"/>
          <w:szCs w:val="24"/>
        </w:rPr>
        <w:t xml:space="preserve">vienas tūkstantis </w:t>
      </w:r>
      <w:r w:rsidR="00C130B8">
        <w:rPr>
          <w:rFonts w:ascii="Times New Roman" w:hAnsi="Times New Roman" w:cs="Times New Roman"/>
          <w:b/>
          <w:bCs/>
          <w:i/>
          <w:iCs/>
          <w:color w:val="000000"/>
          <w:kern w:val="0"/>
          <w:sz w:val="24"/>
          <w:szCs w:val="24"/>
        </w:rPr>
        <w:t>dvidešimt devyni eurai</w:t>
      </w:r>
      <w:r w:rsidR="004113CE">
        <w:rPr>
          <w:rFonts w:ascii="Times New Roman" w:hAnsi="Times New Roman" w:cs="Times New Roman"/>
          <w:b/>
          <w:bCs/>
          <w:i/>
          <w:iCs/>
          <w:color w:val="000000"/>
          <w:kern w:val="0"/>
          <w:sz w:val="24"/>
          <w:szCs w:val="24"/>
        </w:rPr>
        <w:t xml:space="preserve"> 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299FCE94" w14:textId="77777777" w:rsidR="00EB6CB7" w:rsidRDefault="00EB6CB7" w:rsidP="00EB6CB7">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72C4D8E2" w14:textId="77777777" w:rsidR="00EB6CB7" w:rsidRPr="00C539BA" w:rsidRDefault="00EB6CB7" w:rsidP="00EB6CB7">
      <w:pPr>
        <w:tabs>
          <w:tab w:val="left" w:pos="7230"/>
        </w:tabs>
        <w:ind w:left="-567" w:right="282" w:firstLine="851"/>
        <w:jc w:val="center"/>
        <w:rPr>
          <w:rFonts w:ascii="Times New Roman" w:eastAsia="Calibri" w:hAnsi="Times New Roman" w:cs="Times New Roman"/>
          <w:b/>
          <w:bCs/>
          <w:caps/>
          <w:sz w:val="24"/>
          <w:szCs w:val="24"/>
        </w:rPr>
      </w:pPr>
    </w:p>
    <w:p w14:paraId="04C15423" w14:textId="77777777" w:rsidR="00EB6CB7" w:rsidRPr="00C539BA" w:rsidRDefault="00EB6CB7" w:rsidP="00EB6CB7">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07C563E9" w14:textId="77777777" w:rsidR="00EB6CB7" w:rsidRPr="00C539BA" w:rsidRDefault="00EB6CB7" w:rsidP="00EB6CB7">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sidRPr="00A5590A">
        <w:rPr>
          <w:rFonts w:ascii="Times New Roman" w:eastAsia="Calibri" w:hAnsi="Times New Roman" w:cs="Times New Roman"/>
          <w:bCs/>
          <w:sz w:val="24"/>
          <w:szCs w:val="24"/>
        </w:rPr>
        <w:t>dujų terapijos ir kvėpavimo priemon</w:t>
      </w:r>
      <w:r>
        <w:rPr>
          <w:rFonts w:ascii="Times New Roman" w:eastAsia="Calibri" w:hAnsi="Times New Roman" w:cs="Times New Roman"/>
          <w:bCs/>
          <w:sz w:val="24"/>
          <w:szCs w:val="24"/>
        </w:rPr>
        <w:t xml:space="preserve">ių </w:t>
      </w:r>
      <w:r w:rsidRPr="00C539BA">
        <w:rPr>
          <w:rFonts w:ascii="Times New Roman" w:eastAsia="Calibri" w:hAnsi="Times New Roman" w:cs="Times New Roman"/>
          <w:sz w:val="24"/>
          <w:szCs w:val="24"/>
        </w:rPr>
        <w:t xml:space="preserve">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A96A707" w14:textId="77777777" w:rsidR="00EB6CB7" w:rsidRDefault="00EB6CB7" w:rsidP="00EB6CB7">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3056115" w14:textId="32C84F24" w:rsidR="00EB6CB7" w:rsidRPr="00C539BA" w:rsidRDefault="00EB6CB7" w:rsidP="00EB6CB7">
      <w:pPr>
        <w:tabs>
          <w:tab w:val="left" w:pos="7230"/>
        </w:tabs>
        <w:spacing w:after="0" w:line="240" w:lineRule="auto"/>
        <w:ind w:firstLine="567"/>
        <w:jc w:val="both"/>
        <w:rPr>
          <w:rFonts w:ascii="Calibri" w:eastAsia="Calibri" w:hAnsi="Calibri" w:cs="Times New Roman"/>
          <w:b/>
          <w:bCs/>
          <w:caps/>
          <w:sz w:val="24"/>
          <w:szCs w:val="24"/>
        </w:rPr>
      </w:pPr>
      <w:r>
        <w:rPr>
          <w:rFonts w:ascii="Times New Roman" w:eastAsia="Calibri" w:hAnsi="Times New Roman" w:cs="Times New Roman"/>
          <w:bCs/>
          <w:sz w:val="24"/>
          <w:szCs w:val="24"/>
        </w:rPr>
        <w:t xml:space="preserve">3. </w:t>
      </w:r>
      <w:r w:rsidRPr="00074DCE">
        <w:rPr>
          <w:rFonts w:ascii="Times New Roman" w:eastAsia="Calibri" w:hAnsi="Times New Roman" w:cs="Times New Roman"/>
          <w:bCs/>
          <w:sz w:val="24"/>
          <w:szCs w:val="24"/>
        </w:rPr>
        <w:t xml:space="preserve">Siūlomų prekių techninės charakteristikos turi atitikti techninius reikalavimus. </w:t>
      </w:r>
      <w:r w:rsidRPr="00074DCE">
        <w:rPr>
          <w:rFonts w:ascii="Times New Roman" w:eastAsia="Calibri" w:hAnsi="Times New Roman" w:cs="Times New Roman"/>
          <w:b/>
          <w:sz w:val="24"/>
          <w:szCs w:val="24"/>
        </w:rPr>
        <w:t>Kartu su pasiūlymų CVP IS priemonėmis turi būti pateikti dokumentai</w:t>
      </w:r>
      <w:r w:rsidRPr="00074DCE">
        <w:rPr>
          <w:rFonts w:ascii="Times New Roman" w:eastAsia="Calibri" w:hAnsi="Times New Roman" w:cs="Times New Roman"/>
          <w:bCs/>
          <w:sz w:val="24"/>
          <w:szCs w:val="24"/>
        </w:rPr>
        <w:t>,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w:t>
      </w:r>
      <w:proofErr w:type="spellStart"/>
      <w:r w:rsidRPr="00E7056A">
        <w:rPr>
          <w:rFonts w:ascii="Times New Roman" w:eastAsia="Calibri" w:hAnsi="Times New Roman" w:cs="Times New Roman"/>
          <w:b/>
          <w:sz w:val="24"/>
          <w:szCs w:val="24"/>
        </w:rPr>
        <w:t>t.y</w:t>
      </w:r>
      <w:proofErr w:type="spellEnd"/>
      <w:r w:rsidRPr="00E7056A">
        <w:rPr>
          <w:rFonts w:ascii="Times New Roman" w:eastAsia="Calibri" w:hAnsi="Times New Roman" w:cs="Times New Roman"/>
          <w:b/>
          <w:sz w:val="24"/>
          <w:szCs w:val="24"/>
        </w:rPr>
        <w:t xml:space="preserve">. pastebimai pažymėti - spalvotai </w:t>
      </w:r>
      <w:proofErr w:type="spellStart"/>
      <w:r w:rsidRPr="00E7056A">
        <w:rPr>
          <w:rFonts w:ascii="Times New Roman" w:eastAsia="Calibri" w:hAnsi="Times New Roman" w:cs="Times New Roman"/>
          <w:b/>
          <w:sz w:val="24"/>
          <w:szCs w:val="24"/>
        </w:rPr>
        <w:t>markiruoti</w:t>
      </w:r>
      <w:proofErr w:type="spellEnd"/>
      <w:r w:rsidRPr="00E7056A">
        <w:rPr>
          <w:rFonts w:ascii="Times New Roman" w:eastAsia="Calibri" w:hAnsi="Times New Roman" w:cs="Times New Roman"/>
          <w:b/>
          <w:sz w:val="24"/>
          <w:szCs w:val="24"/>
        </w:rPr>
        <w:t>, ir/ar nurodyti rodyklėmis, ir/ar pabraukti</w:t>
      </w:r>
      <w:r w:rsidRPr="00074DCE">
        <w:rPr>
          <w:rFonts w:ascii="Times New Roman" w:eastAsia="Calibri" w:hAnsi="Times New Roman" w:cs="Times New Roman"/>
          <w:bCs/>
          <w:sz w:val="24"/>
          <w:szCs w:val="24"/>
        </w:rPr>
        <w:t xml:space="preserve">) konkrečias katalogų vietas, kur aprašomos reikalaujamų techninių charakteristikų reikšmės </w:t>
      </w:r>
      <w:r>
        <w:rPr>
          <w:rFonts w:ascii="Times New Roman" w:eastAsia="Calibri" w:hAnsi="Times New Roman" w:cs="Times New Roman"/>
          <w:bCs/>
          <w:sz w:val="24"/>
          <w:szCs w:val="24"/>
        </w:rPr>
        <w:t>ir CE sertifikatai.</w:t>
      </w:r>
      <w:r w:rsidRPr="00074DCE">
        <w:rPr>
          <w:rFonts w:ascii="Times New Roman" w:eastAsia="Calibri" w:hAnsi="Times New Roman" w:cs="Times New Roman"/>
          <w:bCs/>
          <w:sz w:val="24"/>
          <w:szCs w:val="24"/>
        </w:rPr>
        <w:t xml:space="preserve"> Perkančioji organizacija turi teisę reikalauti pateikti katalogų ir techninių aprašų originalus.</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2804"/>
        <w:gridCol w:w="5925"/>
      </w:tblGrid>
      <w:tr w:rsidR="00EB6CB7" w:rsidRPr="00C539BA" w14:paraId="532B2D30" w14:textId="77777777" w:rsidTr="00EB6CB7">
        <w:tc>
          <w:tcPr>
            <w:tcW w:w="882" w:type="dxa"/>
            <w:tcBorders>
              <w:top w:val="single" w:sz="4" w:space="0" w:color="auto"/>
              <w:left w:val="single" w:sz="4" w:space="0" w:color="auto"/>
              <w:bottom w:val="single" w:sz="4" w:space="0" w:color="auto"/>
              <w:right w:val="single" w:sz="4" w:space="0" w:color="auto"/>
            </w:tcBorders>
          </w:tcPr>
          <w:p w14:paraId="106A3DAC" w14:textId="77777777" w:rsidR="00EB6CB7" w:rsidRPr="00AC1962" w:rsidRDefault="00EB6CB7" w:rsidP="00815833">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2804" w:type="dxa"/>
            <w:tcBorders>
              <w:top w:val="single" w:sz="4" w:space="0" w:color="auto"/>
              <w:left w:val="single" w:sz="4" w:space="0" w:color="auto"/>
              <w:bottom w:val="single" w:sz="4" w:space="0" w:color="auto"/>
              <w:right w:val="single" w:sz="4" w:space="0" w:color="auto"/>
            </w:tcBorders>
            <w:vAlign w:val="center"/>
          </w:tcPr>
          <w:p w14:paraId="56CC9732" w14:textId="77777777" w:rsidR="00EB6CB7" w:rsidRPr="00AC1962" w:rsidRDefault="00EB6CB7" w:rsidP="00815833">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01D13D59" w14:textId="77777777" w:rsidR="00EB6CB7" w:rsidRPr="00AC1962" w:rsidRDefault="00EB6CB7" w:rsidP="00815833">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EB6CB7" w:rsidRPr="00C539BA" w14:paraId="64B3CC81" w14:textId="77777777" w:rsidTr="00EB6CB7">
        <w:tc>
          <w:tcPr>
            <w:tcW w:w="882" w:type="dxa"/>
            <w:tcBorders>
              <w:top w:val="single" w:sz="4" w:space="0" w:color="auto"/>
              <w:left w:val="single" w:sz="4" w:space="0" w:color="auto"/>
              <w:bottom w:val="single" w:sz="4" w:space="0" w:color="auto"/>
              <w:right w:val="single" w:sz="4" w:space="0" w:color="auto"/>
            </w:tcBorders>
          </w:tcPr>
          <w:p w14:paraId="3A716A93"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2C12559B" w14:textId="77777777" w:rsidR="00EB6CB7" w:rsidRPr="00A5691D" w:rsidRDefault="00EB6CB7" w:rsidP="00815833">
            <w:pPr>
              <w:rPr>
                <w:rFonts w:ascii="Times New Roman" w:eastAsia="Calibri" w:hAnsi="Times New Roman" w:cs="Times New Roman"/>
                <w:color w:val="000000"/>
                <w:sz w:val="24"/>
                <w:szCs w:val="24"/>
              </w:rPr>
            </w:pPr>
            <w:r w:rsidRPr="00963FEA">
              <w:rPr>
                <w:rFonts w:ascii="Times New Roman" w:eastAsia="Times New Roman" w:hAnsi="Times New Roman" w:cs="Times New Roman"/>
                <w:kern w:val="0"/>
                <w:sz w:val="24"/>
                <w:szCs w:val="24"/>
                <w14:ligatures w14:val="none"/>
              </w:rPr>
              <w:t>Vienkartinis rezervinis maišas 3 litru, be latekso</w:t>
            </w:r>
          </w:p>
        </w:tc>
        <w:tc>
          <w:tcPr>
            <w:tcW w:w="5925" w:type="dxa"/>
            <w:tcBorders>
              <w:top w:val="single" w:sz="4" w:space="0" w:color="auto"/>
              <w:left w:val="single" w:sz="4" w:space="0" w:color="auto"/>
              <w:bottom w:val="single" w:sz="4" w:space="0" w:color="auto"/>
              <w:right w:val="single" w:sz="4" w:space="0" w:color="auto"/>
            </w:tcBorders>
          </w:tcPr>
          <w:p w14:paraId="566AEABB" w14:textId="77777777" w:rsidR="00EB6CB7" w:rsidRDefault="00EB6CB7" w:rsidP="00815833">
            <w:pPr>
              <w:spacing w:after="0" w:line="240" w:lineRule="auto"/>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Kakliuko dydis 22 F</w:t>
            </w:r>
            <w:r>
              <w:rPr>
                <w:rFonts w:ascii="Times New Roman" w:eastAsia="Times New Roman" w:hAnsi="Times New Roman" w:cs="Times New Roman"/>
                <w:kern w:val="0"/>
                <w:sz w:val="24"/>
                <w:szCs w:val="24"/>
                <w14:ligatures w14:val="none"/>
              </w:rPr>
              <w:t>.</w:t>
            </w:r>
          </w:p>
          <w:p w14:paraId="5EBBF674" w14:textId="77777777" w:rsidR="00EB6CB7" w:rsidRDefault="00EB6CB7" w:rsidP="008158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Pr="00963FEA">
              <w:rPr>
                <w:rFonts w:ascii="Times New Roman" w:eastAsia="Times New Roman" w:hAnsi="Times New Roman" w:cs="Times New Roman"/>
                <w:kern w:val="0"/>
                <w:sz w:val="24"/>
                <w:szCs w:val="24"/>
                <w14:ligatures w14:val="none"/>
              </w:rPr>
              <w:t>u plastikine apsauga kakliuke nuo sulipimo</w:t>
            </w:r>
            <w:r>
              <w:rPr>
                <w:rFonts w:ascii="Times New Roman" w:eastAsia="Times New Roman" w:hAnsi="Times New Roman" w:cs="Times New Roman"/>
                <w:kern w:val="0"/>
                <w:sz w:val="24"/>
                <w:szCs w:val="24"/>
                <w14:ligatures w14:val="none"/>
              </w:rPr>
              <w:t>.</w:t>
            </w:r>
          </w:p>
          <w:p w14:paraId="6BEA96E8" w14:textId="77777777" w:rsidR="00EB6CB7" w:rsidRPr="00963FEA" w:rsidRDefault="00EB6CB7" w:rsidP="008158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Siūloma prekė turi būti pažymėta CE ženklu.</w:t>
            </w:r>
          </w:p>
          <w:p w14:paraId="21AC2929" w14:textId="77777777" w:rsidR="00EB6CB7" w:rsidRPr="00A5691D" w:rsidRDefault="00EB6CB7" w:rsidP="00815833">
            <w:pPr>
              <w:spacing w:after="0"/>
              <w:rPr>
                <w:rFonts w:ascii="Times New Roman" w:eastAsia="Calibri" w:hAnsi="Times New Roman" w:cs="Times New Roman"/>
                <w:color w:val="333333"/>
                <w:sz w:val="24"/>
                <w:szCs w:val="24"/>
              </w:rPr>
            </w:pPr>
          </w:p>
        </w:tc>
      </w:tr>
      <w:tr w:rsidR="00EB6CB7" w:rsidRPr="00C539BA" w14:paraId="34FD79AB" w14:textId="77777777" w:rsidTr="00EB6CB7">
        <w:tc>
          <w:tcPr>
            <w:tcW w:w="882" w:type="dxa"/>
            <w:tcBorders>
              <w:top w:val="single" w:sz="4" w:space="0" w:color="auto"/>
              <w:left w:val="single" w:sz="4" w:space="0" w:color="auto"/>
              <w:bottom w:val="single" w:sz="4" w:space="0" w:color="auto"/>
              <w:right w:val="single" w:sz="4" w:space="0" w:color="auto"/>
            </w:tcBorders>
          </w:tcPr>
          <w:p w14:paraId="60B95D0F"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4233ED61" w14:textId="77777777" w:rsidR="00EB6CB7" w:rsidRPr="00A5691D" w:rsidRDefault="00EB6CB7" w:rsidP="00815833">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Gaivinimo</w:t>
            </w:r>
            <w:r w:rsidRPr="00963FEA">
              <w:rPr>
                <w:rFonts w:ascii="Times New Roman" w:eastAsia="Times New Roman" w:hAnsi="Times New Roman" w:cs="Times New Roman"/>
                <w:kern w:val="0"/>
                <w:sz w:val="24"/>
                <w:szCs w:val="24"/>
                <w14:ligatures w14:val="none"/>
              </w:rPr>
              <w:t xml:space="preserve"> sistema suaugusiam</w:t>
            </w:r>
          </w:p>
        </w:tc>
        <w:tc>
          <w:tcPr>
            <w:tcW w:w="5925" w:type="dxa"/>
            <w:tcBorders>
              <w:top w:val="single" w:sz="4" w:space="0" w:color="auto"/>
              <w:left w:val="single" w:sz="4" w:space="0" w:color="auto"/>
              <w:bottom w:val="single" w:sz="4" w:space="0" w:color="auto"/>
              <w:right w:val="single" w:sz="4" w:space="0" w:color="auto"/>
            </w:tcBorders>
          </w:tcPr>
          <w:p w14:paraId="5D266F6A" w14:textId="77777777" w:rsidR="00EB6CB7" w:rsidRDefault="00EB6CB7" w:rsidP="00815833">
            <w:pPr>
              <w:spacing w:after="0" w:line="240" w:lineRule="auto"/>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Kaukės dydis 5</w:t>
            </w:r>
            <w:r>
              <w:rPr>
                <w:rFonts w:ascii="Times New Roman" w:eastAsia="Times New Roman" w:hAnsi="Times New Roman" w:cs="Times New Roman"/>
                <w:kern w:val="0"/>
                <w:sz w:val="24"/>
                <w:szCs w:val="24"/>
                <w14:ligatures w14:val="none"/>
              </w:rPr>
              <w:t>.</w:t>
            </w:r>
          </w:p>
          <w:p w14:paraId="268D12CC" w14:textId="77777777" w:rsidR="00EB6CB7" w:rsidRDefault="00EB6CB7" w:rsidP="00815833">
            <w:pPr>
              <w:spacing w:after="0" w:line="240" w:lineRule="auto"/>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Rezervinio maišo dydis 1,5 L</w:t>
            </w:r>
          </w:p>
          <w:p w14:paraId="0D16D50F" w14:textId="77777777" w:rsidR="00EB6CB7" w:rsidRPr="00963FEA" w:rsidRDefault="00EB6CB7" w:rsidP="008158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Siūloma prekė turi būti pažymėta CE ženklu.</w:t>
            </w:r>
          </w:p>
          <w:p w14:paraId="3FF855B9" w14:textId="77777777" w:rsidR="00EB6CB7" w:rsidRPr="00A5691D" w:rsidRDefault="00EB6CB7" w:rsidP="00815833">
            <w:pPr>
              <w:spacing w:after="0" w:line="240" w:lineRule="auto"/>
              <w:rPr>
                <w:rFonts w:ascii="Times New Roman" w:hAnsi="Times New Roman" w:cs="Times New Roman"/>
                <w:sz w:val="24"/>
                <w:szCs w:val="24"/>
              </w:rPr>
            </w:pPr>
          </w:p>
        </w:tc>
      </w:tr>
      <w:tr w:rsidR="00EB6CB7" w:rsidRPr="00C539BA" w14:paraId="5924EF7E" w14:textId="77777777" w:rsidTr="00EB6CB7">
        <w:tc>
          <w:tcPr>
            <w:tcW w:w="882" w:type="dxa"/>
            <w:tcBorders>
              <w:top w:val="single" w:sz="4" w:space="0" w:color="auto"/>
              <w:left w:val="single" w:sz="4" w:space="0" w:color="auto"/>
              <w:bottom w:val="single" w:sz="4" w:space="0" w:color="auto"/>
              <w:right w:val="single" w:sz="4" w:space="0" w:color="auto"/>
            </w:tcBorders>
          </w:tcPr>
          <w:p w14:paraId="7B315854"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2F168C19" w14:textId="77777777" w:rsidR="00EB6CB7" w:rsidRPr="00963FEA" w:rsidRDefault="00EB6CB7" w:rsidP="00815833">
            <w:pPr>
              <w:rPr>
                <w:rFonts w:ascii="Times New Roman" w:eastAsia="Times New Roman" w:hAnsi="Times New Roman" w:cs="Times New Roman"/>
                <w:kern w:val="0"/>
                <w:sz w:val="24"/>
                <w:szCs w:val="24"/>
                <w14:ligatures w14:val="none"/>
              </w:rPr>
            </w:pPr>
            <w:r w:rsidRPr="00CF6DEA">
              <w:rPr>
                <w:rFonts w:ascii="Times New Roman" w:eastAsia="Times New Roman" w:hAnsi="Times New Roman" w:cs="Times New Roman"/>
                <w:kern w:val="0"/>
                <w:sz w:val="24"/>
                <w:szCs w:val="24"/>
                <w14:ligatures w14:val="none"/>
              </w:rPr>
              <w:t xml:space="preserve">Gaivinimo sistema </w:t>
            </w:r>
            <w:r w:rsidRPr="00173CEA">
              <w:rPr>
                <w:rFonts w:ascii="Times New Roman" w:eastAsia="Times New Roman" w:hAnsi="Times New Roman" w:cs="Times New Roman"/>
                <w:kern w:val="0"/>
                <w:sz w:val="24"/>
                <w:szCs w:val="24"/>
                <w14:ligatures w14:val="none"/>
              </w:rPr>
              <w:t>vaikui</w:t>
            </w:r>
          </w:p>
        </w:tc>
        <w:tc>
          <w:tcPr>
            <w:tcW w:w="5925" w:type="dxa"/>
            <w:tcBorders>
              <w:top w:val="single" w:sz="4" w:space="0" w:color="auto"/>
              <w:left w:val="single" w:sz="4" w:space="0" w:color="auto"/>
              <w:bottom w:val="single" w:sz="4" w:space="0" w:color="auto"/>
              <w:right w:val="single" w:sz="4" w:space="0" w:color="auto"/>
            </w:tcBorders>
          </w:tcPr>
          <w:p w14:paraId="0F095F0C" w14:textId="77777777" w:rsidR="00EB6CB7" w:rsidRDefault="00EB6CB7" w:rsidP="00815833">
            <w:pPr>
              <w:spacing w:after="0"/>
              <w:rPr>
                <w:rFonts w:ascii="Times New Roman" w:eastAsia="Times New Roman" w:hAnsi="Times New Roman" w:cs="Times New Roman"/>
                <w:kern w:val="0"/>
                <w:sz w:val="24"/>
                <w:szCs w:val="24"/>
                <w14:ligatures w14:val="none"/>
              </w:rPr>
            </w:pPr>
            <w:r w:rsidRPr="00173CEA">
              <w:rPr>
                <w:rFonts w:ascii="Times New Roman" w:eastAsia="Times New Roman" w:hAnsi="Times New Roman" w:cs="Times New Roman"/>
                <w:kern w:val="0"/>
                <w:sz w:val="24"/>
                <w:szCs w:val="24"/>
                <w14:ligatures w14:val="none"/>
              </w:rPr>
              <w:t>Kaukės dydis 3</w:t>
            </w:r>
            <w:r>
              <w:rPr>
                <w:rFonts w:ascii="Times New Roman" w:eastAsia="Times New Roman" w:hAnsi="Times New Roman" w:cs="Times New Roman"/>
                <w:kern w:val="0"/>
                <w:sz w:val="24"/>
                <w:szCs w:val="24"/>
                <w14:ligatures w14:val="none"/>
              </w:rPr>
              <w:t>.</w:t>
            </w:r>
          </w:p>
          <w:p w14:paraId="758FF92B" w14:textId="77777777" w:rsidR="00EB6CB7" w:rsidRPr="00173CEA" w:rsidRDefault="00EB6CB7" w:rsidP="00815833">
            <w:pPr>
              <w:spacing w:after="0"/>
              <w:rPr>
                <w:rFonts w:ascii="Times New Roman" w:eastAsia="Times New Roman" w:hAnsi="Times New Roman" w:cs="Times New Roman"/>
                <w:kern w:val="0"/>
                <w:sz w:val="24"/>
                <w:szCs w:val="24"/>
                <w14:ligatures w14:val="none"/>
              </w:rPr>
            </w:pPr>
            <w:r w:rsidRPr="00173CEA">
              <w:rPr>
                <w:rFonts w:ascii="Times New Roman" w:eastAsia="Times New Roman" w:hAnsi="Times New Roman" w:cs="Times New Roman"/>
                <w:kern w:val="0"/>
                <w:sz w:val="24"/>
                <w:szCs w:val="24"/>
                <w14:ligatures w14:val="none"/>
              </w:rPr>
              <w:t xml:space="preserve">Rezervinio maišo dydis </w:t>
            </w:r>
            <w:r w:rsidRPr="00CF6DEA">
              <w:rPr>
                <w:rFonts w:ascii="Times New Roman" w:eastAsia="Times New Roman" w:hAnsi="Times New Roman" w:cs="Times New Roman"/>
                <w:kern w:val="0"/>
                <w:sz w:val="24"/>
                <w:szCs w:val="24"/>
                <w14:ligatures w14:val="none"/>
              </w:rPr>
              <w:t>550 m</w:t>
            </w:r>
            <w:r>
              <w:rPr>
                <w:rFonts w:ascii="Times New Roman" w:eastAsia="Times New Roman" w:hAnsi="Times New Roman" w:cs="Times New Roman"/>
                <w:kern w:val="0"/>
                <w:sz w:val="24"/>
                <w:szCs w:val="24"/>
                <w14:ligatures w14:val="none"/>
              </w:rPr>
              <w:t>l</w:t>
            </w:r>
          </w:p>
          <w:p w14:paraId="2F56CE19" w14:textId="77777777" w:rsidR="00EB6CB7" w:rsidRPr="00963FEA" w:rsidRDefault="00EB6CB7" w:rsidP="008158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Siūloma prekė turi būti pažymėta CE ženklu.</w:t>
            </w:r>
          </w:p>
          <w:p w14:paraId="302D6914" w14:textId="77777777" w:rsidR="00EB6CB7" w:rsidRPr="00963FEA" w:rsidRDefault="00EB6CB7" w:rsidP="00815833">
            <w:pPr>
              <w:spacing w:after="0"/>
              <w:rPr>
                <w:rFonts w:ascii="Times New Roman" w:eastAsia="Times New Roman" w:hAnsi="Times New Roman" w:cs="Times New Roman"/>
                <w:kern w:val="0"/>
                <w:sz w:val="24"/>
                <w:szCs w:val="24"/>
                <w14:ligatures w14:val="none"/>
              </w:rPr>
            </w:pPr>
          </w:p>
        </w:tc>
      </w:tr>
      <w:tr w:rsidR="00EB6CB7" w:rsidRPr="00C539BA" w14:paraId="5321D6A4" w14:textId="77777777" w:rsidTr="00EB6CB7">
        <w:tc>
          <w:tcPr>
            <w:tcW w:w="882" w:type="dxa"/>
            <w:tcBorders>
              <w:top w:val="single" w:sz="4" w:space="0" w:color="auto"/>
              <w:left w:val="single" w:sz="4" w:space="0" w:color="auto"/>
              <w:bottom w:val="single" w:sz="4" w:space="0" w:color="auto"/>
              <w:right w:val="single" w:sz="4" w:space="0" w:color="auto"/>
            </w:tcBorders>
          </w:tcPr>
          <w:p w14:paraId="79049CB2"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40FC5665" w14:textId="77777777" w:rsidR="00EB6CB7" w:rsidRPr="00A5691D" w:rsidRDefault="00EB6CB7" w:rsidP="00815833">
            <w:pPr>
              <w:rPr>
                <w:rFonts w:ascii="Times New Roman" w:hAnsi="Times New Roman" w:cs="Times New Roman"/>
                <w:sz w:val="24"/>
                <w:szCs w:val="24"/>
              </w:rPr>
            </w:pPr>
            <w:r w:rsidRPr="00963FEA">
              <w:rPr>
                <w:rFonts w:ascii="Times New Roman" w:eastAsia="Times New Roman" w:hAnsi="Times New Roman" w:cs="Times New Roman"/>
                <w:kern w:val="0"/>
                <w:sz w:val="24"/>
                <w:szCs w:val="24"/>
                <w14:ligatures w14:val="none"/>
              </w:rPr>
              <w:t>Kintamo ilgio sistema, ilgis ištempus ne mažiau kaip 1,5m</w:t>
            </w:r>
          </w:p>
        </w:tc>
        <w:tc>
          <w:tcPr>
            <w:tcW w:w="5925" w:type="dxa"/>
            <w:tcBorders>
              <w:top w:val="single" w:sz="4" w:space="0" w:color="auto"/>
              <w:left w:val="single" w:sz="4" w:space="0" w:color="auto"/>
              <w:bottom w:val="single" w:sz="4" w:space="0" w:color="auto"/>
              <w:right w:val="single" w:sz="4" w:space="0" w:color="auto"/>
            </w:tcBorders>
          </w:tcPr>
          <w:p w14:paraId="2B8B32BD" w14:textId="77777777" w:rsidR="00EB6CB7" w:rsidRDefault="00EB6CB7" w:rsidP="00815833">
            <w:pPr>
              <w:spacing w:after="0"/>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 xml:space="preserve">Sistemos ilgis ištempus ne mažiau kaip 1,5 m </w:t>
            </w:r>
          </w:p>
          <w:p w14:paraId="16265288" w14:textId="77777777" w:rsidR="00EB6CB7" w:rsidRDefault="00EB6CB7" w:rsidP="00815833">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Sistemos ilgis </w:t>
            </w:r>
            <w:r w:rsidRPr="00963FEA">
              <w:rPr>
                <w:rFonts w:ascii="Times New Roman" w:eastAsia="Times New Roman" w:hAnsi="Times New Roman" w:cs="Times New Roman"/>
                <w:kern w:val="0"/>
                <w:sz w:val="24"/>
                <w:szCs w:val="24"/>
                <w14:ligatures w14:val="none"/>
              </w:rPr>
              <w:t>sutraukus ne daugiau kaip 0</w:t>
            </w:r>
            <w:r>
              <w:rPr>
                <w:rFonts w:ascii="Times New Roman" w:eastAsia="Times New Roman" w:hAnsi="Times New Roman" w:cs="Times New Roman"/>
                <w:kern w:val="0"/>
                <w:sz w:val="24"/>
                <w:szCs w:val="24"/>
                <w14:ligatures w14:val="none"/>
              </w:rPr>
              <w:t>,</w:t>
            </w:r>
            <w:r w:rsidRPr="00963FEA">
              <w:rPr>
                <w:rFonts w:ascii="Times New Roman" w:eastAsia="Times New Roman" w:hAnsi="Times New Roman" w:cs="Times New Roman"/>
                <w:kern w:val="0"/>
                <w:sz w:val="24"/>
                <w:szCs w:val="24"/>
                <w14:ligatures w14:val="none"/>
              </w:rPr>
              <w:t>35</w:t>
            </w:r>
            <w:r>
              <w:rPr>
                <w:rFonts w:ascii="Times New Roman" w:eastAsia="Times New Roman" w:hAnsi="Times New Roman" w:cs="Times New Roman"/>
                <w:kern w:val="0"/>
                <w:sz w:val="24"/>
                <w:szCs w:val="24"/>
                <w14:ligatures w14:val="none"/>
              </w:rPr>
              <w:t xml:space="preserve"> </w:t>
            </w:r>
            <w:r w:rsidRPr="00963FEA">
              <w:rPr>
                <w:rFonts w:ascii="Times New Roman" w:eastAsia="Times New Roman" w:hAnsi="Times New Roman" w:cs="Times New Roman"/>
                <w:kern w:val="0"/>
                <w:sz w:val="24"/>
                <w:szCs w:val="24"/>
                <w14:ligatures w14:val="none"/>
              </w:rPr>
              <w:t xml:space="preserve">m. </w:t>
            </w:r>
          </w:p>
          <w:p w14:paraId="5738E506" w14:textId="77777777" w:rsidR="00EB6CB7" w:rsidRDefault="00EB6CB7" w:rsidP="00815833">
            <w:pPr>
              <w:spacing w:after="0"/>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 xml:space="preserve">Turi tikti DPV aparatui </w:t>
            </w:r>
            <w:proofErr w:type="spellStart"/>
            <w:r w:rsidRPr="00963FEA">
              <w:rPr>
                <w:rFonts w:ascii="Times New Roman" w:eastAsia="Times New Roman" w:hAnsi="Times New Roman" w:cs="Times New Roman"/>
                <w:kern w:val="0"/>
                <w:sz w:val="24"/>
                <w:szCs w:val="24"/>
                <w14:ligatures w14:val="none"/>
              </w:rPr>
              <w:t>Mindray</w:t>
            </w:r>
            <w:proofErr w:type="spellEnd"/>
            <w:r w:rsidRPr="00963FEA">
              <w:rPr>
                <w:rFonts w:ascii="Times New Roman" w:eastAsia="Times New Roman" w:hAnsi="Times New Roman" w:cs="Times New Roman"/>
                <w:kern w:val="0"/>
                <w:sz w:val="24"/>
                <w:szCs w:val="24"/>
                <w14:ligatures w14:val="none"/>
              </w:rPr>
              <w:t xml:space="preserve"> SV 300</w:t>
            </w:r>
          </w:p>
          <w:p w14:paraId="3CB70B2B" w14:textId="77777777" w:rsidR="00EB6CB7" w:rsidRDefault="00EB6CB7" w:rsidP="00815833">
            <w:pPr>
              <w:spacing w:after="0"/>
              <w:rPr>
                <w:rFonts w:ascii="Times New Roman" w:hAnsi="Times New Roman" w:cs="Times New Roman"/>
                <w:sz w:val="24"/>
                <w:szCs w:val="24"/>
              </w:rPr>
            </w:pPr>
            <w:r w:rsidRPr="00C253E5">
              <w:rPr>
                <w:rFonts w:ascii="Times New Roman" w:hAnsi="Times New Roman" w:cs="Times New Roman"/>
                <w:sz w:val="24"/>
                <w:szCs w:val="24"/>
              </w:rPr>
              <w:t>Siūloma prekė turi būti pažymėta CE ženklu.</w:t>
            </w:r>
          </w:p>
          <w:p w14:paraId="5534515A" w14:textId="77777777" w:rsidR="00EB6CB7" w:rsidRPr="00A5691D" w:rsidRDefault="00EB6CB7" w:rsidP="00815833">
            <w:pPr>
              <w:spacing w:after="0"/>
              <w:rPr>
                <w:rFonts w:ascii="Times New Roman" w:hAnsi="Times New Roman" w:cs="Times New Roman"/>
                <w:sz w:val="24"/>
                <w:szCs w:val="24"/>
              </w:rPr>
            </w:pPr>
          </w:p>
        </w:tc>
      </w:tr>
      <w:tr w:rsidR="00EB6CB7" w:rsidRPr="00C539BA" w14:paraId="1868BA40" w14:textId="77777777" w:rsidTr="00EB6CB7">
        <w:tc>
          <w:tcPr>
            <w:tcW w:w="882" w:type="dxa"/>
            <w:tcBorders>
              <w:top w:val="single" w:sz="4" w:space="0" w:color="auto"/>
              <w:left w:val="single" w:sz="4" w:space="0" w:color="auto"/>
              <w:bottom w:val="single" w:sz="4" w:space="0" w:color="auto"/>
              <w:right w:val="single" w:sz="4" w:space="0" w:color="auto"/>
            </w:tcBorders>
          </w:tcPr>
          <w:p w14:paraId="54342F76"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710DB28F" w14:textId="77777777" w:rsidR="00EB6CB7" w:rsidRPr="00A5691D" w:rsidRDefault="00EB6CB7" w:rsidP="00815833">
            <w:pPr>
              <w:rPr>
                <w:rFonts w:ascii="Times New Roman" w:hAnsi="Times New Roman" w:cs="Times New Roman"/>
                <w:sz w:val="24"/>
                <w:szCs w:val="24"/>
              </w:rPr>
            </w:pPr>
            <w:r w:rsidRPr="00963FEA">
              <w:rPr>
                <w:rFonts w:ascii="Times New Roman" w:eastAsia="Times New Roman" w:hAnsi="Times New Roman" w:cs="Times New Roman"/>
                <w:kern w:val="0"/>
                <w:sz w:val="24"/>
                <w:szCs w:val="24"/>
                <w14:ligatures w14:val="none"/>
              </w:rPr>
              <w:t>Deguonies kaukė be PVC (</w:t>
            </w:r>
            <w:proofErr w:type="spellStart"/>
            <w:r w:rsidRPr="00963FEA">
              <w:rPr>
                <w:rFonts w:ascii="Times New Roman" w:eastAsia="Times New Roman" w:hAnsi="Times New Roman" w:cs="Times New Roman"/>
                <w:kern w:val="0"/>
                <w:sz w:val="24"/>
                <w:szCs w:val="24"/>
                <w14:ligatures w14:val="none"/>
              </w:rPr>
              <w:t>polivinilchlorido</w:t>
            </w:r>
            <w:proofErr w:type="spellEnd"/>
            <w:r w:rsidRPr="00963FEA">
              <w:rPr>
                <w:rFonts w:ascii="Times New Roman" w:eastAsia="Times New Roman" w:hAnsi="Times New Roman" w:cs="Times New Roman"/>
                <w:kern w:val="0"/>
                <w:sz w:val="24"/>
                <w:szCs w:val="24"/>
                <w14:ligatures w14:val="none"/>
              </w:rPr>
              <w:t>)</w:t>
            </w:r>
          </w:p>
        </w:tc>
        <w:tc>
          <w:tcPr>
            <w:tcW w:w="5925" w:type="dxa"/>
            <w:tcBorders>
              <w:top w:val="single" w:sz="4" w:space="0" w:color="auto"/>
              <w:left w:val="single" w:sz="4" w:space="0" w:color="auto"/>
              <w:bottom w:val="single" w:sz="4" w:space="0" w:color="auto"/>
              <w:right w:val="single" w:sz="4" w:space="0" w:color="auto"/>
            </w:tcBorders>
          </w:tcPr>
          <w:p w14:paraId="3587F8FB" w14:textId="77777777" w:rsidR="00EB6CB7" w:rsidRDefault="00EB6CB7" w:rsidP="00815833">
            <w:pPr>
              <w:spacing w:after="0" w:line="240" w:lineRule="auto"/>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 xml:space="preserve">Dydis kaukės suaugusiems. </w:t>
            </w:r>
          </w:p>
          <w:p w14:paraId="3C6797B7" w14:textId="77777777" w:rsidR="00EB6CB7" w:rsidRPr="00963FEA" w:rsidRDefault="00EB6CB7" w:rsidP="00815833">
            <w:pPr>
              <w:spacing w:after="0" w:line="240" w:lineRule="auto"/>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Su vamzdeliu 2,1</w:t>
            </w:r>
            <w:r>
              <w:rPr>
                <w:rFonts w:ascii="Times New Roman" w:eastAsia="Times New Roman" w:hAnsi="Times New Roman" w:cs="Times New Roman"/>
                <w:kern w:val="0"/>
                <w:sz w:val="24"/>
                <w:szCs w:val="24"/>
                <w14:ligatures w14:val="none"/>
              </w:rPr>
              <w:t xml:space="preserve"> </w:t>
            </w:r>
            <w:r w:rsidRPr="00963FEA">
              <w:rPr>
                <w:rFonts w:ascii="Times New Roman" w:eastAsia="Times New Roman" w:hAnsi="Times New Roman" w:cs="Times New Roman"/>
                <w:kern w:val="0"/>
                <w:sz w:val="24"/>
                <w:szCs w:val="24"/>
                <w14:ligatures w14:val="none"/>
              </w:rPr>
              <w:t>m ilgio.</w:t>
            </w:r>
          </w:p>
          <w:p w14:paraId="6D341BD9" w14:textId="77777777" w:rsidR="00EB6CB7" w:rsidRDefault="00EB6CB7" w:rsidP="00815833">
            <w:pPr>
              <w:spacing w:after="0"/>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Deguonies koncentracija 35</w:t>
            </w:r>
            <w:r>
              <w:rPr>
                <w:rFonts w:ascii="Times New Roman" w:eastAsia="Times New Roman" w:hAnsi="Times New Roman" w:cs="Times New Roman"/>
                <w:kern w:val="0"/>
                <w:sz w:val="24"/>
                <w:szCs w:val="24"/>
                <w14:ligatures w14:val="none"/>
              </w:rPr>
              <w:t xml:space="preserve"> proc.</w:t>
            </w:r>
          </w:p>
          <w:p w14:paraId="031D41E8" w14:textId="77777777" w:rsidR="00EB6CB7" w:rsidRDefault="00EB6CB7" w:rsidP="00815833">
            <w:pPr>
              <w:spacing w:after="0"/>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Gaminio sudėtyje nėra PVC (</w:t>
            </w:r>
            <w:proofErr w:type="spellStart"/>
            <w:r w:rsidRPr="00963FEA">
              <w:rPr>
                <w:rFonts w:ascii="Times New Roman" w:eastAsia="Times New Roman" w:hAnsi="Times New Roman" w:cs="Times New Roman"/>
                <w:kern w:val="0"/>
                <w:sz w:val="24"/>
                <w:szCs w:val="24"/>
                <w14:ligatures w14:val="none"/>
              </w:rPr>
              <w:t>polivinilchorido</w:t>
            </w:r>
            <w:proofErr w:type="spellEnd"/>
            <w:r w:rsidRPr="00963FEA">
              <w:rPr>
                <w:rFonts w:ascii="Times New Roman" w:eastAsia="Times New Roman" w:hAnsi="Times New Roman" w:cs="Times New Roman"/>
                <w:kern w:val="0"/>
                <w:sz w:val="24"/>
                <w:szCs w:val="24"/>
                <w14:ligatures w14:val="none"/>
              </w:rPr>
              <w:t xml:space="preserve">).  </w:t>
            </w:r>
          </w:p>
          <w:p w14:paraId="14760E51" w14:textId="77777777" w:rsidR="00EB6CB7" w:rsidRDefault="00EB6CB7" w:rsidP="00815833">
            <w:pPr>
              <w:spacing w:after="0"/>
              <w:rPr>
                <w:rFonts w:ascii="Times New Roman" w:eastAsia="Times New Roman" w:hAnsi="Times New Roman" w:cs="Times New Roman"/>
                <w:kern w:val="0"/>
                <w:sz w:val="24"/>
                <w:szCs w:val="24"/>
                <w14:ligatures w14:val="none"/>
              </w:rPr>
            </w:pPr>
            <w:r w:rsidRPr="00963FEA">
              <w:rPr>
                <w:rFonts w:ascii="Times New Roman" w:eastAsia="Times New Roman" w:hAnsi="Times New Roman" w:cs="Times New Roman"/>
                <w:kern w:val="0"/>
                <w:sz w:val="24"/>
                <w:szCs w:val="24"/>
                <w14:ligatures w14:val="none"/>
              </w:rPr>
              <w:t xml:space="preserve">Kaukė pagaminta iš dviejų skirtingų medžiagų </w:t>
            </w:r>
            <w:r>
              <w:rPr>
                <w:rFonts w:ascii="Times New Roman" w:eastAsia="Times New Roman" w:hAnsi="Times New Roman" w:cs="Times New Roman"/>
                <w:kern w:val="0"/>
                <w:sz w:val="24"/>
                <w:szCs w:val="24"/>
                <w14:ligatures w14:val="none"/>
              </w:rPr>
              <w:t>–</w:t>
            </w:r>
            <w:r w:rsidRPr="00963FEA">
              <w:rPr>
                <w:rFonts w:ascii="Times New Roman" w:eastAsia="Times New Roman" w:hAnsi="Times New Roman" w:cs="Times New Roman"/>
                <w:kern w:val="0"/>
                <w:sz w:val="24"/>
                <w:szCs w:val="24"/>
                <w14:ligatures w14:val="none"/>
              </w:rPr>
              <w:t xml:space="preserve"> kraštai, kontaktuojantys su veidu, minkšti ir neaštrūs, o korpusas </w:t>
            </w:r>
            <w:r>
              <w:rPr>
                <w:rFonts w:ascii="Times New Roman" w:eastAsia="Times New Roman" w:hAnsi="Times New Roman" w:cs="Times New Roman"/>
                <w:kern w:val="0"/>
                <w:sz w:val="24"/>
                <w:szCs w:val="24"/>
                <w14:ligatures w14:val="none"/>
              </w:rPr>
              <w:t>–</w:t>
            </w:r>
            <w:r w:rsidRPr="00963FEA">
              <w:rPr>
                <w:rFonts w:ascii="Times New Roman" w:eastAsia="Times New Roman" w:hAnsi="Times New Roman" w:cs="Times New Roman"/>
                <w:kern w:val="0"/>
                <w:sz w:val="24"/>
                <w:szCs w:val="24"/>
                <w14:ligatures w14:val="none"/>
              </w:rPr>
              <w:t xml:space="preserve"> iš standžios skaidrios medžiagos, skirtingos negu korpusas.</w:t>
            </w:r>
          </w:p>
          <w:p w14:paraId="100FF347" w14:textId="77777777" w:rsidR="00EB6CB7"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Siūloma prekė turi būti pažymėta CE ženklu.</w:t>
            </w:r>
          </w:p>
          <w:p w14:paraId="4EF49799" w14:textId="77777777" w:rsidR="00EB6CB7" w:rsidRPr="00A5691D" w:rsidRDefault="00EB6CB7" w:rsidP="00815833">
            <w:pPr>
              <w:spacing w:after="0"/>
              <w:rPr>
                <w:rFonts w:ascii="Times New Roman" w:hAnsi="Times New Roman" w:cs="Times New Roman"/>
                <w:sz w:val="24"/>
                <w:szCs w:val="24"/>
              </w:rPr>
            </w:pPr>
          </w:p>
        </w:tc>
      </w:tr>
      <w:tr w:rsidR="00EB6CB7" w:rsidRPr="00C539BA" w14:paraId="75B29522" w14:textId="77777777" w:rsidTr="00EB6CB7">
        <w:tc>
          <w:tcPr>
            <w:tcW w:w="882" w:type="dxa"/>
            <w:tcBorders>
              <w:top w:val="single" w:sz="4" w:space="0" w:color="auto"/>
              <w:left w:val="single" w:sz="4" w:space="0" w:color="auto"/>
              <w:bottom w:val="single" w:sz="4" w:space="0" w:color="auto"/>
              <w:right w:val="single" w:sz="4" w:space="0" w:color="auto"/>
            </w:tcBorders>
          </w:tcPr>
          <w:p w14:paraId="04BDF1C9"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05F158E8" w14:textId="77777777" w:rsidR="00EB6CB7" w:rsidRPr="00A5691D" w:rsidRDefault="00EB6CB7" w:rsidP="00815833">
            <w:pPr>
              <w:rPr>
                <w:rFonts w:ascii="Times New Roman" w:hAnsi="Times New Roman" w:cs="Times New Roman"/>
                <w:sz w:val="24"/>
                <w:szCs w:val="24"/>
              </w:rPr>
            </w:pPr>
            <w:r w:rsidRPr="00A5691D">
              <w:rPr>
                <w:rFonts w:ascii="Times New Roman" w:hAnsi="Times New Roman" w:cs="Times New Roman"/>
                <w:sz w:val="24"/>
                <w:szCs w:val="24"/>
              </w:rPr>
              <w:t xml:space="preserve">Uždaros atsiurbimo sistemos iš </w:t>
            </w:r>
            <w:proofErr w:type="spellStart"/>
            <w:r w:rsidRPr="00A5691D">
              <w:rPr>
                <w:rFonts w:ascii="Times New Roman" w:hAnsi="Times New Roman" w:cs="Times New Roman"/>
                <w:sz w:val="24"/>
                <w:szCs w:val="24"/>
              </w:rPr>
              <w:t>tracheostomos</w:t>
            </w:r>
            <w:proofErr w:type="spellEnd"/>
            <w:r w:rsidRPr="00A5691D">
              <w:rPr>
                <w:rFonts w:ascii="Times New Roman" w:hAnsi="Times New Roman" w:cs="Times New Roman"/>
                <w:sz w:val="24"/>
                <w:szCs w:val="24"/>
              </w:rPr>
              <w:t xml:space="preserve"> </w:t>
            </w:r>
            <w:r w:rsidRPr="00A5691D">
              <w:rPr>
                <w:rFonts w:ascii="Times New Roman" w:hAnsi="Times New Roman" w:cs="Times New Roman"/>
                <w:sz w:val="24"/>
                <w:szCs w:val="24"/>
              </w:rPr>
              <w:lastRenderedPageBreak/>
              <w:t>vamzdelio suaugusiems, 72 valandoms, dydis F14</w:t>
            </w:r>
          </w:p>
          <w:p w14:paraId="16EC6831" w14:textId="77777777" w:rsidR="00EB6CB7" w:rsidRPr="00A5691D" w:rsidRDefault="00EB6CB7" w:rsidP="00815833">
            <w:pPr>
              <w:rPr>
                <w:rFonts w:ascii="Times New Roman" w:hAnsi="Times New Roman" w:cs="Times New Roman"/>
                <w:sz w:val="24"/>
                <w:szCs w:val="24"/>
              </w:rPr>
            </w:pPr>
          </w:p>
          <w:p w14:paraId="0665E437" w14:textId="77777777" w:rsidR="00EB6CB7" w:rsidRPr="00A5691D" w:rsidRDefault="00EB6CB7" w:rsidP="00815833">
            <w:pPr>
              <w:rPr>
                <w:rFonts w:ascii="Times New Roman" w:eastAsia="Calibri" w:hAnsi="Times New Roman" w:cs="Times New Roman"/>
                <w:color w:val="000000"/>
                <w:sz w:val="24"/>
                <w:szCs w:val="24"/>
              </w:rPr>
            </w:pPr>
          </w:p>
        </w:tc>
        <w:tc>
          <w:tcPr>
            <w:tcW w:w="5925" w:type="dxa"/>
            <w:tcBorders>
              <w:top w:val="single" w:sz="4" w:space="0" w:color="auto"/>
              <w:left w:val="single" w:sz="4" w:space="0" w:color="auto"/>
              <w:bottom w:val="single" w:sz="4" w:space="0" w:color="auto"/>
              <w:right w:val="single" w:sz="4" w:space="0" w:color="auto"/>
            </w:tcBorders>
          </w:tcPr>
          <w:p w14:paraId="0DF0BF3E"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lastRenderedPageBreak/>
              <w:t>Sterili.</w:t>
            </w:r>
          </w:p>
          <w:p w14:paraId="67E555E8" w14:textId="77777777" w:rsidR="00EB6CB7"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Uždarą atsiurbimo sistemą</w:t>
            </w:r>
            <w:r>
              <w:rPr>
                <w:rFonts w:ascii="Times New Roman" w:hAnsi="Times New Roman" w:cs="Times New Roman"/>
                <w:sz w:val="24"/>
                <w:szCs w:val="24"/>
              </w:rPr>
              <w:t xml:space="preserve"> </w:t>
            </w:r>
            <w:r w:rsidRPr="00BA2700">
              <w:rPr>
                <w:rFonts w:ascii="Times New Roman" w:hAnsi="Times New Roman" w:cs="Times New Roman"/>
                <w:sz w:val="24"/>
                <w:szCs w:val="24"/>
              </w:rPr>
              <w:t xml:space="preserve">galima </w:t>
            </w:r>
            <w:r>
              <w:rPr>
                <w:rFonts w:ascii="Times New Roman" w:hAnsi="Times New Roman" w:cs="Times New Roman"/>
                <w:sz w:val="24"/>
                <w:szCs w:val="24"/>
              </w:rPr>
              <w:t>naudoti</w:t>
            </w:r>
            <w:r w:rsidRPr="00BA2700">
              <w:rPr>
                <w:rFonts w:ascii="Times New Roman" w:hAnsi="Times New Roman" w:cs="Times New Roman"/>
                <w:sz w:val="24"/>
                <w:szCs w:val="24"/>
              </w:rPr>
              <w:t xml:space="preserve"> prijungtą prie </w:t>
            </w:r>
            <w:proofErr w:type="spellStart"/>
            <w:r w:rsidRPr="00BA2700">
              <w:rPr>
                <w:rFonts w:ascii="Times New Roman" w:hAnsi="Times New Roman" w:cs="Times New Roman"/>
                <w:sz w:val="24"/>
                <w:szCs w:val="24"/>
              </w:rPr>
              <w:t>tracheostominio</w:t>
            </w:r>
            <w:proofErr w:type="spellEnd"/>
            <w:r w:rsidRPr="00BA2700">
              <w:rPr>
                <w:rFonts w:ascii="Times New Roman" w:hAnsi="Times New Roman" w:cs="Times New Roman"/>
                <w:sz w:val="24"/>
                <w:szCs w:val="24"/>
              </w:rPr>
              <w:t xml:space="preserve"> vamzdelio ne </w:t>
            </w:r>
            <w:r>
              <w:rPr>
                <w:rFonts w:ascii="Times New Roman" w:hAnsi="Times New Roman" w:cs="Times New Roman"/>
                <w:sz w:val="24"/>
                <w:szCs w:val="24"/>
              </w:rPr>
              <w:t>ilgiau</w:t>
            </w:r>
            <w:r w:rsidRPr="00BA2700">
              <w:rPr>
                <w:rFonts w:ascii="Times New Roman" w:hAnsi="Times New Roman" w:cs="Times New Roman"/>
                <w:sz w:val="24"/>
                <w:szCs w:val="24"/>
              </w:rPr>
              <w:t xml:space="preserve"> kaip 3 par</w:t>
            </w:r>
            <w:r>
              <w:rPr>
                <w:rFonts w:ascii="Times New Roman" w:hAnsi="Times New Roman" w:cs="Times New Roman"/>
                <w:sz w:val="24"/>
                <w:szCs w:val="24"/>
              </w:rPr>
              <w:t>as</w:t>
            </w:r>
            <w:r w:rsidRPr="00BA2700">
              <w:rPr>
                <w:rFonts w:ascii="Times New Roman" w:hAnsi="Times New Roman" w:cs="Times New Roman"/>
                <w:sz w:val="24"/>
                <w:szCs w:val="24"/>
              </w:rPr>
              <w:t xml:space="preserve"> (72val).</w:t>
            </w:r>
          </w:p>
          <w:p w14:paraId="641DA1CF"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 xml:space="preserve">Atsiurbimo kateteris iš PVC, apgaubtas permatoma mova. </w:t>
            </w:r>
          </w:p>
          <w:p w14:paraId="5FD57E0E"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lastRenderedPageBreak/>
              <w:t>Turi jungtį praplovimui, apsauginį vožtuvą (padėtys „užrakinta“ ir „atrakinta“).</w:t>
            </w:r>
          </w:p>
          <w:p w14:paraId="1C51C298"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 xml:space="preserve">Komplekte yra papildoma kintamo ilgio </w:t>
            </w:r>
            <w:proofErr w:type="spellStart"/>
            <w:r w:rsidRPr="00BA2700">
              <w:rPr>
                <w:rFonts w:ascii="Times New Roman" w:hAnsi="Times New Roman" w:cs="Times New Roman"/>
                <w:sz w:val="24"/>
                <w:szCs w:val="24"/>
              </w:rPr>
              <w:t>jungtelė</w:t>
            </w:r>
            <w:proofErr w:type="spellEnd"/>
            <w:r w:rsidRPr="00BA2700">
              <w:rPr>
                <w:rFonts w:ascii="Times New Roman" w:hAnsi="Times New Roman" w:cs="Times New Roman"/>
                <w:sz w:val="24"/>
                <w:szCs w:val="24"/>
              </w:rPr>
              <w:t xml:space="preserve"> – prailginimui (nuo kvėpavimo sistemos iki atsiurbimo sistemos).</w:t>
            </w:r>
          </w:p>
          <w:p w14:paraId="07A2FD17"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 xml:space="preserve">Komplekte yra rinkinys spalvotų lipdukų (klijuojami ant korpuso) su savaitės dienų užrašais lietuvių kalba. </w:t>
            </w:r>
          </w:p>
          <w:p w14:paraId="12D413DB"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Vakuumą reguliuojantis vožtuvas yra su aiškiu užrakinimo mechanizmu.</w:t>
            </w:r>
          </w:p>
          <w:p w14:paraId="6D0A6A62"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Atsiurbimo kateterio ilgis ne daugiau kaip 30,5 cm.</w:t>
            </w:r>
          </w:p>
          <w:p w14:paraId="43A029C9"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Dydis F14</w:t>
            </w:r>
          </w:p>
          <w:p w14:paraId="726FEB58" w14:textId="77777777" w:rsidR="00EB6CB7" w:rsidRPr="00BA2700" w:rsidRDefault="00EB6CB7" w:rsidP="00815833">
            <w:pPr>
              <w:spacing w:after="0"/>
              <w:rPr>
                <w:rFonts w:ascii="Times New Roman" w:hAnsi="Times New Roman" w:cs="Times New Roman"/>
                <w:sz w:val="24"/>
                <w:szCs w:val="24"/>
              </w:rPr>
            </w:pPr>
            <w:r w:rsidRPr="00BA2700">
              <w:rPr>
                <w:rFonts w:ascii="Times New Roman" w:hAnsi="Times New Roman" w:cs="Times New Roman"/>
                <w:sz w:val="24"/>
                <w:szCs w:val="24"/>
              </w:rPr>
              <w:t>Supakuota po 1 vnt.</w:t>
            </w:r>
          </w:p>
          <w:p w14:paraId="4AA47B51" w14:textId="77777777" w:rsidR="00EB6CB7"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Siūloma prekė turi būti pažymėta CE ženklu.</w:t>
            </w:r>
          </w:p>
          <w:p w14:paraId="231B9F14" w14:textId="77777777" w:rsidR="00EB6CB7" w:rsidRPr="00A5691D" w:rsidRDefault="00EB6CB7" w:rsidP="00815833">
            <w:pPr>
              <w:spacing w:after="0"/>
              <w:rPr>
                <w:rFonts w:ascii="Times New Roman" w:eastAsia="Calibri" w:hAnsi="Times New Roman" w:cs="Times New Roman"/>
                <w:color w:val="333333"/>
                <w:sz w:val="24"/>
                <w:szCs w:val="24"/>
              </w:rPr>
            </w:pPr>
          </w:p>
        </w:tc>
      </w:tr>
      <w:tr w:rsidR="00EB6CB7" w:rsidRPr="00C539BA" w14:paraId="760F5ADB" w14:textId="77777777" w:rsidTr="00EB6CB7">
        <w:tc>
          <w:tcPr>
            <w:tcW w:w="882" w:type="dxa"/>
            <w:tcBorders>
              <w:top w:val="single" w:sz="4" w:space="0" w:color="auto"/>
              <w:left w:val="single" w:sz="4" w:space="0" w:color="auto"/>
              <w:bottom w:val="single" w:sz="4" w:space="0" w:color="auto"/>
              <w:right w:val="single" w:sz="4" w:space="0" w:color="auto"/>
            </w:tcBorders>
          </w:tcPr>
          <w:p w14:paraId="5F103582" w14:textId="77777777" w:rsidR="00EB6CB7" w:rsidRPr="003026BC" w:rsidRDefault="00EB6CB7" w:rsidP="00EB6CB7">
            <w:pPr>
              <w:pStyle w:val="Sraopastraipa"/>
              <w:numPr>
                <w:ilvl w:val="0"/>
                <w:numId w:val="65"/>
              </w:numPr>
              <w:spacing w:after="160" w:line="259" w:lineRule="auto"/>
              <w:ind w:left="360"/>
              <w:rPr>
                <w:szCs w:val="24"/>
              </w:rPr>
            </w:pPr>
          </w:p>
        </w:tc>
        <w:tc>
          <w:tcPr>
            <w:tcW w:w="2804" w:type="dxa"/>
            <w:tcBorders>
              <w:top w:val="single" w:sz="4" w:space="0" w:color="auto"/>
              <w:left w:val="single" w:sz="4" w:space="0" w:color="auto"/>
              <w:bottom w:val="single" w:sz="4" w:space="0" w:color="auto"/>
              <w:right w:val="single" w:sz="4" w:space="0" w:color="auto"/>
            </w:tcBorders>
          </w:tcPr>
          <w:p w14:paraId="0BE19552" w14:textId="77777777" w:rsidR="00EB6CB7" w:rsidRPr="00A5691D" w:rsidRDefault="00EB6CB7" w:rsidP="00815833">
            <w:pPr>
              <w:rPr>
                <w:rFonts w:ascii="Times New Roman" w:hAnsi="Times New Roman" w:cs="Times New Roman"/>
                <w:sz w:val="24"/>
                <w:szCs w:val="24"/>
              </w:rPr>
            </w:pPr>
            <w:r w:rsidRPr="00A5691D">
              <w:rPr>
                <w:rFonts w:ascii="Times New Roman" w:hAnsi="Times New Roman" w:cs="Times New Roman"/>
                <w:sz w:val="24"/>
                <w:szCs w:val="24"/>
              </w:rPr>
              <w:t xml:space="preserve">Uždaros atsiurbimo sistemos iš </w:t>
            </w:r>
            <w:proofErr w:type="spellStart"/>
            <w:r w:rsidRPr="00A5691D">
              <w:rPr>
                <w:rFonts w:ascii="Times New Roman" w:hAnsi="Times New Roman" w:cs="Times New Roman"/>
                <w:sz w:val="24"/>
                <w:szCs w:val="24"/>
              </w:rPr>
              <w:t>tracheostomos</w:t>
            </w:r>
            <w:proofErr w:type="spellEnd"/>
            <w:r w:rsidRPr="00A5691D">
              <w:rPr>
                <w:rFonts w:ascii="Times New Roman" w:hAnsi="Times New Roman" w:cs="Times New Roman"/>
                <w:sz w:val="24"/>
                <w:szCs w:val="24"/>
              </w:rPr>
              <w:t xml:space="preserve"> vamzdelio suaugusiems, 72 valandoms, dydis F16</w:t>
            </w:r>
          </w:p>
          <w:p w14:paraId="682A1D24" w14:textId="77777777" w:rsidR="00EB6CB7" w:rsidRPr="00A5691D" w:rsidRDefault="00EB6CB7" w:rsidP="00815833">
            <w:pPr>
              <w:rPr>
                <w:rFonts w:ascii="Times New Roman" w:hAnsi="Times New Roman" w:cs="Times New Roman"/>
                <w:sz w:val="24"/>
                <w:szCs w:val="24"/>
              </w:rPr>
            </w:pPr>
          </w:p>
          <w:p w14:paraId="32ACCA51" w14:textId="77777777" w:rsidR="00EB6CB7" w:rsidRPr="00A5691D" w:rsidRDefault="00EB6CB7" w:rsidP="00815833">
            <w:pPr>
              <w:rPr>
                <w:rFonts w:ascii="Times New Roman" w:eastAsia="Calibri" w:hAnsi="Times New Roman" w:cs="Times New Roman"/>
                <w:color w:val="000000"/>
                <w:sz w:val="24"/>
                <w:szCs w:val="24"/>
              </w:rPr>
            </w:pPr>
          </w:p>
        </w:tc>
        <w:tc>
          <w:tcPr>
            <w:tcW w:w="5925" w:type="dxa"/>
            <w:tcBorders>
              <w:top w:val="single" w:sz="4" w:space="0" w:color="auto"/>
              <w:left w:val="single" w:sz="4" w:space="0" w:color="auto"/>
              <w:bottom w:val="single" w:sz="4" w:space="0" w:color="auto"/>
              <w:right w:val="single" w:sz="4" w:space="0" w:color="auto"/>
            </w:tcBorders>
          </w:tcPr>
          <w:p w14:paraId="29DA4FE8"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Sterili.</w:t>
            </w:r>
          </w:p>
          <w:p w14:paraId="37383FE3"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 xml:space="preserve">Uždarą atsiurbimo sistemą galima naudoti prijungtą prie </w:t>
            </w:r>
            <w:proofErr w:type="spellStart"/>
            <w:r w:rsidRPr="00E13034">
              <w:rPr>
                <w:rFonts w:ascii="Times New Roman" w:hAnsi="Times New Roman" w:cs="Times New Roman"/>
                <w:sz w:val="24"/>
                <w:szCs w:val="24"/>
              </w:rPr>
              <w:t>tracheostominio</w:t>
            </w:r>
            <w:proofErr w:type="spellEnd"/>
            <w:r w:rsidRPr="00E13034">
              <w:rPr>
                <w:rFonts w:ascii="Times New Roman" w:hAnsi="Times New Roman" w:cs="Times New Roman"/>
                <w:sz w:val="24"/>
                <w:szCs w:val="24"/>
              </w:rPr>
              <w:t xml:space="preserve"> vamzdelio ne ilgiau kaip 3 paras (72val).</w:t>
            </w:r>
          </w:p>
          <w:p w14:paraId="03F7C1AF"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 xml:space="preserve">Atsiurbimo kateteris iš PVC, apgaubtas permatoma mova. </w:t>
            </w:r>
          </w:p>
          <w:p w14:paraId="52CDFE5C"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Turi jungtį praplovimui, apsauginį vožtuvą (padėtys „užrakinta“ ir „atrakinta“).</w:t>
            </w:r>
          </w:p>
          <w:p w14:paraId="43A3FA92"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 xml:space="preserve">Komplekte yra papildoma kintamo ilgio </w:t>
            </w:r>
            <w:proofErr w:type="spellStart"/>
            <w:r w:rsidRPr="00E13034">
              <w:rPr>
                <w:rFonts w:ascii="Times New Roman" w:hAnsi="Times New Roman" w:cs="Times New Roman"/>
                <w:sz w:val="24"/>
                <w:szCs w:val="24"/>
              </w:rPr>
              <w:t>jungtelė</w:t>
            </w:r>
            <w:proofErr w:type="spellEnd"/>
            <w:r w:rsidRPr="00E13034">
              <w:rPr>
                <w:rFonts w:ascii="Times New Roman" w:hAnsi="Times New Roman" w:cs="Times New Roman"/>
                <w:sz w:val="24"/>
                <w:szCs w:val="24"/>
              </w:rPr>
              <w:t xml:space="preserve"> – prailginimui (nuo kvėpavimo sistemos iki atsiurbimo sistemos).</w:t>
            </w:r>
          </w:p>
          <w:p w14:paraId="04D08324"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 xml:space="preserve">Komplekte yra rinkinys spalvotų lipdukų (klijuojami ant korpuso) su savaitės dienų užrašais lietuvių kalba. </w:t>
            </w:r>
          </w:p>
          <w:p w14:paraId="4E43B639"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Vakuumą reguliuojantis vožtuvas yra su aiškiu užrakinimo mechanizmu.</w:t>
            </w:r>
          </w:p>
          <w:p w14:paraId="16B280C0"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Atsiurbimo kateterio ilgis ne daugiau kaip 30,5 cm.</w:t>
            </w:r>
          </w:p>
          <w:p w14:paraId="590209A2"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Dydis F1</w:t>
            </w:r>
            <w:r>
              <w:rPr>
                <w:rFonts w:ascii="Times New Roman" w:hAnsi="Times New Roman" w:cs="Times New Roman"/>
                <w:sz w:val="24"/>
                <w:szCs w:val="24"/>
              </w:rPr>
              <w:t>6</w:t>
            </w:r>
          </w:p>
          <w:p w14:paraId="3E387B6C" w14:textId="77777777" w:rsidR="00EB6CB7" w:rsidRPr="00E13034"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Supakuota po 1 vnt.</w:t>
            </w:r>
          </w:p>
          <w:p w14:paraId="17E3A379" w14:textId="77777777" w:rsidR="00EB6CB7" w:rsidRDefault="00EB6CB7" w:rsidP="00815833">
            <w:pPr>
              <w:spacing w:after="0"/>
              <w:rPr>
                <w:rFonts w:ascii="Times New Roman" w:hAnsi="Times New Roman" w:cs="Times New Roman"/>
                <w:sz w:val="24"/>
                <w:szCs w:val="24"/>
              </w:rPr>
            </w:pPr>
            <w:r w:rsidRPr="00E13034">
              <w:rPr>
                <w:rFonts w:ascii="Times New Roman" w:hAnsi="Times New Roman" w:cs="Times New Roman"/>
                <w:sz w:val="24"/>
                <w:szCs w:val="24"/>
              </w:rPr>
              <w:t>Siūloma prekė turi būti pažymėta CE ženklu.</w:t>
            </w:r>
            <w:r w:rsidRPr="00A5691D">
              <w:rPr>
                <w:rFonts w:ascii="Times New Roman" w:hAnsi="Times New Roman" w:cs="Times New Roman"/>
                <w:sz w:val="24"/>
                <w:szCs w:val="24"/>
              </w:rPr>
              <w:t>.</w:t>
            </w:r>
          </w:p>
          <w:p w14:paraId="13030624" w14:textId="77777777" w:rsidR="00EB6CB7" w:rsidRPr="00A5691D" w:rsidRDefault="00EB6CB7" w:rsidP="00815833">
            <w:pPr>
              <w:spacing w:after="0"/>
              <w:rPr>
                <w:rFonts w:ascii="Times New Roman" w:eastAsia="Calibri" w:hAnsi="Times New Roman" w:cs="Times New Roman"/>
                <w:color w:val="333333"/>
                <w:sz w:val="24"/>
                <w:szCs w:val="24"/>
              </w:rPr>
            </w:pPr>
          </w:p>
        </w:tc>
      </w:tr>
    </w:tbl>
    <w:p w14:paraId="4C30E755" w14:textId="77777777" w:rsidR="00587F60" w:rsidRPr="00587F60" w:rsidRDefault="00587F60" w:rsidP="00587F60">
      <w:pPr>
        <w:rPr>
          <w:rFonts w:ascii="Times New Roman" w:hAnsi="Times New Roman" w:cs="Times New Roman"/>
        </w:rPr>
      </w:pPr>
    </w:p>
    <w:p w14:paraId="2533525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E9FDFD1"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183B01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AB0854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668D82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6CFB288"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216F72E"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0E4E7E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6C5C36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D9D726F"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C568057"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61781FE" w14:textId="77777777" w:rsidR="00EB6CB7" w:rsidRDefault="00EB6CB7" w:rsidP="008B7F90">
      <w:pPr>
        <w:tabs>
          <w:tab w:val="left" w:pos="1296"/>
        </w:tabs>
        <w:spacing w:after="0" w:line="240" w:lineRule="auto"/>
        <w:jc w:val="right"/>
        <w:rPr>
          <w:rFonts w:ascii="Times New Roman" w:hAnsi="Times New Roman" w:cs="Times New Roman"/>
          <w:bCs/>
          <w:sz w:val="24"/>
          <w:szCs w:val="24"/>
        </w:rPr>
      </w:pPr>
    </w:p>
    <w:p w14:paraId="19AD068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EB541B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5FD4E8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6CB73C3"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F71F1D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F1CEC20" w14:textId="08FE4DFD"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1B11C170" w14:textId="77777777" w:rsidR="00EB6CB7" w:rsidRDefault="00EB6CB7" w:rsidP="008B7F90">
      <w:pPr>
        <w:widowControl w:val="0"/>
        <w:suppressAutoHyphens/>
        <w:jc w:val="center"/>
        <w:rPr>
          <w:rFonts w:ascii="Times New Roman" w:eastAsia="Lucida Sans Unicode" w:hAnsi="Times New Roman" w:cs="Times New Roman"/>
          <w:b/>
          <w:sz w:val="24"/>
          <w:szCs w:val="24"/>
          <w14:ligatures w14:val="none"/>
        </w:rPr>
      </w:pPr>
    </w:p>
    <w:p w14:paraId="59E92BD5" w14:textId="2BA2AE9F"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45488125"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EB6CB7">
        <w:rPr>
          <w:rFonts w:ascii="Times New Roman" w:eastAsia="Lucida Sans Unicode" w:hAnsi="Times New Roman" w:cs="Times New Roman"/>
          <w:b/>
          <w:sz w:val="24"/>
          <w:szCs w:val="24"/>
          <w14:ligatures w14:val="none"/>
        </w:rPr>
        <w:t>DUJŲ TERAPIJOS IR KVĖPAVIMO PRIEMONIŲ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6A03B77A" w14:textId="77777777" w:rsidR="00EB6CB7" w:rsidRPr="006D056C" w:rsidRDefault="00EB6CB7"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8B7F90">
        <w:rPr>
          <w:rFonts w:ascii="Times New Roman" w:eastAsia="Times New Roman" w:hAnsi="Times New Roman" w:cs="Times New Roman"/>
          <w:bCs/>
          <w:iCs/>
          <w:sz w:val="24"/>
          <w:szCs w:val="24"/>
          <w14:ligatures w14:val="none"/>
        </w:rPr>
        <w:lastRenderedPageBreak/>
        <w:t>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EB6CB7" w:rsidRPr="006D056C" w14:paraId="34A87044" w14:textId="77777777" w:rsidTr="0097649E">
        <w:trPr>
          <w:trHeight w:val="1151"/>
          <w:jc w:val="center"/>
        </w:trPr>
        <w:tc>
          <w:tcPr>
            <w:tcW w:w="1080" w:type="dxa"/>
          </w:tcPr>
          <w:p w14:paraId="3479FA9E" w14:textId="77777777" w:rsidR="00EB6CB7" w:rsidRPr="006D056C"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323E9141" w:rsidR="00EB6CB7" w:rsidRPr="00257737" w:rsidRDefault="00EB6CB7" w:rsidP="00EB6CB7">
            <w:pPr>
              <w:spacing w:after="0"/>
              <w:rPr>
                <w:rFonts w:ascii="Times New Roman" w:hAnsi="Times New Roman" w:cs="Times New Roman"/>
                <w:i/>
                <w:iCs/>
                <w:sz w:val="24"/>
                <w:szCs w:val="24"/>
              </w:rPr>
            </w:pPr>
            <w:r w:rsidRPr="00963FEA">
              <w:rPr>
                <w:rFonts w:ascii="Times New Roman" w:eastAsia="Times New Roman" w:hAnsi="Times New Roman" w:cs="Times New Roman"/>
                <w:kern w:val="0"/>
                <w:sz w:val="24"/>
                <w:szCs w:val="24"/>
                <w14:ligatures w14:val="none"/>
              </w:rPr>
              <w:t>Vienkartinis rezervinis maišas 3 litru, be latekso</w:t>
            </w:r>
          </w:p>
        </w:tc>
        <w:tc>
          <w:tcPr>
            <w:tcW w:w="939" w:type="dxa"/>
          </w:tcPr>
          <w:p w14:paraId="29521B21" w14:textId="65D9A783" w:rsidR="00EB6CB7" w:rsidRPr="008F2250" w:rsidRDefault="00EB6CB7" w:rsidP="00EB6CB7">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0D10FEE9" w:rsidR="00EB6CB7" w:rsidRPr="008F2250"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1475" w:type="dxa"/>
            <w:vAlign w:val="center"/>
          </w:tcPr>
          <w:p w14:paraId="466E283E"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4491D2B6" w14:textId="77777777" w:rsidTr="00CE772F">
        <w:trPr>
          <w:jc w:val="center"/>
        </w:trPr>
        <w:tc>
          <w:tcPr>
            <w:tcW w:w="1080" w:type="dxa"/>
          </w:tcPr>
          <w:p w14:paraId="4ECD8D47" w14:textId="1A87A670"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3EB1AED7" w14:textId="1CC22C28" w:rsidR="00EB6CB7" w:rsidRDefault="00EB6CB7" w:rsidP="00EB6CB7">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Gaivinimo</w:t>
            </w:r>
            <w:r w:rsidRPr="00963FEA">
              <w:rPr>
                <w:rFonts w:ascii="Times New Roman" w:eastAsia="Times New Roman" w:hAnsi="Times New Roman" w:cs="Times New Roman"/>
                <w:kern w:val="0"/>
                <w:sz w:val="24"/>
                <w:szCs w:val="24"/>
                <w14:ligatures w14:val="none"/>
              </w:rPr>
              <w:t xml:space="preserve"> sistema suaugusiam</w:t>
            </w:r>
          </w:p>
        </w:tc>
        <w:tc>
          <w:tcPr>
            <w:tcW w:w="939" w:type="dxa"/>
          </w:tcPr>
          <w:p w14:paraId="418D43F9" w14:textId="59CFC8D1"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3758770" w14:textId="5B115D8E"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1475" w:type="dxa"/>
            <w:vAlign w:val="center"/>
          </w:tcPr>
          <w:p w14:paraId="2ED9C7AE"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2C1CB1A2" w14:textId="77777777" w:rsidTr="00CE772F">
        <w:trPr>
          <w:jc w:val="center"/>
        </w:trPr>
        <w:tc>
          <w:tcPr>
            <w:tcW w:w="1080" w:type="dxa"/>
          </w:tcPr>
          <w:p w14:paraId="15DA739A" w14:textId="6A5AA47C"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78919BAE" w14:textId="7B3428E3" w:rsidR="00EB6CB7" w:rsidRPr="00427C45" w:rsidRDefault="00EB6CB7" w:rsidP="00EB6CB7">
            <w:pPr>
              <w:spacing w:after="0"/>
              <w:rPr>
                <w:rFonts w:ascii="Times New Roman" w:hAnsi="Times New Roman" w:cs="Times New Roman"/>
                <w:sz w:val="24"/>
                <w:szCs w:val="24"/>
              </w:rPr>
            </w:pPr>
            <w:r w:rsidRPr="00CF6DEA">
              <w:rPr>
                <w:rFonts w:ascii="Times New Roman" w:eastAsia="Times New Roman" w:hAnsi="Times New Roman" w:cs="Times New Roman"/>
                <w:kern w:val="0"/>
                <w:sz w:val="24"/>
                <w:szCs w:val="24"/>
                <w14:ligatures w14:val="none"/>
              </w:rPr>
              <w:t xml:space="preserve">Gaivinimo sistema </w:t>
            </w:r>
            <w:r w:rsidRPr="00173CEA">
              <w:rPr>
                <w:rFonts w:ascii="Times New Roman" w:eastAsia="Times New Roman" w:hAnsi="Times New Roman" w:cs="Times New Roman"/>
                <w:kern w:val="0"/>
                <w:sz w:val="24"/>
                <w:szCs w:val="24"/>
                <w14:ligatures w14:val="none"/>
              </w:rPr>
              <w:t>vaikui</w:t>
            </w:r>
          </w:p>
        </w:tc>
        <w:tc>
          <w:tcPr>
            <w:tcW w:w="939" w:type="dxa"/>
          </w:tcPr>
          <w:p w14:paraId="050E6005" w14:textId="150F1065"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13865265" w14:textId="3F54CB02"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1475" w:type="dxa"/>
            <w:vAlign w:val="center"/>
          </w:tcPr>
          <w:p w14:paraId="2313B779"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6725B13"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105CC5F9" w14:textId="77777777" w:rsidTr="00CE772F">
        <w:trPr>
          <w:jc w:val="center"/>
        </w:trPr>
        <w:tc>
          <w:tcPr>
            <w:tcW w:w="1080" w:type="dxa"/>
          </w:tcPr>
          <w:p w14:paraId="499BD7D2" w14:textId="397A2D7B"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7AB369C1" w14:textId="1B1176B7" w:rsidR="00EB6CB7" w:rsidRPr="00A95921" w:rsidRDefault="00EB6CB7" w:rsidP="00EB6CB7">
            <w:pPr>
              <w:spacing w:after="0"/>
              <w:rPr>
                <w:rFonts w:ascii="Times New Roman" w:hAnsi="Times New Roman" w:cs="Times New Roman"/>
                <w:sz w:val="24"/>
                <w:szCs w:val="24"/>
              </w:rPr>
            </w:pPr>
            <w:r w:rsidRPr="00963FEA">
              <w:rPr>
                <w:rFonts w:ascii="Times New Roman" w:eastAsia="Times New Roman" w:hAnsi="Times New Roman" w:cs="Times New Roman"/>
                <w:kern w:val="0"/>
                <w:sz w:val="24"/>
                <w:szCs w:val="24"/>
                <w14:ligatures w14:val="none"/>
              </w:rPr>
              <w:t>Kintamo ilgio sistema, ilgis ištempus ne mažiau kaip 1,5m</w:t>
            </w:r>
          </w:p>
        </w:tc>
        <w:tc>
          <w:tcPr>
            <w:tcW w:w="939" w:type="dxa"/>
          </w:tcPr>
          <w:p w14:paraId="4FED027B" w14:textId="38B3FC29"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sidRPr="001F4B5A">
              <w:rPr>
                <w:rFonts w:ascii="Times New Roman" w:eastAsia="Lucida Sans Unicode" w:hAnsi="Times New Roman" w:cs="Times New Roman"/>
                <w:sz w:val="24"/>
                <w:szCs w:val="24"/>
                <w14:ligatures w14:val="none"/>
              </w:rPr>
              <w:t>vnt.</w:t>
            </w:r>
          </w:p>
        </w:tc>
        <w:tc>
          <w:tcPr>
            <w:tcW w:w="1902" w:type="dxa"/>
          </w:tcPr>
          <w:p w14:paraId="5284FBC7" w14:textId="2A25472E"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52BBEBFD"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E593BEE"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3FADD92F" w14:textId="77777777" w:rsidTr="00CE772F">
        <w:trPr>
          <w:jc w:val="center"/>
        </w:trPr>
        <w:tc>
          <w:tcPr>
            <w:tcW w:w="1080" w:type="dxa"/>
          </w:tcPr>
          <w:p w14:paraId="67F66C19" w14:textId="2D8C3D52"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5.</w:t>
            </w:r>
          </w:p>
        </w:tc>
        <w:tc>
          <w:tcPr>
            <w:tcW w:w="2317" w:type="dxa"/>
          </w:tcPr>
          <w:p w14:paraId="739DDE22" w14:textId="080413D7" w:rsidR="00EB6CB7" w:rsidRPr="00A95921" w:rsidRDefault="00EB6CB7" w:rsidP="00EB6CB7">
            <w:pPr>
              <w:spacing w:after="0"/>
              <w:rPr>
                <w:rFonts w:ascii="Times New Roman" w:hAnsi="Times New Roman" w:cs="Times New Roman"/>
                <w:sz w:val="24"/>
                <w:szCs w:val="24"/>
              </w:rPr>
            </w:pPr>
            <w:r w:rsidRPr="00963FEA">
              <w:rPr>
                <w:rFonts w:ascii="Times New Roman" w:eastAsia="Times New Roman" w:hAnsi="Times New Roman" w:cs="Times New Roman"/>
                <w:kern w:val="0"/>
                <w:sz w:val="24"/>
                <w:szCs w:val="24"/>
                <w14:ligatures w14:val="none"/>
              </w:rPr>
              <w:t>Deguonies kaukė be PVC (</w:t>
            </w:r>
            <w:proofErr w:type="spellStart"/>
            <w:r w:rsidRPr="00963FEA">
              <w:rPr>
                <w:rFonts w:ascii="Times New Roman" w:eastAsia="Times New Roman" w:hAnsi="Times New Roman" w:cs="Times New Roman"/>
                <w:kern w:val="0"/>
                <w:sz w:val="24"/>
                <w:szCs w:val="24"/>
                <w14:ligatures w14:val="none"/>
              </w:rPr>
              <w:t>polivinilchlorido</w:t>
            </w:r>
            <w:proofErr w:type="spellEnd"/>
            <w:r w:rsidRPr="00963FEA">
              <w:rPr>
                <w:rFonts w:ascii="Times New Roman" w:eastAsia="Times New Roman" w:hAnsi="Times New Roman" w:cs="Times New Roman"/>
                <w:kern w:val="0"/>
                <w:sz w:val="24"/>
                <w:szCs w:val="24"/>
                <w14:ligatures w14:val="none"/>
              </w:rPr>
              <w:t>)</w:t>
            </w:r>
          </w:p>
        </w:tc>
        <w:tc>
          <w:tcPr>
            <w:tcW w:w="939" w:type="dxa"/>
          </w:tcPr>
          <w:p w14:paraId="0A5FC381" w14:textId="6BDD765A"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sidRPr="001F4B5A">
              <w:rPr>
                <w:rFonts w:ascii="Times New Roman" w:eastAsia="Lucida Sans Unicode" w:hAnsi="Times New Roman" w:cs="Times New Roman"/>
                <w:sz w:val="24"/>
                <w:szCs w:val="24"/>
                <w14:ligatures w14:val="none"/>
              </w:rPr>
              <w:t>vnt.</w:t>
            </w:r>
          </w:p>
        </w:tc>
        <w:tc>
          <w:tcPr>
            <w:tcW w:w="1902" w:type="dxa"/>
          </w:tcPr>
          <w:p w14:paraId="16DBD6CD" w14:textId="70523005"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80</w:t>
            </w:r>
          </w:p>
        </w:tc>
        <w:tc>
          <w:tcPr>
            <w:tcW w:w="1475" w:type="dxa"/>
            <w:vAlign w:val="center"/>
          </w:tcPr>
          <w:p w14:paraId="0ACC2D06"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5E7FBA5"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6E6C327A" w14:textId="77777777" w:rsidTr="00CE772F">
        <w:trPr>
          <w:jc w:val="center"/>
        </w:trPr>
        <w:tc>
          <w:tcPr>
            <w:tcW w:w="1080" w:type="dxa"/>
          </w:tcPr>
          <w:p w14:paraId="0EA8FF1C" w14:textId="7D29DB61"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6.</w:t>
            </w:r>
          </w:p>
        </w:tc>
        <w:tc>
          <w:tcPr>
            <w:tcW w:w="2317" w:type="dxa"/>
          </w:tcPr>
          <w:p w14:paraId="044F9CF5" w14:textId="7043A7B6" w:rsidR="00EB6CB7" w:rsidRPr="00A95921" w:rsidRDefault="00EB6CB7" w:rsidP="00EB6CB7">
            <w:pPr>
              <w:rPr>
                <w:rFonts w:ascii="Times New Roman" w:hAnsi="Times New Roman" w:cs="Times New Roman"/>
                <w:sz w:val="24"/>
                <w:szCs w:val="24"/>
              </w:rPr>
            </w:pPr>
            <w:r w:rsidRPr="00A5691D">
              <w:rPr>
                <w:rFonts w:ascii="Times New Roman" w:hAnsi="Times New Roman" w:cs="Times New Roman"/>
                <w:sz w:val="24"/>
                <w:szCs w:val="24"/>
              </w:rPr>
              <w:t xml:space="preserve">Uždaros atsiurbimo sistemos iš </w:t>
            </w:r>
            <w:proofErr w:type="spellStart"/>
            <w:r w:rsidRPr="00A5691D">
              <w:rPr>
                <w:rFonts w:ascii="Times New Roman" w:hAnsi="Times New Roman" w:cs="Times New Roman"/>
                <w:sz w:val="24"/>
                <w:szCs w:val="24"/>
              </w:rPr>
              <w:t>tracheostomos</w:t>
            </w:r>
            <w:proofErr w:type="spellEnd"/>
            <w:r w:rsidRPr="00A5691D">
              <w:rPr>
                <w:rFonts w:ascii="Times New Roman" w:hAnsi="Times New Roman" w:cs="Times New Roman"/>
                <w:sz w:val="24"/>
                <w:szCs w:val="24"/>
              </w:rPr>
              <w:t xml:space="preserve"> vamzdelio suaugusiems, 72 valandoms, dydis F14</w:t>
            </w:r>
          </w:p>
        </w:tc>
        <w:tc>
          <w:tcPr>
            <w:tcW w:w="939" w:type="dxa"/>
          </w:tcPr>
          <w:p w14:paraId="7D4516ED" w14:textId="2A124326"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sidRPr="001F4B5A">
              <w:rPr>
                <w:rFonts w:ascii="Times New Roman" w:eastAsia="Lucida Sans Unicode" w:hAnsi="Times New Roman" w:cs="Times New Roman"/>
                <w:sz w:val="24"/>
                <w:szCs w:val="24"/>
                <w14:ligatures w14:val="none"/>
              </w:rPr>
              <w:t>vnt.</w:t>
            </w:r>
          </w:p>
        </w:tc>
        <w:tc>
          <w:tcPr>
            <w:tcW w:w="1902" w:type="dxa"/>
          </w:tcPr>
          <w:p w14:paraId="5E8D7D94" w14:textId="25451B6E"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30</w:t>
            </w:r>
          </w:p>
        </w:tc>
        <w:tc>
          <w:tcPr>
            <w:tcW w:w="1475" w:type="dxa"/>
            <w:vAlign w:val="center"/>
          </w:tcPr>
          <w:p w14:paraId="75177DCA"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141A539"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EB6CB7" w:rsidRPr="006D056C" w14:paraId="2B57A8FA" w14:textId="77777777" w:rsidTr="00CE772F">
        <w:trPr>
          <w:jc w:val="center"/>
        </w:trPr>
        <w:tc>
          <w:tcPr>
            <w:tcW w:w="1080" w:type="dxa"/>
          </w:tcPr>
          <w:p w14:paraId="63304F38" w14:textId="1E116101" w:rsidR="00EB6CB7" w:rsidRDefault="00EB6CB7" w:rsidP="00EB6CB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w:t>
            </w:r>
          </w:p>
        </w:tc>
        <w:tc>
          <w:tcPr>
            <w:tcW w:w="2317" w:type="dxa"/>
          </w:tcPr>
          <w:p w14:paraId="4F5C0FE7" w14:textId="06EA9430" w:rsidR="00EB6CB7" w:rsidRPr="00A95921" w:rsidRDefault="00EB6CB7" w:rsidP="00EB6CB7">
            <w:pPr>
              <w:rPr>
                <w:rFonts w:ascii="Times New Roman" w:hAnsi="Times New Roman" w:cs="Times New Roman"/>
                <w:sz w:val="24"/>
                <w:szCs w:val="24"/>
              </w:rPr>
            </w:pPr>
            <w:r w:rsidRPr="00A5691D">
              <w:rPr>
                <w:rFonts w:ascii="Times New Roman" w:hAnsi="Times New Roman" w:cs="Times New Roman"/>
                <w:sz w:val="24"/>
                <w:szCs w:val="24"/>
              </w:rPr>
              <w:t xml:space="preserve">Uždaros atsiurbimo sistemos iš </w:t>
            </w:r>
            <w:proofErr w:type="spellStart"/>
            <w:r w:rsidRPr="00A5691D">
              <w:rPr>
                <w:rFonts w:ascii="Times New Roman" w:hAnsi="Times New Roman" w:cs="Times New Roman"/>
                <w:sz w:val="24"/>
                <w:szCs w:val="24"/>
              </w:rPr>
              <w:t>tracheostomos</w:t>
            </w:r>
            <w:proofErr w:type="spellEnd"/>
            <w:r w:rsidRPr="00A5691D">
              <w:rPr>
                <w:rFonts w:ascii="Times New Roman" w:hAnsi="Times New Roman" w:cs="Times New Roman"/>
                <w:sz w:val="24"/>
                <w:szCs w:val="24"/>
              </w:rPr>
              <w:t xml:space="preserve"> vamzdelio suaugusiems, 72 </w:t>
            </w:r>
            <w:r w:rsidRPr="00A5691D">
              <w:rPr>
                <w:rFonts w:ascii="Times New Roman" w:hAnsi="Times New Roman" w:cs="Times New Roman"/>
                <w:sz w:val="24"/>
                <w:szCs w:val="24"/>
              </w:rPr>
              <w:lastRenderedPageBreak/>
              <w:t>valandoms, dydis F16</w:t>
            </w:r>
          </w:p>
        </w:tc>
        <w:tc>
          <w:tcPr>
            <w:tcW w:w="939" w:type="dxa"/>
          </w:tcPr>
          <w:p w14:paraId="19DAF4BA" w14:textId="19A6C460" w:rsidR="00EB6CB7" w:rsidRDefault="00EB6CB7" w:rsidP="00EB6CB7">
            <w:pPr>
              <w:widowControl w:val="0"/>
              <w:suppressAutoHyphens/>
              <w:jc w:val="center"/>
              <w:rPr>
                <w:rFonts w:ascii="Times New Roman" w:eastAsia="Lucida Sans Unicode" w:hAnsi="Times New Roman" w:cs="Times New Roman"/>
                <w:sz w:val="24"/>
                <w:szCs w:val="24"/>
                <w14:ligatures w14:val="none"/>
              </w:rPr>
            </w:pPr>
            <w:r w:rsidRPr="001F4B5A">
              <w:rPr>
                <w:rFonts w:ascii="Times New Roman" w:eastAsia="Lucida Sans Unicode" w:hAnsi="Times New Roman" w:cs="Times New Roman"/>
                <w:sz w:val="24"/>
                <w:szCs w:val="24"/>
                <w14:ligatures w14:val="none"/>
              </w:rPr>
              <w:lastRenderedPageBreak/>
              <w:t>vnt.</w:t>
            </w:r>
          </w:p>
        </w:tc>
        <w:tc>
          <w:tcPr>
            <w:tcW w:w="1902" w:type="dxa"/>
          </w:tcPr>
          <w:p w14:paraId="7FEB34F2" w14:textId="3AA5D509" w:rsidR="00EB6CB7" w:rsidRDefault="00EB6CB7" w:rsidP="00EB6CB7">
            <w:pPr>
              <w:jc w:val="center"/>
              <w:rPr>
                <w:rFonts w:ascii="Times New Roman" w:hAnsi="Times New Roman" w:cs="Times New Roman"/>
                <w:noProof/>
                <w:sz w:val="24"/>
                <w:szCs w:val="24"/>
              </w:rPr>
            </w:pPr>
            <w:r>
              <w:rPr>
                <w:rFonts w:ascii="Times New Roman" w:hAnsi="Times New Roman" w:cs="Times New Roman"/>
                <w:noProof/>
                <w:sz w:val="24"/>
                <w:szCs w:val="24"/>
              </w:rPr>
              <w:t>30</w:t>
            </w:r>
          </w:p>
        </w:tc>
        <w:tc>
          <w:tcPr>
            <w:tcW w:w="1475" w:type="dxa"/>
            <w:vAlign w:val="center"/>
          </w:tcPr>
          <w:p w14:paraId="7D5B1CA6"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B670C82" w14:textId="77777777" w:rsidR="00EB6CB7" w:rsidRPr="008F2250" w:rsidRDefault="00EB6CB7" w:rsidP="00EB6CB7">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306254A6" w14:textId="77777777" w:rsidR="00EB6CB7" w:rsidRDefault="00EB6CB7" w:rsidP="008B7F90">
      <w:pPr>
        <w:widowControl w:val="0"/>
        <w:suppressAutoHyphens/>
        <w:jc w:val="both"/>
        <w:rPr>
          <w:rFonts w:ascii="Times New Roman" w:hAnsi="Times New Roman" w:cs="Times New Roman"/>
          <w:b/>
          <w:bCs/>
          <w:iCs/>
          <w:sz w:val="24"/>
          <w:szCs w:val="24"/>
          <w14:ligatures w14:val="none"/>
        </w:rPr>
      </w:pPr>
    </w:p>
    <w:p w14:paraId="219B9F00" w14:textId="13369798"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DED4F27" w14:textId="77777777" w:rsidR="002E28BD" w:rsidRDefault="002E28BD" w:rsidP="009748B5">
      <w:pPr>
        <w:tabs>
          <w:tab w:val="left" w:pos="7230"/>
        </w:tabs>
        <w:spacing w:after="0" w:line="240" w:lineRule="auto"/>
        <w:ind w:left="6237" w:right="282"/>
        <w:jc w:val="right"/>
        <w:rPr>
          <w:rFonts w:ascii="Times New Roman" w:hAnsi="Times New Roman" w:cs="Times New Roman"/>
          <w:sz w:val="24"/>
          <w:szCs w:val="24"/>
        </w:rPr>
      </w:pPr>
    </w:p>
    <w:p w14:paraId="097CBFD4" w14:textId="77777777" w:rsidR="002E28BD" w:rsidRDefault="002E28BD"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E427529"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138B1BDB"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D658477"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7FE4859"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3BE5C8A"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FB53EA7"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EDCE809"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38BEADBA"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BB56D57"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22C9803A"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35AD9B6A"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2F18FC88"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17B5CC3"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A07DDB0"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422399AE"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1DD5AC8D"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7D9B29D5"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83AF834"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69FD7CC0"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09209E01"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76F9DC2A"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28C2AD2"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2EF0ACF7"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3D830FEF"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70919C64"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D7ED144"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55D8814C"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09C1591E" w14:textId="77777777" w:rsidR="00EB6CB7" w:rsidRDefault="00EB6CB7"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7AA0848A"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0764CCA3"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EB6CB7">
        <w:rPr>
          <w:rFonts w:ascii="Times New Roman" w:hAnsi="Times New Roman" w:cs="Times New Roman"/>
          <w:i/>
          <w:iCs/>
          <w:sz w:val="24"/>
          <w:szCs w:val="24"/>
        </w:rPr>
        <w:t>dujų terapijos ir kvėpavimo priemonės</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57C2C30" w:rsidR="00C870DF" w:rsidRPr="004113CE" w:rsidRDefault="004113CE"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4113CE">
              <w:rPr>
                <w:rFonts w:ascii="Times New Roman" w:hAnsi="Times New Roman"/>
                <w:bCs/>
                <w:sz w:val="24"/>
                <w:szCs w:val="24"/>
              </w:rPr>
              <w:t>+370 671 14565</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D88" w14:textId="77777777" w:rsidR="00D32BD1" w:rsidRDefault="00D32BD1" w:rsidP="00BE68E4">
      <w:pPr>
        <w:spacing w:after="0" w:line="240" w:lineRule="auto"/>
      </w:pPr>
      <w:r>
        <w:separator/>
      </w:r>
    </w:p>
  </w:endnote>
  <w:endnote w:type="continuationSeparator" w:id="0">
    <w:p w14:paraId="3F854CD7" w14:textId="77777777" w:rsidR="00D32BD1" w:rsidRDefault="00D32BD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F3AB" w14:textId="77777777" w:rsidR="00D32BD1" w:rsidRDefault="00D32BD1" w:rsidP="00BE68E4">
      <w:pPr>
        <w:spacing w:after="0" w:line="240" w:lineRule="auto"/>
      </w:pPr>
      <w:r>
        <w:separator/>
      </w:r>
    </w:p>
  </w:footnote>
  <w:footnote w:type="continuationSeparator" w:id="0">
    <w:p w14:paraId="60DC0548" w14:textId="77777777" w:rsidR="00D32BD1" w:rsidRDefault="00D32BD1"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28BD"/>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3CE"/>
    <w:rsid w:val="00411470"/>
    <w:rsid w:val="004121A1"/>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30B8"/>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11C7E"/>
    <w:rsid w:val="00D243E9"/>
    <w:rsid w:val="00D32BD1"/>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02BC1"/>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B6CB7"/>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08B1"/>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23</Pages>
  <Words>41458</Words>
  <Characters>23632</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45</cp:revision>
  <dcterms:created xsi:type="dcterms:W3CDTF">2025-03-13T13:28:00Z</dcterms:created>
  <dcterms:modified xsi:type="dcterms:W3CDTF">2025-12-02T11:37:00Z</dcterms:modified>
</cp:coreProperties>
</file>