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658275C8"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00CA6CD6">
        <w:rPr>
          <w:rFonts w:asciiTheme="minorHAnsi" w:eastAsia="Calibri" w:hAnsiTheme="minorHAnsi" w:cstheme="minorHAnsi"/>
          <w:color w:val="000000" w:themeColor="text1"/>
          <w:sz w:val="22"/>
          <w:szCs w:val="22"/>
          <w:lang w:val="en-GB"/>
        </w:rPr>
        <w:t xml:space="preserve"> </w:t>
      </w:r>
      <w:r w:rsidRPr="00286F58">
        <w:rPr>
          <w:rFonts w:asciiTheme="minorHAnsi" w:eastAsia="Calibri" w:hAnsiTheme="minorHAnsi" w:cstheme="minorHAnsi"/>
          <w:color w:val="000000" w:themeColor="text1"/>
          <w:sz w:val="22"/>
          <w:szCs w:val="22"/>
          <w:lang w:val="en-GB"/>
        </w:rPr>
        <w:t>"Tender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2D08A4CB" w14:textId="6801E36E" w:rsidR="00B01FA9" w:rsidRPr="00B01FA9" w:rsidRDefault="00345551" w:rsidP="00B01FA9">
      <w:pPr>
        <w:pStyle w:val="Subtitle"/>
        <w:spacing w:after="0"/>
        <w:jc w:val="center"/>
        <w:rPr>
          <w:rFonts w:cstheme="minorHAnsi"/>
          <w:b/>
          <w:bCs/>
          <w:color w:val="auto"/>
          <w:sz w:val="24"/>
          <w:szCs w:val="24"/>
          <w:lang w:val="en-GB"/>
        </w:rPr>
      </w:pPr>
      <w:r>
        <w:rPr>
          <w:rFonts w:cstheme="minorHAnsi"/>
          <w:b/>
          <w:bCs/>
          <w:color w:val="auto"/>
          <w:sz w:val="24"/>
          <w:szCs w:val="24"/>
          <w:lang w:val="en-GB"/>
        </w:rPr>
        <w:t xml:space="preserve">FOR </w:t>
      </w:r>
      <w:r w:rsidRPr="00345551">
        <w:rPr>
          <w:rFonts w:cstheme="minorHAnsi"/>
          <w:b/>
          <w:bCs/>
          <w:color w:val="auto"/>
          <w:sz w:val="24"/>
          <w:szCs w:val="24"/>
          <w:lang w:val="en-GB"/>
        </w:rPr>
        <w:t>Fully automatic hollow block line for the Lebanon Armed Forces</w:t>
      </w:r>
      <w:r w:rsidR="00B01FA9" w:rsidRPr="00B01FA9">
        <w:rPr>
          <w:rFonts w:cstheme="minorHAnsi"/>
          <w:b/>
          <w:bCs/>
          <w:color w:val="auto"/>
          <w:sz w:val="24"/>
          <w:szCs w:val="24"/>
          <w:lang w:val="en-GB"/>
        </w:rPr>
        <w:t xml:space="preserve"> </w:t>
      </w:r>
    </w:p>
    <w:p w14:paraId="0F7AFC42" w14:textId="3457DCF1" w:rsidR="000608EF" w:rsidRPr="0050282A" w:rsidRDefault="0050282A"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 </w:t>
      </w:r>
      <w:r w:rsidR="00A44A18" w:rsidRPr="00B01FA9">
        <w:rPr>
          <w:rFonts w:cstheme="minorHAnsi"/>
          <w:b/>
          <w:bCs/>
          <w:color w:val="auto"/>
          <w:sz w:val="24"/>
          <w:szCs w:val="24"/>
          <w:lang w:val="en-GB"/>
        </w:rPr>
        <w:t xml:space="preserve"> </w:t>
      </w:r>
      <w:r w:rsidR="00BD5943" w:rsidRPr="00B01FA9">
        <w:rPr>
          <w:rFonts w:cstheme="minorHAnsi"/>
          <w:b/>
          <w:bCs/>
          <w:color w:val="auto"/>
          <w:sz w:val="24"/>
          <w:szCs w:val="24"/>
          <w:lang w:val="en-GB"/>
        </w:rPr>
        <w:t>PROCUREMENT</w:t>
      </w:r>
      <w:r w:rsidR="000608EF" w:rsidRPr="00B01FA9">
        <w:rPr>
          <w:rFonts w:cstheme="minorHAnsi"/>
          <w:b/>
          <w:bCs/>
          <w:color w:val="auto"/>
          <w:sz w:val="24"/>
          <w:szCs w:val="24"/>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316DE032" w:rsidR="0050240C" w:rsidRPr="00286F58" w:rsidRDefault="00A43C6C" w:rsidP="00686B43">
      <w:pPr>
        <w:pStyle w:val="ListParagraph"/>
        <w:numPr>
          <w:ilvl w:val="0"/>
          <w:numId w:val="5"/>
        </w:numPr>
        <w:spacing w:after="120" w:line="240" w:lineRule="auto"/>
        <w:ind w:left="0" w:firstLine="567"/>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91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1E0" w:firstRow="1" w:lastRow="1" w:firstColumn="1" w:lastColumn="1" w:noHBand="0" w:noVBand="0"/>
      </w:tblPr>
      <w:tblGrid>
        <w:gridCol w:w="557"/>
        <w:gridCol w:w="3407"/>
        <w:gridCol w:w="2127"/>
        <w:gridCol w:w="1984"/>
        <w:gridCol w:w="1843"/>
      </w:tblGrid>
      <w:tr w:rsidR="00EF64DD" w:rsidRPr="00286F58" w14:paraId="7F23E0E1" w14:textId="77777777" w:rsidTr="00EF64DD">
        <w:trPr>
          <w:tblHeader/>
        </w:trPr>
        <w:tc>
          <w:tcPr>
            <w:tcW w:w="557" w:type="dxa"/>
            <w:shd w:val="clear" w:color="auto" w:fill="D9E2F3" w:themeFill="accent1" w:themeFillTint="33"/>
            <w:vAlign w:val="center"/>
          </w:tcPr>
          <w:p w14:paraId="4C16BD91" w14:textId="77777777" w:rsidR="00EF64DD" w:rsidRPr="00345551" w:rsidRDefault="00EF64DD" w:rsidP="00345551">
            <w:pPr>
              <w:spacing w:after="0" w:line="240" w:lineRule="auto"/>
              <w:rPr>
                <w:rFonts w:cstheme="minorHAnsi"/>
                <w:b/>
                <w:sz w:val="22"/>
                <w:szCs w:val="22"/>
                <w:lang w:val="en-GB"/>
              </w:rPr>
            </w:pPr>
            <w:r w:rsidRPr="00345551">
              <w:rPr>
                <w:rFonts w:cstheme="minorHAnsi"/>
                <w:b/>
                <w:sz w:val="22"/>
                <w:szCs w:val="22"/>
                <w:lang w:val="en-GB"/>
              </w:rPr>
              <w:t>No.</w:t>
            </w:r>
          </w:p>
        </w:tc>
        <w:tc>
          <w:tcPr>
            <w:tcW w:w="3407" w:type="dxa"/>
            <w:shd w:val="clear" w:color="auto" w:fill="D9E2F3" w:themeFill="accent1" w:themeFillTint="33"/>
            <w:vAlign w:val="center"/>
          </w:tcPr>
          <w:p w14:paraId="1F734589" w14:textId="77777777" w:rsidR="00EF64DD" w:rsidRPr="00286F58" w:rsidRDefault="00EF64DD" w:rsidP="00F13368">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127" w:type="dxa"/>
            <w:shd w:val="clear" w:color="auto" w:fill="D9E2F3" w:themeFill="accent1" w:themeFillTint="33"/>
            <w:vAlign w:val="center"/>
          </w:tcPr>
          <w:p w14:paraId="34FB5912" w14:textId="6B830015" w:rsidR="00EF64DD" w:rsidRPr="00286F58" w:rsidRDefault="00EF64DD" w:rsidP="00EF64DD">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2CA48FD1" w14:textId="2994CA3A" w:rsidR="00EF64DD" w:rsidRPr="00286F58" w:rsidRDefault="00EF64DD" w:rsidP="00EF64DD">
            <w:pPr>
              <w:spacing w:after="0" w:line="240" w:lineRule="auto"/>
              <w:jc w:val="center"/>
              <w:rPr>
                <w:rFonts w:cstheme="minorHAnsi"/>
                <w:b/>
                <w:iCs/>
                <w:sz w:val="22"/>
                <w:szCs w:val="22"/>
                <w:lang w:val="en-GB"/>
              </w:rPr>
            </w:pPr>
            <w:r w:rsidRPr="00286F58">
              <w:rPr>
                <w:rFonts w:cstheme="minorHAnsi"/>
                <w:b/>
                <w:sz w:val="22"/>
                <w:szCs w:val="22"/>
                <w:lang w:val="en-GB"/>
              </w:rPr>
              <w:t>EUR excl. VAT</w:t>
            </w:r>
          </w:p>
        </w:tc>
        <w:tc>
          <w:tcPr>
            <w:tcW w:w="1984" w:type="dxa"/>
            <w:shd w:val="clear" w:color="auto" w:fill="D9E2F3" w:themeFill="accent1" w:themeFillTint="33"/>
            <w:vAlign w:val="center"/>
          </w:tcPr>
          <w:p w14:paraId="4F07FD40" w14:textId="77777777" w:rsidR="00EF64DD" w:rsidRDefault="00EF64DD" w:rsidP="00F13368">
            <w:pPr>
              <w:spacing w:after="0" w:line="240" w:lineRule="auto"/>
              <w:jc w:val="center"/>
              <w:rPr>
                <w:rFonts w:cstheme="minorHAnsi"/>
                <w:b/>
                <w:sz w:val="22"/>
                <w:szCs w:val="22"/>
                <w:lang w:val="en-GB"/>
              </w:rPr>
            </w:pPr>
            <w:r w:rsidRPr="00286F58">
              <w:rPr>
                <w:rFonts w:cstheme="minorHAnsi"/>
                <w:b/>
                <w:sz w:val="22"/>
                <w:szCs w:val="22"/>
                <w:lang w:val="en-GB"/>
              </w:rPr>
              <w:t xml:space="preserve">VAT rate </w:t>
            </w:r>
          </w:p>
          <w:p w14:paraId="42E3A7F2" w14:textId="000EB37A" w:rsidR="00EF64DD" w:rsidRPr="00286F58" w:rsidRDefault="00EF64DD" w:rsidP="00F13368">
            <w:pPr>
              <w:spacing w:after="0" w:line="240" w:lineRule="auto"/>
              <w:jc w:val="center"/>
              <w:rPr>
                <w:rFonts w:cstheme="minorHAnsi"/>
                <w:b/>
                <w:sz w:val="22"/>
                <w:szCs w:val="22"/>
                <w:lang w:val="en-GB"/>
              </w:rPr>
            </w:pP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2"/>
            </w:r>
          </w:p>
        </w:tc>
        <w:tc>
          <w:tcPr>
            <w:tcW w:w="1843" w:type="dxa"/>
            <w:shd w:val="clear" w:color="auto" w:fill="D9E2F3" w:themeFill="accent1" w:themeFillTint="33"/>
            <w:vAlign w:val="center"/>
          </w:tcPr>
          <w:p w14:paraId="32AECF33" w14:textId="4FFC89FE" w:rsidR="00EF64DD" w:rsidRPr="00286F58" w:rsidRDefault="00EF64DD" w:rsidP="00F1336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43ED3C02" w14:textId="0D8B8B6B" w:rsidR="00EF64DD" w:rsidRPr="00EF64DD" w:rsidRDefault="00EF64DD" w:rsidP="00EF64DD">
            <w:pPr>
              <w:spacing w:after="0" w:line="240" w:lineRule="auto"/>
              <w:jc w:val="center"/>
              <w:rPr>
                <w:rFonts w:cstheme="minorHAnsi"/>
                <w:b/>
                <w:sz w:val="22"/>
                <w:szCs w:val="22"/>
                <w:lang w:val="en-GB"/>
              </w:rPr>
            </w:pPr>
            <w:r w:rsidRPr="00286F58">
              <w:rPr>
                <w:rFonts w:cstheme="minorHAnsi"/>
                <w:b/>
                <w:sz w:val="22"/>
                <w:szCs w:val="22"/>
                <w:lang w:val="en-GB"/>
              </w:rPr>
              <w:t xml:space="preserve">EUR </w:t>
            </w:r>
            <w:r>
              <w:rPr>
                <w:rFonts w:cstheme="minorHAnsi"/>
                <w:b/>
                <w:sz w:val="22"/>
                <w:szCs w:val="22"/>
                <w:lang w:val="en-GB"/>
              </w:rPr>
              <w:t>incl</w:t>
            </w:r>
            <w:r w:rsidRPr="00286F58">
              <w:rPr>
                <w:rFonts w:cstheme="minorHAnsi"/>
                <w:b/>
                <w:sz w:val="22"/>
                <w:szCs w:val="22"/>
                <w:lang w:val="en-GB"/>
              </w:rPr>
              <w:t>. VAT</w:t>
            </w:r>
            <w:r>
              <w:rPr>
                <w:rFonts w:cstheme="minorHAnsi"/>
                <w:b/>
                <w:sz w:val="22"/>
                <w:szCs w:val="22"/>
                <w:lang w:val="en-GB"/>
              </w:rPr>
              <w:t>*</w:t>
            </w:r>
            <w:r w:rsidRPr="00286F58">
              <w:rPr>
                <w:rStyle w:val="FootnoteReference"/>
                <w:rFonts w:cstheme="minorHAnsi"/>
                <w:b/>
                <w:sz w:val="22"/>
                <w:szCs w:val="22"/>
                <w:lang w:val="en-GB"/>
              </w:rPr>
              <w:footnoteReference w:id="3"/>
            </w:r>
          </w:p>
        </w:tc>
      </w:tr>
      <w:tr w:rsidR="00EF64DD" w:rsidRPr="00286F58" w14:paraId="6017F214" w14:textId="77777777" w:rsidTr="00EF64DD">
        <w:tc>
          <w:tcPr>
            <w:tcW w:w="557" w:type="dxa"/>
          </w:tcPr>
          <w:p w14:paraId="1C423196" w14:textId="77777777" w:rsidR="00EF64DD" w:rsidRPr="00286F58" w:rsidRDefault="00EF64DD" w:rsidP="00F13368">
            <w:pPr>
              <w:spacing w:after="0" w:line="240" w:lineRule="auto"/>
              <w:rPr>
                <w:rFonts w:cstheme="minorHAnsi"/>
                <w:bCs/>
                <w:sz w:val="22"/>
                <w:szCs w:val="22"/>
                <w:lang w:val="en-GB"/>
              </w:rPr>
            </w:pPr>
            <w:r w:rsidRPr="00286F58">
              <w:rPr>
                <w:rFonts w:cstheme="minorHAnsi"/>
                <w:bCs/>
                <w:sz w:val="22"/>
                <w:szCs w:val="22"/>
                <w:lang w:val="en-GB"/>
              </w:rPr>
              <w:t>5.1.</w:t>
            </w:r>
          </w:p>
        </w:tc>
        <w:tc>
          <w:tcPr>
            <w:tcW w:w="3407" w:type="dxa"/>
          </w:tcPr>
          <w:p w14:paraId="327500E3" w14:textId="587C82F3" w:rsidR="00EF64DD" w:rsidRPr="00DD2B4D" w:rsidRDefault="00EF64DD" w:rsidP="00F13368">
            <w:pPr>
              <w:spacing w:before="60" w:after="60" w:line="240" w:lineRule="auto"/>
              <w:rPr>
                <w:rFonts w:cstheme="minorHAnsi"/>
                <w:iCs/>
                <w:sz w:val="22"/>
                <w:szCs w:val="22"/>
                <w:lang w:val="en-GB"/>
              </w:rPr>
            </w:pPr>
            <w:r w:rsidRPr="00345551">
              <w:rPr>
                <w:rFonts w:cstheme="minorHAnsi"/>
                <w:iCs/>
                <w:sz w:val="22"/>
                <w:szCs w:val="22"/>
                <w:lang w:val="en-US"/>
              </w:rPr>
              <w:t>Fully automatic hollow block line for the Lebanon Armed Forces</w:t>
            </w:r>
          </w:p>
        </w:tc>
        <w:tc>
          <w:tcPr>
            <w:tcW w:w="2127" w:type="dxa"/>
          </w:tcPr>
          <w:p w14:paraId="6FB95EF4" w14:textId="5A4A8B23" w:rsidR="00EF64DD" w:rsidRPr="009D4E1E" w:rsidRDefault="00EF64DD" w:rsidP="00F13368">
            <w:pPr>
              <w:spacing w:after="0" w:line="240" w:lineRule="auto"/>
              <w:jc w:val="center"/>
              <w:rPr>
                <w:rFonts w:cstheme="minorHAnsi"/>
                <w:iCs/>
                <w:sz w:val="22"/>
                <w:szCs w:val="22"/>
                <w:lang w:val="en-GB"/>
              </w:rPr>
            </w:pPr>
          </w:p>
        </w:tc>
        <w:tc>
          <w:tcPr>
            <w:tcW w:w="1984" w:type="dxa"/>
          </w:tcPr>
          <w:p w14:paraId="357CA277" w14:textId="77777777" w:rsidR="00EF64DD" w:rsidRPr="009D4E1E" w:rsidRDefault="00EF64DD" w:rsidP="00F13368">
            <w:pPr>
              <w:spacing w:after="0" w:line="240" w:lineRule="auto"/>
              <w:jc w:val="center"/>
              <w:rPr>
                <w:rFonts w:cstheme="minorHAnsi"/>
                <w:sz w:val="22"/>
                <w:szCs w:val="22"/>
                <w:lang w:val="en-GB"/>
              </w:rPr>
            </w:pPr>
          </w:p>
        </w:tc>
        <w:tc>
          <w:tcPr>
            <w:tcW w:w="1843" w:type="dxa"/>
          </w:tcPr>
          <w:p w14:paraId="09717165" w14:textId="77777777" w:rsidR="00EF64DD" w:rsidRPr="009D4E1E" w:rsidRDefault="00EF64DD" w:rsidP="00F13368">
            <w:pPr>
              <w:spacing w:after="0" w:line="240" w:lineRule="auto"/>
              <w:jc w:val="center"/>
              <w:rPr>
                <w:rFonts w:cstheme="minorHAnsi"/>
                <w:sz w:val="22"/>
                <w:szCs w:val="22"/>
                <w:lang w:val="en-GB"/>
              </w:rPr>
            </w:pPr>
          </w:p>
        </w:tc>
      </w:tr>
    </w:tbl>
    <w:p w14:paraId="08E4890E" w14:textId="47FCF1DC" w:rsidR="00345551" w:rsidRDefault="00345551" w:rsidP="00345551">
      <w:pPr>
        <w:spacing w:after="0"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Pr="00A61782">
        <w:rPr>
          <w:rFonts w:cstheme="minorHAnsi"/>
          <w:i/>
          <w:iCs/>
          <w:sz w:val="22"/>
          <w:szCs w:val="22"/>
          <w:lang w:val="en-GB"/>
        </w:rPr>
        <w:t xml:space="preserve"> </w:t>
      </w:r>
      <w:r w:rsidRPr="00A61782">
        <w:rPr>
          <w:rFonts w:eastAsia="Calibri" w:cstheme="minorHAnsi"/>
          <w:i/>
          <w:iCs/>
          <w:sz w:val="22"/>
          <w:szCs w:val="22"/>
          <w:lang w:val="en-GB"/>
        </w:rPr>
        <w:t>This price</w:t>
      </w:r>
      <w:r>
        <w:rPr>
          <w:rFonts w:eastAsia="Calibri" w:cstheme="minorHAnsi"/>
          <w:i/>
          <w:iCs/>
          <w:sz w:val="22"/>
          <w:szCs w:val="22"/>
          <w:lang w:val="en-GB"/>
        </w:rPr>
        <w:t xml:space="preserve"> (rates)</w:t>
      </w:r>
      <w:r w:rsidRPr="00A61782">
        <w:rPr>
          <w:rFonts w:eastAsia="Calibri" w:cstheme="minorHAnsi"/>
          <w:i/>
          <w:iCs/>
          <w:sz w:val="22"/>
          <w:szCs w:val="22"/>
          <w:lang w:val="en-GB"/>
        </w:rPr>
        <w:t xml:space="preserve"> includes all costs and all taxes (excluding costs and/or taxes related to the importation of goods).</w:t>
      </w:r>
      <w:r w:rsidR="002D38E2">
        <w:rPr>
          <w:rFonts w:eastAsia="Calibri" w:cstheme="minorHAnsi"/>
          <w:i/>
          <w:iCs/>
          <w:sz w:val="22"/>
          <w:szCs w:val="22"/>
          <w:lang w:val="en-GB"/>
        </w:rPr>
        <w:t xml:space="preserve"> </w:t>
      </w:r>
      <w:r w:rsidR="002D38E2" w:rsidRPr="002D38E2">
        <w:rPr>
          <w:rFonts w:eastAsia="Calibri" w:cstheme="minorHAnsi"/>
          <w:i/>
          <w:iCs/>
          <w:sz w:val="22"/>
          <w:szCs w:val="22"/>
          <w:lang w:val="en-GB"/>
        </w:rPr>
        <w:t>The prices</w:t>
      </w:r>
      <w:r w:rsidR="005C43FF">
        <w:rPr>
          <w:rFonts w:eastAsia="Calibri" w:cstheme="minorHAnsi"/>
          <w:i/>
          <w:iCs/>
          <w:sz w:val="22"/>
          <w:szCs w:val="22"/>
          <w:lang w:val="en-GB"/>
        </w:rPr>
        <w:t xml:space="preserve"> (rates)</w:t>
      </w:r>
      <w:r w:rsidR="002D38E2" w:rsidRPr="002D38E2">
        <w:rPr>
          <w:rFonts w:eastAsia="Calibri" w:cstheme="minorHAnsi"/>
          <w:i/>
          <w:iCs/>
          <w:sz w:val="22"/>
          <w:szCs w:val="22"/>
          <w:lang w:val="en-GB"/>
        </w:rPr>
        <w:t xml:space="preserve"> in the tender shall be rounded to two decimal places.</w:t>
      </w:r>
    </w:p>
    <w:p w14:paraId="7924DF02" w14:textId="77777777" w:rsidR="008B7B0E" w:rsidRDefault="008B7B0E" w:rsidP="00345551">
      <w:pPr>
        <w:spacing w:after="0" w:line="240" w:lineRule="auto"/>
        <w:jc w:val="both"/>
        <w:rPr>
          <w:rFonts w:eastAsia="Calibri" w:cstheme="minorHAnsi"/>
          <w:i/>
          <w:iCs/>
          <w:sz w:val="22"/>
          <w:szCs w:val="22"/>
          <w:lang w:val="en-GB"/>
        </w:rPr>
      </w:pPr>
    </w:p>
    <w:p w14:paraId="5BE2A153" w14:textId="7FF478F4" w:rsidR="00E00067" w:rsidRDefault="00E00067" w:rsidP="00E00067">
      <w:pPr>
        <w:pStyle w:val="ListParagraph"/>
        <w:numPr>
          <w:ilvl w:val="0"/>
          <w:numId w:val="5"/>
        </w:numPr>
        <w:spacing w:after="120" w:line="240" w:lineRule="auto"/>
        <w:ind w:left="1077"/>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0513C" w14:paraId="7522E905" w14:textId="77777777" w:rsidTr="00DE4952">
        <w:trPr>
          <w:trHeight w:val="319"/>
        </w:trPr>
        <w:tc>
          <w:tcPr>
            <w:tcW w:w="562"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10513C">
        <w:trPr>
          <w:trHeight w:val="633"/>
        </w:trPr>
        <w:tc>
          <w:tcPr>
            <w:tcW w:w="562" w:type="dxa"/>
          </w:tcPr>
          <w:p w14:paraId="5DC42239" w14:textId="458C7A6B"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7777777" w:rsidR="0050282A" w:rsidRPr="0050282A" w:rsidRDefault="0050282A" w:rsidP="0050282A">
      <w:pPr>
        <w:spacing w:line="240" w:lineRule="auto"/>
        <w:jc w:val="both"/>
        <w:rPr>
          <w:rFonts w:eastAsia="Calibri" w:cstheme="minorHAnsi"/>
          <w:i/>
          <w:iCs/>
          <w:sz w:val="22"/>
          <w:szCs w:val="22"/>
          <w:lang w:val="en-GB"/>
        </w:rPr>
        <w:sectPr w:rsidR="0050282A"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51312B95" w14:textId="77777777" w:rsidR="005613D5" w:rsidRPr="00EF3765" w:rsidRDefault="005613D5" w:rsidP="00686B43">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69"/>
        <w:gridCol w:w="4535"/>
        <w:gridCol w:w="3542"/>
        <w:gridCol w:w="4110"/>
      </w:tblGrid>
      <w:tr w:rsidR="006C0DBD" w:rsidRPr="004D5442" w14:paraId="2FD6E668" w14:textId="77777777" w:rsidTr="006C0DB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6C0DBD" w:rsidRPr="004D5442" w:rsidRDefault="006C0DBD"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18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45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35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82DBB" w14:textId="736DF33F" w:rsidR="006C0DBD" w:rsidRPr="006C0DBD"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2"/>
                <w:szCs w:val="22"/>
                <w:lang w:val="en-GB"/>
              </w:rPr>
            </w:pPr>
            <w:r w:rsidRPr="006C0DBD">
              <w:rPr>
                <w:rFonts w:ascii="Calibri" w:eastAsia="Arial" w:hAnsi="Calibri" w:cs="Calibri"/>
                <w:color w:val="auto"/>
                <w:sz w:val="22"/>
                <w:szCs w:val="22"/>
                <w:lang w:val="en-GB"/>
              </w:rPr>
              <w:t>Documents confirming compliance with the requirement</w:t>
            </w:r>
          </w:p>
        </w:tc>
        <w:tc>
          <w:tcPr>
            <w:tcW w:w="41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425AEF39"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6C0DBD" w:rsidRPr="004D5442" w14:paraId="345481C8" w14:textId="77777777" w:rsidTr="006C0DB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84" w:type="dxa"/>
            <w:gridSpan w:val="5"/>
            <w:shd w:val="clear" w:color="auto" w:fill="FFFFFF" w:themeFill="background1"/>
          </w:tcPr>
          <w:p w14:paraId="39943AF5" w14:textId="2A1F3879" w:rsidR="006C0DBD" w:rsidRDefault="006C0DBD"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0DBD" w:rsidRPr="00A91C41" w:rsidRDefault="006C0DBD"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6C0DBD" w:rsidRPr="004D5442" w14:paraId="102F9412" w14:textId="788A021D" w:rsidTr="00544CB6">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3FE35B3A" w14:textId="4FB22555" w:rsidR="006C0DBD" w:rsidRPr="006C0DBD" w:rsidRDefault="006C0DBD" w:rsidP="006C0DBD">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1.</w:t>
            </w:r>
          </w:p>
        </w:tc>
        <w:tc>
          <w:tcPr>
            <w:tcW w:w="14056" w:type="dxa"/>
            <w:gridSpan w:val="4"/>
            <w:shd w:val="clear" w:color="auto" w:fill="F2F2F2" w:themeFill="background1" w:themeFillShade="F2"/>
          </w:tcPr>
          <w:p w14:paraId="61800F4A" w14:textId="77777777" w:rsidR="006C0DBD" w:rsidRPr="006C0DBD" w:rsidRDefault="006C0DBD" w:rsidP="006C0DBD">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sz w:val="22"/>
                <w:szCs w:val="22"/>
                <w:lang w:val="en-GB"/>
              </w:rPr>
            </w:pPr>
            <w:r w:rsidRPr="006C0DBD">
              <w:rPr>
                <w:rFonts w:ascii="Calibri" w:eastAsia="Arial" w:hAnsi="Calibri" w:cs="Calibri"/>
                <w:i/>
                <w:color w:val="auto"/>
                <w:sz w:val="22"/>
                <w:szCs w:val="22"/>
                <w:lang w:val="en-GB"/>
              </w:rPr>
              <w:t>General requirements for the object of procurement</w:t>
            </w:r>
          </w:p>
        </w:tc>
      </w:tr>
      <w:tr w:rsidR="005C43FF" w:rsidRPr="004D5442" w14:paraId="69BAE411"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08EA80F" w14:textId="670E9330" w:rsidR="005C43FF" w:rsidRDefault="005C43FF" w:rsidP="005C43FF">
            <w:pPr>
              <w:spacing w:after="60"/>
              <w:ind w:left="164"/>
              <w:jc w:val="both"/>
              <w:rPr>
                <w:rFonts w:ascii="Calibri" w:eastAsia="Arial" w:hAnsi="Calibri" w:cs="Calibri"/>
                <w:sz w:val="22"/>
                <w:szCs w:val="22"/>
              </w:rPr>
            </w:pPr>
            <w:r>
              <w:rPr>
                <w:rFonts w:ascii="Calibri" w:eastAsia="Arial" w:hAnsi="Calibri" w:cs="Calibri"/>
                <w:b w:val="0"/>
                <w:bCs w:val="0"/>
                <w:color w:val="auto"/>
                <w:sz w:val="22"/>
                <w:szCs w:val="22"/>
              </w:rPr>
              <w:t>1.1.</w:t>
            </w:r>
          </w:p>
        </w:tc>
        <w:tc>
          <w:tcPr>
            <w:tcW w:w="1869" w:type="dxa"/>
            <w:shd w:val="clear" w:color="auto" w:fill="FFFFFF" w:themeFill="background1"/>
          </w:tcPr>
          <w:p w14:paraId="2BD22A95" w14:textId="2B949F0B"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Object of procurement</w:t>
            </w:r>
          </w:p>
        </w:tc>
        <w:tc>
          <w:tcPr>
            <w:tcW w:w="4535" w:type="dxa"/>
            <w:shd w:val="clear" w:color="auto" w:fill="FFFFFF" w:themeFill="background1"/>
          </w:tcPr>
          <w:p w14:paraId="43ACD126"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Fully automatic hollow block line – integrated system designed to produce hollow concrete blocks with minimal manual intervention (including batching and mixing, </w:t>
            </w:r>
            <w:proofErr w:type="spellStart"/>
            <w:r w:rsidRPr="005F6CF5">
              <w:rPr>
                <w:rFonts w:cs="Calibri"/>
                <w:color w:val="auto"/>
                <w:sz w:val="22"/>
                <w:szCs w:val="22"/>
                <w:lang w:val="en-GB"/>
              </w:rPr>
              <w:t>molding</w:t>
            </w:r>
            <w:proofErr w:type="spellEnd"/>
            <w:r w:rsidRPr="005F6CF5">
              <w:rPr>
                <w:rFonts w:cs="Calibri"/>
                <w:color w:val="auto"/>
                <w:sz w:val="22"/>
                <w:szCs w:val="22"/>
                <w:lang w:val="en-GB"/>
              </w:rPr>
              <w:t>, curing, stacking, and packing stages) (</w:t>
            </w:r>
            <w:r w:rsidRPr="005F6CF5">
              <w:rPr>
                <w:rFonts w:cs="Calibri"/>
                <w:b/>
                <w:bCs/>
                <w:color w:val="auto"/>
                <w:sz w:val="22"/>
                <w:szCs w:val="22"/>
                <w:lang w:val="en-GB"/>
              </w:rPr>
              <w:t>hereinafter – Goods</w:t>
            </w:r>
            <w:r w:rsidRPr="005F6CF5">
              <w:rPr>
                <w:rFonts w:cs="Calibri"/>
                <w:color w:val="auto"/>
                <w:sz w:val="22"/>
                <w:szCs w:val="22"/>
                <w:lang w:val="en-GB"/>
              </w:rPr>
              <w:t xml:space="preserve">). </w:t>
            </w:r>
          </w:p>
          <w:p w14:paraId="38B85598" w14:textId="57E06696"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All Goods must be manufactured and configured in accordance with the requirements set out below. </w:t>
            </w:r>
          </w:p>
        </w:tc>
        <w:tc>
          <w:tcPr>
            <w:tcW w:w="3542" w:type="dxa"/>
            <w:shd w:val="clear" w:color="auto" w:fill="FFFFFF" w:themeFill="background1"/>
          </w:tcPr>
          <w:p w14:paraId="56CC62C8" w14:textId="3DDE66CD"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 xml:space="preserve">. </w:t>
            </w:r>
          </w:p>
          <w:p w14:paraId="12B87C4B" w14:textId="79F667C6"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Supplier must also provide the manufacturer’s technical documentation or brochures or approvals, or other equivalent documents, confirming compliance with requirements for the procurement object. </w:t>
            </w:r>
          </w:p>
        </w:tc>
        <w:tc>
          <w:tcPr>
            <w:tcW w:w="4110" w:type="dxa"/>
            <w:shd w:val="clear" w:color="auto" w:fill="FFFFFF" w:themeFill="background1"/>
          </w:tcPr>
          <w:p w14:paraId="4A84F514" w14:textId="7777777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5C43FF" w:rsidRPr="004D5442" w14:paraId="623EC43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C503269" w14:textId="47D9BE5B"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1.2.</w:t>
            </w:r>
          </w:p>
        </w:tc>
        <w:tc>
          <w:tcPr>
            <w:tcW w:w="1869" w:type="dxa"/>
            <w:shd w:val="clear" w:color="auto" w:fill="FFFFFF" w:themeFill="background1"/>
          </w:tcPr>
          <w:p w14:paraId="7BAA9EA3" w14:textId="7FA63618"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Delivery location</w:t>
            </w:r>
          </w:p>
        </w:tc>
        <w:tc>
          <w:tcPr>
            <w:tcW w:w="4535" w:type="dxa"/>
            <w:shd w:val="clear" w:color="auto" w:fill="FFFFFF" w:themeFill="background1"/>
          </w:tcPr>
          <w:p w14:paraId="7CF7FDF4" w14:textId="77777777" w:rsid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sidRPr="005F6CF5">
              <w:rPr>
                <w:rFonts w:cs="Calibri"/>
                <w:color w:val="auto"/>
                <w:sz w:val="22"/>
                <w:szCs w:val="22"/>
                <w:lang w:val="en-GB"/>
              </w:rPr>
              <w:t>Lebanon</w:t>
            </w:r>
            <w:r>
              <w:rPr>
                <w:rFonts w:cs="Calibri"/>
                <w:color w:val="auto"/>
                <w:sz w:val="22"/>
                <w:szCs w:val="22"/>
                <w:lang w:val="en-GB"/>
              </w:rPr>
              <w:t xml:space="preserve"> (</w:t>
            </w:r>
            <w:r w:rsidRPr="005F6CF5">
              <w:rPr>
                <w:rFonts w:cs="Calibri"/>
                <w:color w:val="auto"/>
                <w:sz w:val="22"/>
                <w:szCs w:val="22"/>
                <w:lang w:val="en-GB"/>
              </w:rPr>
              <w:t>Jamhour</w:t>
            </w:r>
            <w:r>
              <w:rPr>
                <w:rFonts w:cs="Calibri"/>
                <w:color w:val="auto"/>
                <w:sz w:val="22"/>
                <w:szCs w:val="22"/>
                <w:lang w:val="en-GB"/>
              </w:rPr>
              <w:t xml:space="preserve"> or</w:t>
            </w:r>
            <w:r w:rsidRPr="005F6CF5">
              <w:rPr>
                <w:rFonts w:cs="Calibri"/>
                <w:color w:val="auto"/>
                <w:sz w:val="22"/>
                <w:szCs w:val="22"/>
                <w:lang w:val="en-GB"/>
              </w:rPr>
              <w:t xml:space="preserve"> </w:t>
            </w:r>
            <w:proofErr w:type="spellStart"/>
            <w:r w:rsidRPr="005F6CF5">
              <w:rPr>
                <w:rFonts w:cs="Calibri"/>
                <w:color w:val="auto"/>
                <w:sz w:val="22"/>
                <w:szCs w:val="22"/>
                <w:lang w:val="en-GB"/>
              </w:rPr>
              <w:t>Nabatieh</w:t>
            </w:r>
            <w:proofErr w:type="spellEnd"/>
            <w:r w:rsidRPr="005F6CF5">
              <w:rPr>
                <w:rFonts w:cs="Calibri"/>
                <w:color w:val="auto"/>
                <w:sz w:val="22"/>
                <w:szCs w:val="22"/>
                <w:lang w:val="en-GB"/>
              </w:rPr>
              <w:t xml:space="preserve"> </w:t>
            </w:r>
            <w:r>
              <w:rPr>
                <w:rFonts w:cs="Calibri"/>
                <w:color w:val="auto"/>
                <w:sz w:val="22"/>
                <w:szCs w:val="22"/>
                <w:lang w:val="en-GB"/>
              </w:rPr>
              <w:t>or</w:t>
            </w:r>
            <w:r w:rsidRPr="005F6CF5">
              <w:rPr>
                <w:rFonts w:cs="Calibri"/>
                <w:color w:val="auto"/>
                <w:sz w:val="22"/>
                <w:szCs w:val="22"/>
                <w:lang w:val="en-GB"/>
              </w:rPr>
              <w:t xml:space="preserve"> Ras </w:t>
            </w:r>
            <w:proofErr w:type="spellStart"/>
            <w:proofErr w:type="gramStart"/>
            <w:r w:rsidRPr="005F6CF5">
              <w:rPr>
                <w:rFonts w:cs="Calibri"/>
                <w:color w:val="auto"/>
                <w:sz w:val="22"/>
                <w:szCs w:val="22"/>
                <w:lang w:val="en-GB"/>
              </w:rPr>
              <w:t>Baalback</w:t>
            </w:r>
            <w:proofErr w:type="spellEnd"/>
            <w:r>
              <w:rPr>
                <w:rFonts w:cs="Calibri"/>
                <w:color w:val="auto"/>
                <w:sz w:val="22"/>
                <w:szCs w:val="22"/>
                <w:lang w:val="en-GB"/>
              </w:rPr>
              <w:t>)</w:t>
            </w:r>
            <w:r w:rsidRPr="005F6CF5">
              <w:rPr>
                <w:rFonts w:cs="Calibri"/>
                <w:i/>
                <w:iCs/>
                <w:color w:val="auto"/>
                <w:sz w:val="22"/>
                <w:szCs w:val="22"/>
                <w:lang w:val="en-GB"/>
              </w:rPr>
              <w:t>*</w:t>
            </w:r>
            <w:proofErr w:type="gramEnd"/>
            <w:r>
              <w:rPr>
                <w:rFonts w:cs="Calibri"/>
                <w:i/>
                <w:iCs/>
                <w:color w:val="auto"/>
                <w:sz w:val="22"/>
                <w:szCs w:val="22"/>
                <w:lang w:val="en-GB"/>
              </w:rPr>
              <w:t xml:space="preserve"> </w:t>
            </w:r>
          </w:p>
          <w:p w14:paraId="50D6708D"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Pr>
                <w:rFonts w:cs="Calibri"/>
                <w:i/>
                <w:iCs/>
                <w:color w:val="auto"/>
                <w:sz w:val="22"/>
                <w:szCs w:val="22"/>
                <w:lang w:val="en-GB"/>
              </w:rPr>
              <w:t>*</w:t>
            </w:r>
            <w:r w:rsidRPr="005F6CF5">
              <w:rPr>
                <w:rFonts w:cs="Calibri"/>
                <w:i/>
                <w:iCs/>
                <w:color w:val="auto"/>
                <w:sz w:val="22"/>
                <w:szCs w:val="22"/>
                <w:lang w:val="en-GB"/>
              </w:rPr>
              <w:t>The exact delivery addresses will be communicated to the supplier at the time of execution of the contract.</w:t>
            </w:r>
          </w:p>
          <w:p w14:paraId="77404476" w14:textId="793BC65A"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3542" w:type="dxa"/>
            <w:shd w:val="clear" w:color="auto" w:fill="FFFFFF" w:themeFill="background1"/>
          </w:tcPr>
          <w:p w14:paraId="04EFE0B0" w14:textId="248564B5"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50297A1E" w14:textId="04E5F4E0"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4162BC5"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CFA3A5D" w14:textId="524122E5"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w:t>
            </w:r>
            <w:r w:rsidRPr="004D5442">
              <w:rPr>
                <w:rFonts w:ascii="Calibri" w:eastAsia="Arial" w:hAnsi="Calibri" w:cs="Calibri"/>
                <w:b w:val="0"/>
                <w:bCs w:val="0"/>
                <w:color w:val="auto"/>
                <w:sz w:val="22"/>
                <w:szCs w:val="22"/>
              </w:rPr>
              <w:t>3.</w:t>
            </w:r>
          </w:p>
        </w:tc>
        <w:tc>
          <w:tcPr>
            <w:tcW w:w="1869" w:type="dxa"/>
            <w:shd w:val="clear" w:color="auto" w:fill="FFFFFF" w:themeFill="background1"/>
          </w:tcPr>
          <w:p w14:paraId="469DC718" w14:textId="2676336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lang w:val="en-GB"/>
              </w:rPr>
              <w:t>Preliminary q</w:t>
            </w:r>
            <w:r w:rsidRPr="005F6CF5">
              <w:rPr>
                <w:rFonts w:cs="Calibri"/>
                <w:color w:val="auto"/>
                <w:sz w:val="22"/>
                <w:szCs w:val="22"/>
                <w:lang w:val="en-GB"/>
              </w:rPr>
              <w:t xml:space="preserve">uantity </w:t>
            </w:r>
          </w:p>
        </w:tc>
        <w:tc>
          <w:tcPr>
            <w:tcW w:w="4535" w:type="dxa"/>
            <w:shd w:val="clear" w:color="auto" w:fill="FFFFFF" w:themeFill="background1"/>
          </w:tcPr>
          <w:p w14:paraId="11E8EDAA" w14:textId="77777777" w:rsidR="005C43FF" w:rsidRPr="005958A6"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Pr>
                <w:rFonts w:cs="Calibri"/>
                <w:iCs/>
                <w:color w:val="auto"/>
                <w:sz w:val="22"/>
                <w:szCs w:val="22"/>
              </w:rPr>
              <w:t>M</w:t>
            </w:r>
            <w:r w:rsidRPr="005958A6">
              <w:rPr>
                <w:rFonts w:cs="Calibri"/>
                <w:iCs/>
                <w:color w:val="auto"/>
                <w:sz w:val="22"/>
                <w:szCs w:val="22"/>
              </w:rPr>
              <w:t xml:space="preserve">inimum quantity: </w:t>
            </w:r>
            <w:r>
              <w:rPr>
                <w:rFonts w:cs="Calibri"/>
                <w:iCs/>
                <w:color w:val="auto"/>
                <w:sz w:val="22"/>
                <w:szCs w:val="22"/>
              </w:rPr>
              <w:t>1</w:t>
            </w:r>
            <w:r w:rsidRPr="005958A6">
              <w:rPr>
                <w:rFonts w:cs="Calibri"/>
                <w:iCs/>
                <w:color w:val="auto"/>
                <w:sz w:val="22"/>
                <w:szCs w:val="22"/>
              </w:rPr>
              <w:t xml:space="preserve"> unit</w:t>
            </w:r>
            <w:r w:rsidRPr="005958A6">
              <w:rPr>
                <w:rFonts w:cs="Calibri"/>
                <w:bCs/>
                <w:iCs/>
                <w:color w:val="auto"/>
                <w:sz w:val="22"/>
                <w:szCs w:val="22"/>
                <w:vertAlign w:val="superscript"/>
                <w:lang w:val="en-GB"/>
              </w:rPr>
              <w:footnoteReference w:id="4"/>
            </w:r>
          </w:p>
          <w:p w14:paraId="47EDC775" w14:textId="2FF24E54" w:rsidR="005C43FF" w:rsidRPr="001873E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5958A6">
              <w:rPr>
                <w:rFonts w:cs="Calibri"/>
                <w:iCs/>
                <w:color w:val="auto"/>
                <w:sz w:val="22"/>
                <w:szCs w:val="22"/>
              </w:rPr>
              <w:t xml:space="preserve">Maximum quantity: </w:t>
            </w:r>
            <w:r>
              <w:rPr>
                <w:rFonts w:cs="Calibri"/>
                <w:iCs/>
                <w:color w:val="auto"/>
                <w:sz w:val="22"/>
                <w:szCs w:val="22"/>
              </w:rPr>
              <w:t>3</w:t>
            </w:r>
            <w:r w:rsidRPr="005958A6">
              <w:rPr>
                <w:rFonts w:cs="Calibri"/>
                <w:iCs/>
                <w:color w:val="auto"/>
                <w:sz w:val="22"/>
                <w:szCs w:val="22"/>
              </w:rPr>
              <w:t xml:space="preserve"> units</w:t>
            </w:r>
            <w:r w:rsidRPr="005958A6">
              <w:rPr>
                <w:rFonts w:cs="Calibri"/>
                <w:bCs/>
                <w:iCs/>
                <w:color w:val="auto"/>
                <w:sz w:val="22"/>
                <w:szCs w:val="22"/>
                <w:vertAlign w:val="superscript"/>
                <w:lang w:val="en-GB"/>
              </w:rPr>
              <w:footnoteReference w:id="5"/>
            </w:r>
          </w:p>
        </w:tc>
        <w:tc>
          <w:tcPr>
            <w:tcW w:w="3542" w:type="dxa"/>
            <w:shd w:val="clear" w:color="auto" w:fill="FFFFFF" w:themeFill="background1"/>
          </w:tcPr>
          <w:p w14:paraId="5DC63BF4" w14:textId="1385F3A2"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766B7937" w14:textId="018B72F8"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2B4336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199D08D" w14:textId="0593CCCA"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4.</w:t>
            </w:r>
          </w:p>
        </w:tc>
        <w:tc>
          <w:tcPr>
            <w:tcW w:w="1869" w:type="dxa"/>
            <w:shd w:val="clear" w:color="auto" w:fill="FFFFFF" w:themeFill="background1"/>
          </w:tcPr>
          <w:p w14:paraId="74E27C99" w14:textId="1F9EB37D"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4535" w:type="dxa"/>
            <w:shd w:val="clear" w:color="auto" w:fill="FFFFFF" w:themeFill="background1"/>
          </w:tcPr>
          <w:p w14:paraId="1E708E36"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1. Goods and all accessories, and other equipment must be new and unused. Used or used and refurbished equipment cannot be offered.</w:t>
            </w:r>
          </w:p>
          <w:p w14:paraId="5F0C6EE1"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2. All Goods should be of the same manufacturer and model, with the same accessories and equipment.</w:t>
            </w:r>
          </w:p>
          <w:p w14:paraId="0C3F5270" w14:textId="7B068F97"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3. Goods should be made no earlier than 2023.</w:t>
            </w:r>
          </w:p>
        </w:tc>
        <w:tc>
          <w:tcPr>
            <w:tcW w:w="3542" w:type="dxa"/>
            <w:shd w:val="clear" w:color="auto" w:fill="FFFFFF" w:themeFill="background1"/>
          </w:tcPr>
          <w:p w14:paraId="54A576EB" w14:textId="36F4A5DD"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3E85EBCF" w14:textId="18F6F1C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7976DAEF"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4624A9AB" w14:textId="0B6F628C" w:rsidR="005C43FF" w:rsidRPr="004D5442" w:rsidRDefault="005C43FF" w:rsidP="005C43FF">
            <w:pPr>
              <w:spacing w:after="60"/>
              <w:ind w:left="164"/>
              <w:jc w:val="both"/>
              <w:rPr>
                <w:rFonts w:ascii="Calibri" w:eastAsia="Arial" w:hAnsi="Calibri" w:cs="Calibri"/>
                <w:b w:val="0"/>
                <w:color w:val="auto"/>
                <w:sz w:val="22"/>
                <w:szCs w:val="22"/>
              </w:rPr>
            </w:pPr>
            <w:r>
              <w:rPr>
                <w:rFonts w:ascii="Calibri" w:eastAsia="Arial" w:hAnsi="Calibri" w:cs="Calibri"/>
                <w:b w:val="0"/>
                <w:color w:val="auto"/>
                <w:sz w:val="22"/>
                <w:szCs w:val="22"/>
              </w:rPr>
              <w:t>1.</w:t>
            </w:r>
            <w:r w:rsidRPr="004D5442">
              <w:rPr>
                <w:rFonts w:ascii="Calibri" w:eastAsia="Arial" w:hAnsi="Calibri" w:cs="Calibri"/>
                <w:b w:val="0"/>
                <w:color w:val="auto"/>
                <w:sz w:val="22"/>
                <w:szCs w:val="22"/>
              </w:rPr>
              <w:t>5.</w:t>
            </w:r>
          </w:p>
        </w:tc>
        <w:tc>
          <w:tcPr>
            <w:tcW w:w="1869" w:type="dxa"/>
            <w:shd w:val="clear" w:color="auto" w:fill="FFFFFF" w:themeFill="background1"/>
          </w:tcPr>
          <w:p w14:paraId="078DE841" w14:textId="26587750"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4535" w:type="dxa"/>
            <w:shd w:val="clear" w:color="auto" w:fill="FFFFFF" w:themeFill="background1"/>
          </w:tcPr>
          <w:p w14:paraId="37DB9F8C" w14:textId="62E78673"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 xml:space="preserve">Goods cannot be a one-off (experimental) product.   </w:t>
            </w:r>
            <w:r w:rsidRPr="005F6CF5">
              <w:rPr>
                <w:rFonts w:cs="Calibri"/>
                <w:color w:val="auto"/>
                <w:sz w:val="22"/>
                <w:szCs w:val="22"/>
                <w:lang w:val="en-GB"/>
              </w:rPr>
              <w:tab/>
            </w:r>
          </w:p>
        </w:tc>
        <w:tc>
          <w:tcPr>
            <w:tcW w:w="3542" w:type="dxa"/>
            <w:shd w:val="clear" w:color="auto" w:fill="FFFFFF" w:themeFill="background1"/>
          </w:tcPr>
          <w:p w14:paraId="671DE70E" w14:textId="6814AB0D"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p w14:paraId="45F35DF8" w14:textId="0135F8E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Supplier must also provide documents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c>
          <w:tcPr>
            <w:tcW w:w="4110" w:type="dxa"/>
            <w:shd w:val="clear" w:color="auto" w:fill="FFFFFF" w:themeFill="background1"/>
          </w:tcPr>
          <w:p w14:paraId="2018FB8C" w14:textId="6ACFEE3C"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29290339" w14:textId="77777777" w:rsidTr="006C0DBD">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FBA020D" w14:textId="4C36C30C"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6.</w:t>
            </w:r>
          </w:p>
        </w:tc>
        <w:tc>
          <w:tcPr>
            <w:tcW w:w="1869" w:type="dxa"/>
            <w:shd w:val="clear" w:color="auto" w:fill="FFFFFF" w:themeFill="background1"/>
          </w:tcPr>
          <w:p w14:paraId="7DED970B" w14:textId="2AE5F4AE"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Warranty</w:t>
            </w:r>
          </w:p>
        </w:tc>
        <w:tc>
          <w:tcPr>
            <w:tcW w:w="4535" w:type="dxa"/>
            <w:shd w:val="clear" w:color="auto" w:fill="FFFFFF" w:themeFill="background1"/>
          </w:tcPr>
          <w:p w14:paraId="0E9A7037"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1. Goods and all ancillary equipment must be covered by a warranty of at least 12 months.</w:t>
            </w:r>
          </w:p>
          <w:p w14:paraId="55CFAD98"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2. Service life of the Goods is at least 24 months.</w:t>
            </w:r>
          </w:p>
          <w:p w14:paraId="1B438DBB" w14:textId="77777777" w:rsidR="005C43FF" w:rsidRPr="007E6E3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3. Spare parts availability for the Goods – at least 5 years (60 </w:t>
            </w:r>
            <w:r w:rsidRPr="007E6E30">
              <w:rPr>
                <w:rFonts w:cs="Calibri"/>
                <w:color w:val="auto"/>
                <w:sz w:val="22"/>
                <w:szCs w:val="22"/>
                <w:lang w:val="en-GB"/>
              </w:rPr>
              <w:t xml:space="preserve">months). </w:t>
            </w:r>
          </w:p>
          <w:p w14:paraId="09A0F124" w14:textId="77777777" w:rsidR="005C43FF" w:rsidRPr="007E6E3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7E6E30">
              <w:rPr>
                <w:rFonts w:cs="Calibri"/>
                <w:color w:val="auto"/>
                <w:sz w:val="22"/>
                <w:szCs w:val="22"/>
                <w:lang w:val="en-GB"/>
              </w:rPr>
              <w:t>4. Warranty, servicing and maintenance of the Goods must be provided by the Supplier and/or by the manufacturer and/or its representative in the location of the installation of the equipment by the supplier, manufacturer's representative or other company indicated in Lebanon, and if there are no Supplier, manufacturer or its representative in Lebanon, personnel, that will be carrying out maintenance and warranty service must travel to and from the location at the expense of the supplier.</w:t>
            </w:r>
          </w:p>
          <w:p w14:paraId="1EC87789" w14:textId="7E4F9A03"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5. Offered Goods cannot be end of life (EOL) or End of Service Life (EOSL) products.</w:t>
            </w:r>
          </w:p>
        </w:tc>
        <w:tc>
          <w:tcPr>
            <w:tcW w:w="3542" w:type="dxa"/>
            <w:shd w:val="clear" w:color="auto" w:fill="FFFFFF" w:themeFill="background1"/>
          </w:tcPr>
          <w:p w14:paraId="4ED45E2C" w14:textId="61216062"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w:t>
            </w:r>
            <w:r w:rsidRPr="005C43FF">
              <w:rPr>
                <w:rFonts w:cs="Calibri"/>
                <w:color w:val="auto"/>
                <w:sz w:val="22"/>
                <w:szCs w:val="22"/>
                <w:lang w:val="en-GB"/>
              </w:rPr>
              <w:t>the next column</w:t>
            </w:r>
            <w:r>
              <w:rPr>
                <w:rFonts w:cs="Calibri"/>
                <w:color w:val="auto"/>
                <w:sz w:val="22"/>
                <w:szCs w:val="22"/>
                <w:lang w:val="en-GB"/>
              </w:rPr>
              <w:t xml:space="preserve"> </w:t>
            </w:r>
            <w:r w:rsidRPr="005F6CF5">
              <w:rPr>
                <w:rFonts w:cs="Calibri"/>
                <w:color w:val="auto"/>
                <w:sz w:val="22"/>
                <w:szCs w:val="22"/>
                <w:lang w:val="en-GB"/>
              </w:rPr>
              <w:t>and submits the following supporting documents:</w:t>
            </w:r>
          </w:p>
          <w:p w14:paraId="442DAC34"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shall submit with the tender a manufacturer's certificate, declaration, or other document proving compliance with the requirement.</w:t>
            </w:r>
          </w:p>
          <w:p w14:paraId="27342826"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shall provide the location of service </w:t>
            </w:r>
            <w:proofErr w:type="spellStart"/>
            <w:r w:rsidRPr="005F6CF5">
              <w:rPr>
                <w:rFonts w:cs="Calibri"/>
                <w:color w:val="auto"/>
                <w:sz w:val="22"/>
                <w:szCs w:val="22"/>
                <w:lang w:val="en-GB"/>
              </w:rPr>
              <w:t>centers</w:t>
            </w:r>
            <w:proofErr w:type="spellEnd"/>
            <w:r w:rsidRPr="005F6CF5">
              <w:rPr>
                <w:rFonts w:cs="Calibri"/>
                <w:color w:val="auto"/>
                <w:sz w:val="22"/>
                <w:szCs w:val="22"/>
                <w:lang w:val="en-GB"/>
              </w:rPr>
              <w:t xml:space="preserve"> in Lebanon or other means of ensuring service and maintenance of Goods, as required by the established requirements.</w:t>
            </w:r>
          </w:p>
          <w:p w14:paraId="65C3E4E3" w14:textId="13A8E06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c>
          <w:tcPr>
            <w:tcW w:w="4110" w:type="dxa"/>
            <w:shd w:val="clear" w:color="auto" w:fill="FFFFFF" w:themeFill="background1"/>
          </w:tcPr>
          <w:p w14:paraId="5B3C08C3" w14:textId="2468DBC5"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616F682" w14:textId="77777777" w:rsidTr="006C0DBD">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57A40CA" w14:textId="2543E713" w:rsidR="005C43FF" w:rsidRPr="008800ED" w:rsidRDefault="005C43FF" w:rsidP="005C43FF">
            <w:pPr>
              <w:spacing w:after="60"/>
              <w:ind w:left="164"/>
              <w:jc w:val="both"/>
              <w:rPr>
                <w:rFonts w:ascii="Calibri" w:eastAsia="Arial" w:hAnsi="Calibri" w:cs="Calibri"/>
                <w:b w:val="0"/>
                <w:bCs w:val="0"/>
                <w:sz w:val="22"/>
                <w:szCs w:val="22"/>
              </w:rPr>
            </w:pPr>
            <w:r w:rsidRPr="008800ED">
              <w:rPr>
                <w:rFonts w:ascii="Calibri" w:eastAsia="Arial" w:hAnsi="Calibri" w:cs="Calibri"/>
                <w:b w:val="0"/>
                <w:bCs w:val="0"/>
                <w:sz w:val="22"/>
                <w:szCs w:val="22"/>
              </w:rPr>
              <w:t>1.7.</w:t>
            </w:r>
          </w:p>
        </w:tc>
        <w:tc>
          <w:tcPr>
            <w:tcW w:w="1869" w:type="dxa"/>
            <w:shd w:val="clear" w:color="auto" w:fill="FFFFFF" w:themeFill="background1"/>
          </w:tcPr>
          <w:p w14:paraId="5E14527C" w14:textId="52E88F0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Documentation to be supplied with the Goods</w:t>
            </w:r>
          </w:p>
        </w:tc>
        <w:tc>
          <w:tcPr>
            <w:tcW w:w="4535" w:type="dxa"/>
            <w:shd w:val="clear" w:color="auto" w:fill="FFFFFF" w:themeFill="background1"/>
          </w:tcPr>
          <w:p w14:paraId="16F50ACE"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Each set of equipment must be supplied with:</w:t>
            </w:r>
          </w:p>
          <w:p w14:paraId="51AC41DF"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Printed maintenance and user manual in French or </w:t>
            </w:r>
            <w:r>
              <w:rPr>
                <w:rFonts w:cs="Calibri"/>
                <w:color w:val="auto"/>
                <w:sz w:val="22"/>
                <w:szCs w:val="22"/>
                <w:lang w:val="en-GB"/>
              </w:rPr>
              <w:t>E</w:t>
            </w:r>
            <w:r w:rsidRPr="005F6CF5">
              <w:rPr>
                <w:rFonts w:cs="Calibri"/>
                <w:color w:val="auto"/>
                <w:sz w:val="22"/>
                <w:szCs w:val="22"/>
                <w:lang w:val="en-GB"/>
              </w:rPr>
              <w:t xml:space="preserve">nglish </w:t>
            </w:r>
            <w:r>
              <w:rPr>
                <w:rFonts w:cs="Calibri"/>
                <w:color w:val="auto"/>
                <w:sz w:val="22"/>
                <w:szCs w:val="22"/>
                <w:lang w:val="en-GB"/>
              </w:rPr>
              <w:t>or</w:t>
            </w:r>
            <w:r w:rsidRPr="005F6CF5">
              <w:rPr>
                <w:rFonts w:cs="Calibri"/>
                <w:color w:val="auto"/>
                <w:sz w:val="22"/>
                <w:szCs w:val="22"/>
                <w:lang w:val="en-GB"/>
              </w:rPr>
              <w:t xml:space="preserve"> Arabic.</w:t>
            </w:r>
          </w:p>
          <w:p w14:paraId="5867FB53"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Printed manufacturer's requirements for servicing the proposed Goods in French or </w:t>
            </w:r>
            <w:r>
              <w:rPr>
                <w:rFonts w:cs="Calibri"/>
                <w:color w:val="auto"/>
                <w:sz w:val="22"/>
                <w:szCs w:val="22"/>
                <w:lang w:val="en-GB"/>
              </w:rPr>
              <w:t>E</w:t>
            </w:r>
            <w:r w:rsidRPr="005F6CF5">
              <w:rPr>
                <w:rFonts w:cs="Calibri"/>
                <w:color w:val="auto"/>
                <w:sz w:val="22"/>
                <w:szCs w:val="22"/>
                <w:lang w:val="en-GB"/>
              </w:rPr>
              <w:t xml:space="preserve">nglish </w:t>
            </w:r>
            <w:r>
              <w:rPr>
                <w:rFonts w:cs="Calibri"/>
                <w:color w:val="auto"/>
                <w:sz w:val="22"/>
                <w:szCs w:val="22"/>
                <w:lang w:val="en-GB"/>
              </w:rPr>
              <w:t>or</w:t>
            </w:r>
            <w:r w:rsidRPr="005F6CF5">
              <w:rPr>
                <w:rFonts w:cs="Calibri"/>
                <w:color w:val="auto"/>
                <w:sz w:val="22"/>
                <w:szCs w:val="22"/>
                <w:lang w:val="en-GB"/>
              </w:rPr>
              <w:t xml:space="preserve"> Arabic.</w:t>
            </w:r>
          </w:p>
          <w:p w14:paraId="4CAD355D" w14:textId="28218DE6"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3. All necessary documents for the attachments (defined in this specification) and other standard equipment (manufacturer recommended), necessary to operate the Goods. </w:t>
            </w:r>
          </w:p>
        </w:tc>
        <w:tc>
          <w:tcPr>
            <w:tcW w:w="3542" w:type="dxa"/>
            <w:shd w:val="clear" w:color="auto" w:fill="FFFFFF" w:themeFill="background1"/>
          </w:tcPr>
          <w:p w14:paraId="2BE51437" w14:textId="52E57AD3"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0E455D3F" w14:textId="7777777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5C43FF" w:rsidRPr="004D5442" w14:paraId="4FD47980" w14:textId="77777777" w:rsidTr="006C0DBD">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A20592D" w14:textId="74EDC875" w:rsidR="005C43FF" w:rsidRPr="008800ED" w:rsidRDefault="005C43FF" w:rsidP="005C43FF">
            <w:pPr>
              <w:spacing w:after="60"/>
              <w:ind w:left="164"/>
              <w:jc w:val="both"/>
              <w:rPr>
                <w:rFonts w:ascii="Calibri" w:eastAsia="Arial" w:hAnsi="Calibri" w:cs="Calibri"/>
                <w:b w:val="0"/>
                <w:bCs w:val="0"/>
                <w:sz w:val="22"/>
                <w:szCs w:val="22"/>
              </w:rPr>
            </w:pPr>
            <w:r w:rsidRPr="008800ED">
              <w:rPr>
                <w:rFonts w:ascii="Calibri" w:eastAsia="Arial" w:hAnsi="Calibri" w:cs="Calibri"/>
                <w:b w:val="0"/>
                <w:bCs w:val="0"/>
                <w:sz w:val="22"/>
                <w:szCs w:val="22"/>
              </w:rPr>
              <w:t>1.8.</w:t>
            </w:r>
          </w:p>
        </w:tc>
        <w:tc>
          <w:tcPr>
            <w:tcW w:w="1869" w:type="dxa"/>
            <w:shd w:val="clear" w:color="auto" w:fill="FFFFFF" w:themeFill="background1"/>
          </w:tcPr>
          <w:p w14:paraId="1609C1A8" w14:textId="3EC3D4E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Personnel preparation</w:t>
            </w:r>
          </w:p>
        </w:tc>
        <w:tc>
          <w:tcPr>
            <w:tcW w:w="4535" w:type="dxa"/>
            <w:shd w:val="clear" w:color="auto" w:fill="FFFFFF" w:themeFill="background1"/>
          </w:tcPr>
          <w:p w14:paraId="78AF79CC"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will have to provide training onsite on the use of the Goods, as well as for the personnel who operate and carry out the routine maintenance of the Goods, post-warranty maintenance, and repairs according to the </w:t>
            </w:r>
            <w:proofErr w:type="gramStart"/>
            <w:r w:rsidRPr="005F6CF5">
              <w:rPr>
                <w:rFonts w:cs="Calibri"/>
                <w:color w:val="auto"/>
                <w:sz w:val="22"/>
                <w:szCs w:val="22"/>
                <w:lang w:val="en-GB"/>
              </w:rPr>
              <w:t>manufacturer‘</w:t>
            </w:r>
            <w:proofErr w:type="gramEnd"/>
            <w:r w:rsidRPr="005F6CF5">
              <w:rPr>
                <w:rFonts w:cs="Calibri"/>
                <w:color w:val="auto"/>
                <w:sz w:val="22"/>
                <w:szCs w:val="22"/>
                <w:lang w:val="en-GB"/>
              </w:rPr>
              <w:t xml:space="preserve">s recommendations. The Supplier will have to organize and conduct training for a group of no more than 10 specialists no later than within 2 weeks from the </w:t>
            </w:r>
            <w:r>
              <w:rPr>
                <w:rFonts w:cs="Calibri"/>
                <w:color w:val="auto"/>
                <w:sz w:val="22"/>
                <w:szCs w:val="22"/>
                <w:lang w:val="en-GB"/>
              </w:rPr>
              <w:t>installation</w:t>
            </w:r>
            <w:r w:rsidRPr="005F6CF5">
              <w:rPr>
                <w:rFonts w:cs="Calibri"/>
                <w:color w:val="auto"/>
                <w:sz w:val="22"/>
                <w:szCs w:val="22"/>
                <w:lang w:val="en-GB"/>
              </w:rPr>
              <w:t xml:space="preserve"> of the goods to the Beneficiary (the exact number of </w:t>
            </w:r>
            <w:r w:rsidRPr="005F6CF5">
              <w:rPr>
                <w:rFonts w:cs="Calibri"/>
                <w:color w:val="auto"/>
                <w:sz w:val="22"/>
                <w:szCs w:val="22"/>
                <w:lang w:val="en-GB"/>
              </w:rPr>
              <w:lastRenderedPageBreak/>
              <w:t>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the manufacturer's recommendations.</w:t>
            </w:r>
          </w:p>
          <w:p w14:paraId="0F570740" w14:textId="7EE07121"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Language of training: French or Arabic, or English.</w:t>
            </w:r>
          </w:p>
        </w:tc>
        <w:tc>
          <w:tcPr>
            <w:tcW w:w="3542" w:type="dxa"/>
            <w:shd w:val="clear" w:color="auto" w:fill="FFFFFF" w:themeFill="background1"/>
          </w:tcPr>
          <w:p w14:paraId="18BDE517" w14:textId="35BDE149"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lastRenderedPageBreak/>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480A57BB" w14:textId="77777777"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5C43FF" w:rsidRPr="004D5442" w14:paraId="2A9F9FA6" w14:textId="53AF9A0A" w:rsidTr="00544CB6">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03713F8C" w14:textId="734F6ADB" w:rsidR="005C43FF" w:rsidRPr="006C0DBD" w:rsidRDefault="005C43FF" w:rsidP="005C43FF">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2.</w:t>
            </w:r>
          </w:p>
        </w:tc>
        <w:tc>
          <w:tcPr>
            <w:tcW w:w="14056" w:type="dxa"/>
            <w:gridSpan w:val="4"/>
            <w:shd w:val="clear" w:color="auto" w:fill="F2F2F2" w:themeFill="background1" w:themeFillShade="F2"/>
          </w:tcPr>
          <w:p w14:paraId="12B5458E" w14:textId="2A4E2129" w:rsidR="005C43FF" w:rsidRPr="006C0DBD" w:rsidRDefault="005C43FF" w:rsidP="005C43FF">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2"/>
                <w:szCs w:val="22"/>
                <w:lang w:val="en-GB"/>
              </w:rPr>
            </w:pPr>
            <w:r>
              <w:rPr>
                <w:rFonts w:ascii="Calibri" w:eastAsia="Arial" w:hAnsi="Calibri" w:cs="Calibri"/>
                <w:i/>
                <w:color w:val="auto"/>
                <w:sz w:val="22"/>
                <w:szCs w:val="22"/>
                <w:lang w:val="en-GB"/>
              </w:rPr>
              <w:t>Special</w:t>
            </w:r>
            <w:r w:rsidRPr="006C0DBD">
              <w:rPr>
                <w:rFonts w:ascii="Calibri" w:eastAsia="Arial" w:hAnsi="Calibri" w:cs="Calibri"/>
                <w:i/>
                <w:color w:val="auto"/>
                <w:sz w:val="22"/>
                <w:szCs w:val="22"/>
                <w:lang w:val="en-GB"/>
              </w:rPr>
              <w:t xml:space="preserve"> requirements for the object of procurement</w:t>
            </w:r>
          </w:p>
        </w:tc>
      </w:tr>
      <w:tr w:rsidR="005C43FF" w:rsidRPr="004D5442" w14:paraId="17DD651F" w14:textId="77777777" w:rsidTr="006C0DBD">
        <w:trPr>
          <w:trHeight w:val="52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49374A0" w14:textId="0FD48C6B"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 xml:space="preserve">2.1. </w:t>
            </w:r>
          </w:p>
        </w:tc>
        <w:tc>
          <w:tcPr>
            <w:tcW w:w="1869" w:type="dxa"/>
            <w:shd w:val="clear" w:color="auto" w:fill="FFFFFF" w:themeFill="background1"/>
          </w:tcPr>
          <w:p w14:paraId="47EDE130" w14:textId="58BD57AB" w:rsidR="005C43FF" w:rsidRPr="008800ED"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Type of equipment</w:t>
            </w:r>
          </w:p>
        </w:tc>
        <w:tc>
          <w:tcPr>
            <w:tcW w:w="4535" w:type="dxa"/>
            <w:shd w:val="clear" w:color="auto" w:fill="FFFFFF" w:themeFill="background1"/>
          </w:tcPr>
          <w:p w14:paraId="6068DA0B" w14:textId="0BABC3EB"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Fully automatic hollow block line must be a fully functional and complete solution, with all necessary parts and accessories, ready to be assembled in destination point and start to operate immediately when consumables are delivered (consumables, used in brick manufacturing process, like cement, sand, electric power, water is not part of this technical specification).</w:t>
            </w:r>
          </w:p>
        </w:tc>
        <w:tc>
          <w:tcPr>
            <w:tcW w:w="3542" w:type="dxa"/>
            <w:shd w:val="clear" w:color="auto" w:fill="FFFFFF" w:themeFill="background1"/>
          </w:tcPr>
          <w:p w14:paraId="5787D63A" w14:textId="66A5ADC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016AF1BF" w14:textId="11325055"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manufacturer’s technical documentation or brochure or approvals, or other equivalent documents, confirming the Goods type.</w:t>
            </w:r>
          </w:p>
        </w:tc>
        <w:tc>
          <w:tcPr>
            <w:tcW w:w="4110" w:type="dxa"/>
            <w:shd w:val="clear" w:color="auto" w:fill="FFFFFF" w:themeFill="background1"/>
          </w:tcPr>
          <w:p w14:paraId="0A37C06A" w14:textId="221E59E2"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24E3EB4E"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37D1C19" w14:textId="6892FD8E"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2.2.</w:t>
            </w:r>
          </w:p>
        </w:tc>
        <w:tc>
          <w:tcPr>
            <w:tcW w:w="1869" w:type="dxa"/>
            <w:shd w:val="clear" w:color="auto" w:fill="FFFFFF" w:themeFill="background1"/>
          </w:tcPr>
          <w:p w14:paraId="11ABA9A6" w14:textId="2993BE53"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Equipment set up</w:t>
            </w:r>
          </w:p>
        </w:tc>
        <w:tc>
          <w:tcPr>
            <w:tcW w:w="4535" w:type="dxa"/>
            <w:shd w:val="clear" w:color="auto" w:fill="FFFFFF" w:themeFill="background1"/>
          </w:tcPr>
          <w:p w14:paraId="5240778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Fully automatic hollow block line must consist of at least these sections:</w:t>
            </w:r>
          </w:p>
          <w:p w14:paraId="0E35C3FF"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Batching section.</w:t>
            </w:r>
          </w:p>
          <w:p w14:paraId="3FACB43A" w14:textId="77777777" w:rsidR="005C43FF" w:rsidRPr="005C43FF" w:rsidRDefault="005C43FF" w:rsidP="005C43FF">
            <w:pPr>
              <w:pStyle w:val="ListParagraph"/>
              <w:tabs>
                <w:tab w:val="center" w:pos="2854"/>
              </w:tabs>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Block making section.</w:t>
            </w:r>
          </w:p>
          <w:p w14:paraId="5F8ADD7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Stacking section.</w:t>
            </w:r>
          </w:p>
          <w:p w14:paraId="7098D884" w14:textId="6D5E7072"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All sections </w:t>
            </w:r>
            <w:proofErr w:type="gramStart"/>
            <w:r w:rsidRPr="005C43FF">
              <w:rPr>
                <w:rFonts w:cstheme="minorHAnsi"/>
                <w:color w:val="auto"/>
                <w:sz w:val="22"/>
                <w:szCs w:val="22"/>
                <w:lang w:val="en-GB"/>
              </w:rPr>
              <w:t>have to</w:t>
            </w:r>
            <w:proofErr w:type="gramEnd"/>
            <w:r w:rsidRPr="005C43FF">
              <w:rPr>
                <w:rFonts w:cstheme="minorHAnsi"/>
                <w:color w:val="auto"/>
                <w:sz w:val="22"/>
                <w:szCs w:val="22"/>
                <w:lang w:val="en-GB"/>
              </w:rPr>
              <w:t xml:space="preserve"> be synchronized and do not require any additional parts or equipment to fully operate and produce concrete hollow blocks. The delivered solution must be ready to operate after installation.</w:t>
            </w:r>
          </w:p>
        </w:tc>
        <w:tc>
          <w:tcPr>
            <w:tcW w:w="3542" w:type="dxa"/>
            <w:shd w:val="clear" w:color="auto" w:fill="FFFFFF" w:themeFill="background1"/>
          </w:tcPr>
          <w:p w14:paraId="5B0CC64A" w14:textId="262649AA"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7A667CC9" w14:textId="77777777"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1E6F0A1E" w14:textId="7EC8DA2A"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59C6A212" w14:textId="77777777" w:rsidTr="006C0DBD">
        <w:trPr>
          <w:trHeight w:val="60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6C6D0F9" w14:textId="0D150012"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lastRenderedPageBreak/>
              <w:t>2.3.</w:t>
            </w:r>
          </w:p>
        </w:tc>
        <w:tc>
          <w:tcPr>
            <w:tcW w:w="1869" w:type="dxa"/>
            <w:shd w:val="clear" w:color="auto" w:fill="FFFFFF" w:themeFill="background1"/>
          </w:tcPr>
          <w:p w14:paraId="244BBECB" w14:textId="5D14829B"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the batching section</w:t>
            </w:r>
          </w:p>
        </w:tc>
        <w:tc>
          <w:tcPr>
            <w:tcW w:w="4535" w:type="dxa"/>
            <w:shd w:val="clear" w:color="auto" w:fill="FFFFFF" w:themeFill="background1"/>
          </w:tcPr>
          <w:p w14:paraId="141FEEE9"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The batching section must consist of at least these parts: </w:t>
            </w:r>
          </w:p>
          <w:p w14:paraId="281D14F2"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1. Cement silo, capacity at least </w:t>
            </w:r>
            <w:r w:rsidRPr="005C43FF">
              <w:rPr>
                <w:rFonts w:cstheme="minorHAnsi"/>
                <w:color w:val="auto"/>
                <w:sz w:val="22"/>
                <w:szCs w:val="22"/>
              </w:rPr>
              <w:t>40</w:t>
            </w:r>
            <w:r w:rsidRPr="005C43FF">
              <w:rPr>
                <w:rFonts w:cstheme="minorHAnsi"/>
                <w:color w:val="auto"/>
                <w:sz w:val="22"/>
                <w:szCs w:val="22"/>
                <w:lang w:val="en-GB"/>
              </w:rPr>
              <w:t xml:space="preserve"> tons.</w:t>
            </w:r>
          </w:p>
          <w:p w14:paraId="7EB95982"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Screw conveyor machine (cement auger).</w:t>
            </w:r>
          </w:p>
          <w:p w14:paraId="27ABC903"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Cement scale.</w:t>
            </w:r>
          </w:p>
          <w:p w14:paraId="044B4A71"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4. Batching machine (hopper).</w:t>
            </w:r>
          </w:p>
          <w:p w14:paraId="57737610"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5. Concrete mixer.</w:t>
            </w:r>
          </w:p>
          <w:p w14:paraId="038539AE"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6. Belt conveyor.</w:t>
            </w:r>
          </w:p>
          <w:p w14:paraId="17BA0B41" w14:textId="290270F9"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7. Other necessary parts and accessories to ensure full operation of the line, according to the manufacturer’s recommendations.</w:t>
            </w:r>
          </w:p>
        </w:tc>
        <w:tc>
          <w:tcPr>
            <w:tcW w:w="3542" w:type="dxa"/>
            <w:shd w:val="clear" w:color="auto" w:fill="FFFFFF" w:themeFill="background1"/>
          </w:tcPr>
          <w:p w14:paraId="5DB4D31A" w14:textId="4F4B3732"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25381FAB" w14:textId="7D1373B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Goods manufacturer’s technical documentation or brochure, or approvals, or other equivalent documents, confirming compliance with paragraphs No. 1 through 7.</w:t>
            </w:r>
          </w:p>
        </w:tc>
        <w:tc>
          <w:tcPr>
            <w:tcW w:w="4110" w:type="dxa"/>
            <w:shd w:val="clear" w:color="auto" w:fill="FFFFFF" w:themeFill="background1"/>
          </w:tcPr>
          <w:p w14:paraId="550FCA09" w14:textId="48CE163E"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2341760F" w14:textId="77777777" w:rsidTr="006C0DB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4446E79" w14:textId="04BE126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2.4.</w:t>
            </w:r>
          </w:p>
        </w:tc>
        <w:tc>
          <w:tcPr>
            <w:tcW w:w="1869" w:type="dxa"/>
            <w:shd w:val="clear" w:color="auto" w:fill="FFFFFF" w:themeFill="background1"/>
          </w:tcPr>
          <w:p w14:paraId="404EDAF1" w14:textId="11C59154"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block making section</w:t>
            </w:r>
          </w:p>
        </w:tc>
        <w:tc>
          <w:tcPr>
            <w:tcW w:w="4535" w:type="dxa"/>
            <w:shd w:val="clear" w:color="auto" w:fill="FFFFFF" w:themeFill="background1"/>
          </w:tcPr>
          <w:p w14:paraId="6E4A590A" w14:textId="77777777" w:rsidR="005C43FF" w:rsidRPr="005C43FF" w:rsidRDefault="005C43FF" w:rsidP="005C43FF">
            <w:pPr>
              <w:pStyle w:val="ListParagraph"/>
              <w:tabs>
                <w:tab w:val="center" w:pos="2854"/>
              </w:tabs>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Block making section, including but not limited to these parts:</w:t>
            </w:r>
          </w:p>
          <w:p w14:paraId="3546CBB2"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Block making machine with hydraulic station.</w:t>
            </w:r>
          </w:p>
          <w:p w14:paraId="7801374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Programmable Logic Controller (PLC) controlled machine for line operation.</w:t>
            </w:r>
          </w:p>
          <w:p w14:paraId="61B2101B"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Pallet feeder.</w:t>
            </w:r>
          </w:p>
          <w:p w14:paraId="0720C4F0"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4. Block conveyor.</w:t>
            </w:r>
          </w:p>
          <w:p w14:paraId="0F2FD899"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5. Block </w:t>
            </w:r>
            <w:proofErr w:type="spellStart"/>
            <w:r w:rsidRPr="005C43FF">
              <w:rPr>
                <w:rFonts w:cstheme="minorHAnsi"/>
                <w:color w:val="auto"/>
                <w:sz w:val="22"/>
                <w:szCs w:val="22"/>
                <w:lang w:val="en-GB"/>
              </w:rPr>
              <w:t>molds</w:t>
            </w:r>
            <w:proofErr w:type="spellEnd"/>
            <w:r w:rsidRPr="005C43FF">
              <w:rPr>
                <w:rFonts w:cstheme="minorHAnsi"/>
                <w:color w:val="auto"/>
                <w:sz w:val="22"/>
                <w:szCs w:val="22"/>
                <w:lang w:val="en-GB"/>
              </w:rPr>
              <w:t xml:space="preserve">, at least these sizes (Length x Width x Height): 400x200x200mm, 400x150x200mm, 400x100x200mm. The number of delivered </w:t>
            </w:r>
            <w:proofErr w:type="spellStart"/>
            <w:r w:rsidRPr="005C43FF">
              <w:rPr>
                <w:rFonts w:cstheme="minorHAnsi"/>
                <w:color w:val="auto"/>
                <w:sz w:val="22"/>
                <w:szCs w:val="22"/>
                <w:lang w:val="en-GB"/>
              </w:rPr>
              <w:t>molds</w:t>
            </w:r>
            <w:proofErr w:type="spellEnd"/>
            <w:r w:rsidRPr="005C43FF">
              <w:rPr>
                <w:rFonts w:cstheme="minorHAnsi"/>
                <w:color w:val="auto"/>
                <w:sz w:val="22"/>
                <w:szCs w:val="22"/>
                <w:lang w:val="en-GB"/>
              </w:rPr>
              <w:t xml:space="preserve"> must satisfy production capacity requirements stated in paragraph 2.7.</w:t>
            </w:r>
          </w:p>
          <w:p w14:paraId="2C32383A" w14:textId="39951BE8" w:rsidR="005C43FF" w:rsidRPr="005C43FF"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6. Other necessary parts and accessories to ensure full operation of the line, according to the manufacturer’s recommendations.</w:t>
            </w:r>
          </w:p>
        </w:tc>
        <w:tc>
          <w:tcPr>
            <w:tcW w:w="3542" w:type="dxa"/>
            <w:shd w:val="clear" w:color="auto" w:fill="FFFFFF" w:themeFill="background1"/>
          </w:tcPr>
          <w:p w14:paraId="285C6135" w14:textId="30BA4C1A"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72C24CD4" w14:textId="7B0A047E"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Supplier must also provide the Goods manufacturer’s technical documentation or brochure or approvals, or other equivalent documents, confirming compliance with paragraphs No. 1 through 6. </w:t>
            </w:r>
          </w:p>
        </w:tc>
        <w:tc>
          <w:tcPr>
            <w:tcW w:w="4110" w:type="dxa"/>
            <w:shd w:val="clear" w:color="auto" w:fill="FFFFFF" w:themeFill="background1"/>
          </w:tcPr>
          <w:p w14:paraId="42D5E866" w14:textId="7523A01C"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5F14B623"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15AF199" w14:textId="0D505F74"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2.5.</w:t>
            </w:r>
          </w:p>
        </w:tc>
        <w:tc>
          <w:tcPr>
            <w:tcW w:w="1869" w:type="dxa"/>
            <w:shd w:val="clear" w:color="auto" w:fill="FFFFFF" w:themeFill="background1"/>
          </w:tcPr>
          <w:p w14:paraId="38F32D62" w14:textId="29C9D2FB"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stacking section</w:t>
            </w:r>
          </w:p>
        </w:tc>
        <w:tc>
          <w:tcPr>
            <w:tcW w:w="4535" w:type="dxa"/>
            <w:shd w:val="clear" w:color="auto" w:fill="FFFFFF" w:themeFill="background1"/>
          </w:tcPr>
          <w:p w14:paraId="6420E848" w14:textId="4A5B5899" w:rsidR="005C43FF" w:rsidRPr="005C43FF"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Stacking section, including but not limited to an automatic stacker and other necessary parts and accessories to ensure full operation of the line, according to the manufacturer’s recommendations. The proposed stacker must be capable to stack all capacity of concrete </w:t>
            </w:r>
            <w:r w:rsidRPr="005C43FF">
              <w:rPr>
                <w:rFonts w:cstheme="minorHAnsi"/>
                <w:color w:val="auto"/>
                <w:sz w:val="22"/>
                <w:szCs w:val="22"/>
                <w:lang w:val="en-GB"/>
              </w:rPr>
              <w:lastRenderedPageBreak/>
              <w:t>hollow block and ready to be stacked on pallets for easy transportation on site or to other area, as stated in paragraph 2.7.</w:t>
            </w:r>
          </w:p>
        </w:tc>
        <w:tc>
          <w:tcPr>
            <w:tcW w:w="3542" w:type="dxa"/>
            <w:shd w:val="clear" w:color="auto" w:fill="FFFFFF" w:themeFill="background1"/>
          </w:tcPr>
          <w:p w14:paraId="2D62C51E" w14:textId="47A332B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lastRenderedPageBreak/>
              <w:t>The supplier declares compliance with this requirement in the next column.</w:t>
            </w:r>
          </w:p>
          <w:p w14:paraId="5C805E49" w14:textId="4130DA14"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The supplier must also provide the manufacturer’s technical documentation or brochure or </w:t>
            </w:r>
            <w:r w:rsidRPr="005C43FF">
              <w:rPr>
                <w:rFonts w:cstheme="minorHAnsi"/>
                <w:color w:val="auto"/>
                <w:sz w:val="22"/>
                <w:szCs w:val="22"/>
                <w:lang w:val="en-GB"/>
              </w:rPr>
              <w:lastRenderedPageBreak/>
              <w:t>approvals, or other equivalent documents confirming compliance.</w:t>
            </w:r>
          </w:p>
        </w:tc>
        <w:tc>
          <w:tcPr>
            <w:tcW w:w="4110" w:type="dxa"/>
            <w:shd w:val="clear" w:color="auto" w:fill="FFFFFF" w:themeFill="background1"/>
          </w:tcPr>
          <w:p w14:paraId="3DEA42E2" w14:textId="230A4832"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571FFB3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89C34FB" w14:textId="7B47642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2.6.</w:t>
            </w:r>
          </w:p>
        </w:tc>
        <w:tc>
          <w:tcPr>
            <w:tcW w:w="1869" w:type="dxa"/>
            <w:shd w:val="clear" w:color="auto" w:fill="FFFFFF" w:themeFill="background1"/>
          </w:tcPr>
          <w:p w14:paraId="5BA959F9" w14:textId="24986701"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Total power and water consumption of the line</w:t>
            </w:r>
          </w:p>
        </w:tc>
        <w:tc>
          <w:tcPr>
            <w:tcW w:w="4535" w:type="dxa"/>
            <w:shd w:val="clear" w:color="auto" w:fill="FFFFFF" w:themeFill="background1"/>
          </w:tcPr>
          <w:p w14:paraId="0A2B045D"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Proposed fully </w:t>
            </w:r>
            <w:proofErr w:type="gramStart"/>
            <w:r w:rsidRPr="005C43FF">
              <w:rPr>
                <w:rFonts w:cstheme="minorHAnsi"/>
                <w:color w:val="auto"/>
                <w:sz w:val="22"/>
                <w:szCs w:val="22"/>
                <w:lang w:val="en-GB"/>
              </w:rPr>
              <w:t>automatic  hollow</w:t>
            </w:r>
            <w:proofErr w:type="gramEnd"/>
            <w:r w:rsidRPr="005C43FF">
              <w:rPr>
                <w:rFonts w:cstheme="minorHAnsi"/>
                <w:color w:val="auto"/>
                <w:sz w:val="22"/>
                <w:szCs w:val="22"/>
                <w:lang w:val="en-GB"/>
              </w:rPr>
              <w:t xml:space="preserve"> block line </w:t>
            </w:r>
            <w:r w:rsidRPr="005C43FF">
              <w:rPr>
                <w:rFonts w:cstheme="minorHAnsi"/>
                <w:color w:val="auto"/>
                <w:sz w:val="22"/>
                <w:szCs w:val="22"/>
                <w:u w:val="single"/>
              </w:rPr>
              <w:t>should not exceed following power and water consumptions</w:t>
            </w:r>
            <w:r w:rsidRPr="005C43FF">
              <w:rPr>
                <w:rFonts w:cstheme="minorHAnsi"/>
                <w:color w:val="auto"/>
                <w:sz w:val="22"/>
                <w:szCs w:val="22"/>
                <w:lang w:val="en-GB"/>
              </w:rPr>
              <w:t>:</w:t>
            </w:r>
          </w:p>
          <w:p w14:paraId="2F53281F"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Electrical input power – up to 350 KW.</w:t>
            </w:r>
          </w:p>
          <w:p w14:paraId="2436F9EA"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2. Water consumption - up to 40 000 </w:t>
            </w:r>
            <w:proofErr w:type="spellStart"/>
            <w:r w:rsidRPr="005C43FF">
              <w:rPr>
                <w:rFonts w:cstheme="minorHAnsi"/>
                <w:color w:val="auto"/>
                <w:sz w:val="22"/>
                <w:szCs w:val="22"/>
                <w:lang w:val="en-GB"/>
              </w:rPr>
              <w:t>liters</w:t>
            </w:r>
            <w:proofErr w:type="spellEnd"/>
            <w:r w:rsidRPr="005C43FF">
              <w:rPr>
                <w:rFonts w:cstheme="minorHAnsi"/>
                <w:color w:val="auto"/>
                <w:sz w:val="22"/>
                <w:szCs w:val="22"/>
                <w:lang w:val="en-GB"/>
              </w:rPr>
              <w:t xml:space="preserve"> per day (8 working hours) (working at full capacity). </w:t>
            </w:r>
          </w:p>
          <w:p w14:paraId="302B416E" w14:textId="2C2C5E52" w:rsidR="005C43FF" w:rsidRPr="005C43FF" w:rsidRDefault="005C43FF" w:rsidP="005C43FF">
            <w:pPr>
              <w:spacing w:after="60"/>
              <w:ind w:left="-26"/>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3542" w:type="dxa"/>
            <w:shd w:val="clear" w:color="auto" w:fill="FFFFFF" w:themeFill="background1"/>
          </w:tcPr>
          <w:p w14:paraId="6C1E58E0" w14:textId="56531555"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63448588" w14:textId="77777777"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must also provide the manufacturer’s technical documentation or brochure or approvals, or other equivalent documents with the chassis specification.</w:t>
            </w:r>
          </w:p>
          <w:p w14:paraId="0332A7DD" w14:textId="56C38B7F"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bCs/>
                <w:i/>
                <w:iCs/>
                <w:color w:val="auto"/>
                <w:sz w:val="22"/>
                <w:szCs w:val="22"/>
                <w:lang w:val="en-GB"/>
              </w:rPr>
              <w:t>Water and electricity will be provided by the Lebanon Armed Forces. Supplier must provide information due to exact need of the power and water for each block line.</w:t>
            </w:r>
          </w:p>
        </w:tc>
        <w:tc>
          <w:tcPr>
            <w:tcW w:w="4110" w:type="dxa"/>
            <w:shd w:val="clear" w:color="auto" w:fill="FFFFFF" w:themeFill="background1"/>
          </w:tcPr>
          <w:p w14:paraId="674181DD" w14:textId="43ADF23B"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67EEC67" w14:textId="77777777" w:rsidTr="006C0DBD">
        <w:trPr>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0F4F48D" w14:textId="019A234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2.7.</w:t>
            </w:r>
          </w:p>
        </w:tc>
        <w:tc>
          <w:tcPr>
            <w:tcW w:w="1869" w:type="dxa"/>
            <w:shd w:val="clear" w:color="auto" w:fill="FFFFFF" w:themeFill="background1"/>
          </w:tcPr>
          <w:p w14:paraId="505685F6" w14:textId="0BB9EF91" w:rsidR="005C43FF" w:rsidRPr="008800ED"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Operational requirements</w:t>
            </w:r>
          </w:p>
        </w:tc>
        <w:tc>
          <w:tcPr>
            <w:tcW w:w="4535" w:type="dxa"/>
            <w:shd w:val="clear" w:color="auto" w:fill="FFFFFF" w:themeFill="background1"/>
          </w:tcPr>
          <w:p w14:paraId="26CB5FDB" w14:textId="77777777"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Production capacity (length x width x height) of hollow concrete blocks:</w:t>
            </w:r>
          </w:p>
          <w:p w14:paraId="63290A6E" w14:textId="77777777"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block 400x200x200 mm – at least 900 pieces per hour.</w:t>
            </w:r>
          </w:p>
          <w:p w14:paraId="38820ECE" w14:textId="54C2F95C"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block 400x150x</w:t>
            </w:r>
            <w:r w:rsidR="001E2288">
              <w:rPr>
                <w:rFonts w:cstheme="minorHAnsi"/>
                <w:color w:val="auto"/>
                <w:sz w:val="22"/>
                <w:szCs w:val="22"/>
                <w:lang w:val="en-GB"/>
              </w:rPr>
              <w:t>2</w:t>
            </w:r>
            <w:r w:rsidRPr="005C43FF">
              <w:rPr>
                <w:rFonts w:cstheme="minorHAnsi"/>
                <w:color w:val="auto"/>
                <w:sz w:val="22"/>
                <w:szCs w:val="22"/>
                <w:lang w:val="en-GB"/>
              </w:rPr>
              <w:t>00 mm – at least 1200 pieces per hour.</w:t>
            </w:r>
          </w:p>
          <w:p w14:paraId="707EBD70" w14:textId="58CB3DA5"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3. block 400x100x</w:t>
            </w:r>
            <w:r w:rsidR="001E2288">
              <w:rPr>
                <w:rFonts w:cstheme="minorHAnsi"/>
                <w:color w:val="auto"/>
                <w:sz w:val="22"/>
                <w:szCs w:val="22"/>
                <w:lang w:val="en-GB"/>
              </w:rPr>
              <w:t>2</w:t>
            </w:r>
            <w:r w:rsidRPr="005C43FF">
              <w:rPr>
                <w:rFonts w:cstheme="minorHAnsi"/>
                <w:color w:val="auto"/>
                <w:sz w:val="22"/>
                <w:szCs w:val="22"/>
                <w:lang w:val="en-GB"/>
              </w:rPr>
              <w:t>00 mm – at least 1</w:t>
            </w:r>
            <w:r w:rsidRPr="005C43FF">
              <w:rPr>
                <w:rFonts w:cstheme="minorHAnsi"/>
                <w:color w:val="auto"/>
                <w:sz w:val="22"/>
                <w:szCs w:val="22"/>
              </w:rPr>
              <w:t>6</w:t>
            </w:r>
            <w:r w:rsidRPr="005C43FF">
              <w:rPr>
                <w:rFonts w:cstheme="minorHAnsi"/>
                <w:color w:val="auto"/>
                <w:sz w:val="22"/>
                <w:szCs w:val="22"/>
                <w:lang w:val="en-GB"/>
              </w:rPr>
              <w:t>00 pieces per hour.</w:t>
            </w:r>
          </w:p>
          <w:p w14:paraId="4FBBDD2A" w14:textId="49367244"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i/>
                <w:iCs/>
                <w:color w:val="auto"/>
                <w:sz w:val="22"/>
                <w:szCs w:val="22"/>
                <w:lang w:val="en-GB"/>
              </w:rPr>
              <w:t xml:space="preserve">Line, with provided accessories, must be able to produce at least all three types of blocks, but not simultaneously. Capacity is being calculated for one type of block that is manufactured at that time.   </w:t>
            </w:r>
          </w:p>
        </w:tc>
        <w:tc>
          <w:tcPr>
            <w:tcW w:w="3542" w:type="dxa"/>
            <w:shd w:val="clear" w:color="auto" w:fill="FFFFFF" w:themeFill="background1"/>
          </w:tcPr>
          <w:p w14:paraId="48CA68DA" w14:textId="107AB38E"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4AA2A278" w14:textId="18255E58"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manufacturer’s technical documentation or brochure or approvals, or other equivalent documents with specification of the Goods</w:t>
            </w:r>
          </w:p>
        </w:tc>
        <w:tc>
          <w:tcPr>
            <w:tcW w:w="4110" w:type="dxa"/>
            <w:shd w:val="clear" w:color="auto" w:fill="FFFFFF" w:themeFill="background1"/>
          </w:tcPr>
          <w:p w14:paraId="596C9AE3" w14:textId="495E8860"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80AF35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E400183" w14:textId="61AD8832"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2.8.</w:t>
            </w:r>
          </w:p>
        </w:tc>
        <w:tc>
          <w:tcPr>
            <w:tcW w:w="1869" w:type="dxa"/>
            <w:shd w:val="clear" w:color="auto" w:fill="FFFFFF" w:themeFill="background1"/>
          </w:tcPr>
          <w:p w14:paraId="3886CD1E" w14:textId="071B7013" w:rsidR="005C43FF" w:rsidRPr="008800ED"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packing and transportation</w:t>
            </w:r>
          </w:p>
        </w:tc>
        <w:tc>
          <w:tcPr>
            <w:tcW w:w="4535" w:type="dxa"/>
            <w:shd w:val="clear" w:color="auto" w:fill="FFFFFF" w:themeFill="background1"/>
          </w:tcPr>
          <w:p w14:paraId="4CC08EAC" w14:textId="6CA12611"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The offered solution must be packed in a proper manner and be suitable for transportation on various roads in Lebanon.</w:t>
            </w:r>
          </w:p>
        </w:tc>
        <w:tc>
          <w:tcPr>
            <w:tcW w:w="3542" w:type="dxa"/>
            <w:shd w:val="clear" w:color="auto" w:fill="FFFFFF" w:themeFill="background1"/>
          </w:tcPr>
          <w:p w14:paraId="7D3E3AAE" w14:textId="2E2C93CB"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11DE0B23" w14:textId="65105546"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lastRenderedPageBreak/>
              <w:t xml:space="preserve">Supplier must also provide the manufacturer’s technical documentation or brochure, or approvals, or other equivalent documents, confirming that the Goods have the required features and functionalities. </w:t>
            </w:r>
          </w:p>
        </w:tc>
        <w:tc>
          <w:tcPr>
            <w:tcW w:w="4110" w:type="dxa"/>
            <w:shd w:val="clear" w:color="auto" w:fill="FFFFFF" w:themeFill="background1"/>
          </w:tcPr>
          <w:p w14:paraId="0D4B2D06" w14:textId="5C3FAD09"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10459B6" w14:textId="77777777" w:rsidTr="006C0DBD">
        <w:trPr>
          <w:trHeight w:val="4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725C789" w14:textId="1FD6D30A"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 xml:space="preserve">2.9. </w:t>
            </w:r>
          </w:p>
        </w:tc>
        <w:tc>
          <w:tcPr>
            <w:tcW w:w="1869" w:type="dxa"/>
            <w:shd w:val="clear" w:color="auto" w:fill="FFFFFF" w:themeFill="background1"/>
          </w:tcPr>
          <w:p w14:paraId="7F64D3CB" w14:textId="566FE2B0"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 xml:space="preserve">Requirements for installation </w:t>
            </w:r>
          </w:p>
        </w:tc>
        <w:tc>
          <w:tcPr>
            <w:tcW w:w="4535" w:type="dxa"/>
            <w:shd w:val="clear" w:color="auto" w:fill="FFFFFF" w:themeFill="background1"/>
          </w:tcPr>
          <w:p w14:paraId="15DE2199"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Supplier must assemble and install at its own costs hollow block line(s) in Lebanon in coordination with the Beneficiary regarding the site(s) and the infrastructure needed for the best performance of the line. (exact location(s) in designated city(</w:t>
            </w:r>
            <w:proofErr w:type="spellStart"/>
            <w:r w:rsidRPr="005C43FF">
              <w:rPr>
                <w:rFonts w:cstheme="minorHAnsi"/>
                <w:color w:val="auto"/>
                <w:sz w:val="22"/>
                <w:szCs w:val="22"/>
                <w:lang w:val="en-GB"/>
              </w:rPr>
              <w:t>ies</w:t>
            </w:r>
            <w:proofErr w:type="spellEnd"/>
            <w:r w:rsidRPr="005C43FF">
              <w:rPr>
                <w:rFonts w:cstheme="minorHAnsi"/>
                <w:color w:val="auto"/>
                <w:sz w:val="22"/>
                <w:szCs w:val="22"/>
                <w:lang w:val="en-GB"/>
              </w:rPr>
              <w:t xml:space="preserve">), named in this technical specification paragraph 1.2 will be provided during contract implementation). </w:t>
            </w:r>
          </w:p>
          <w:p w14:paraId="05BBABB3"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Beneficiary will provide premises for each hollow block line. Each production line will be set up in an open area with no space restrictions. The machinery will be housed under a metallic warehouse-type shelter (hangar), ensuring protection while allowing open access for operations.</w:t>
            </w:r>
          </w:p>
          <w:p w14:paraId="0BB69F96"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shall provide the army with all necessary infrastructure requirements to ensure the proper performance of the line and shall obtain the army’s approval for each site prior to delivery of the equipment.</w:t>
            </w:r>
          </w:p>
          <w:p w14:paraId="025131C0" w14:textId="781501C0"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w:t>
            </w:r>
            <w:proofErr w:type="gramStart"/>
            <w:r w:rsidRPr="005C43FF">
              <w:rPr>
                <w:rFonts w:cstheme="minorHAnsi"/>
                <w:i/>
                <w:iCs/>
                <w:color w:val="auto"/>
                <w:sz w:val="22"/>
                <w:szCs w:val="22"/>
                <w:lang w:val="en-GB"/>
              </w:rPr>
              <w:t>if</w:t>
            </w:r>
            <w:proofErr w:type="gramEnd"/>
            <w:r w:rsidRPr="005C43FF">
              <w:rPr>
                <w:rFonts w:cstheme="minorHAnsi"/>
                <w:i/>
                <w:iCs/>
                <w:color w:val="auto"/>
                <w:sz w:val="22"/>
                <w:szCs w:val="22"/>
                <w:lang w:val="en-GB"/>
              </w:rPr>
              <w:t xml:space="preserve"> for installation costs determination is necessary, photos of installation sites can be sent to the supplier upon request, during the procurement procedure.</w:t>
            </w:r>
          </w:p>
        </w:tc>
        <w:tc>
          <w:tcPr>
            <w:tcW w:w="3542" w:type="dxa"/>
            <w:shd w:val="clear" w:color="auto" w:fill="FFFFFF" w:themeFill="background1"/>
          </w:tcPr>
          <w:p w14:paraId="476D5A48" w14:textId="46E2F293"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The supplier declares compliance with this requirement in the next column. Supplier must provide detailed initial information with the proposal, with requirements for infrastructure: requirements for premises, power and water installation and waste management as well as access requirements. </w:t>
            </w:r>
          </w:p>
        </w:tc>
        <w:tc>
          <w:tcPr>
            <w:tcW w:w="4110" w:type="dxa"/>
            <w:shd w:val="clear" w:color="auto" w:fill="FFFFFF" w:themeFill="background1"/>
          </w:tcPr>
          <w:p w14:paraId="06EF9A6F" w14:textId="0E5E0187"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bl>
    <w:p w14:paraId="196B6811" w14:textId="77777777" w:rsidR="008B7B0E" w:rsidRDefault="008B7B0E" w:rsidP="00841308">
      <w:pPr>
        <w:tabs>
          <w:tab w:val="left" w:pos="5535"/>
        </w:tabs>
        <w:spacing w:line="240" w:lineRule="auto"/>
        <w:jc w:val="both"/>
        <w:rPr>
          <w:rFonts w:cs="Calibri"/>
          <w:b/>
          <w:sz w:val="22"/>
          <w:szCs w:val="22"/>
          <w:lang w:val="en-US"/>
        </w:rPr>
      </w:pPr>
    </w:p>
    <w:p w14:paraId="08DD5871" w14:textId="77777777" w:rsidR="005C43FF" w:rsidRDefault="005C43FF" w:rsidP="00841308">
      <w:pPr>
        <w:tabs>
          <w:tab w:val="left" w:pos="5535"/>
        </w:tabs>
        <w:spacing w:line="240" w:lineRule="auto"/>
        <w:jc w:val="both"/>
        <w:rPr>
          <w:rFonts w:cs="Calibri"/>
          <w:b/>
          <w:sz w:val="22"/>
          <w:szCs w:val="22"/>
          <w:lang w:val="en-US"/>
        </w:rPr>
      </w:pPr>
    </w:p>
    <w:p w14:paraId="64650B2F" w14:textId="77777777" w:rsidR="005C43FF" w:rsidRDefault="005C43FF" w:rsidP="00841308">
      <w:pPr>
        <w:tabs>
          <w:tab w:val="left" w:pos="5535"/>
        </w:tabs>
        <w:spacing w:line="240" w:lineRule="auto"/>
        <w:jc w:val="both"/>
        <w:rPr>
          <w:rFonts w:cs="Calibri"/>
          <w:b/>
          <w:sz w:val="22"/>
          <w:szCs w:val="22"/>
          <w:lang w:val="en-US"/>
        </w:rPr>
      </w:pPr>
    </w:p>
    <w:p w14:paraId="10334EF5" w14:textId="4884136A"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lastRenderedPageBreak/>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proofErr w:type="gramStart"/>
      <w:r w:rsidRPr="00302FAF">
        <w:rPr>
          <w:rFonts w:cs="Calibri"/>
          <w:bCs/>
          <w:sz w:val="22"/>
          <w:szCs w:val="22"/>
          <w:lang w:val="en-US"/>
        </w:rPr>
        <w:t>In the event that</w:t>
      </w:r>
      <w:proofErr w:type="gramEnd"/>
      <w:r w:rsidRPr="00302FAF">
        <w:rPr>
          <w:rFonts w:cs="Calibri"/>
          <w:bCs/>
          <w:sz w:val="22"/>
          <w:szCs w:val="22"/>
          <w:lang w:val="en-US"/>
        </w:rPr>
        <w:t xml:space="preserve">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proofErr w:type="gramStart"/>
            <w:r w:rsidRPr="00286F58">
              <w:rPr>
                <w:rFonts w:asciiTheme="minorHAnsi" w:cstheme="minorHAnsi"/>
                <w:bCs/>
                <w:sz w:val="22"/>
                <w:szCs w:val="22"/>
                <w:lang w:val="en-GB"/>
              </w:rPr>
              <w:t>supplier;</w:t>
            </w:r>
            <w:proofErr w:type="gramEnd"/>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roofErr w:type="gramStart"/>
            <w:r w:rsidRPr="00286F58">
              <w:rPr>
                <w:rFonts w:asciiTheme="minorHAnsi" w:cstheme="minorHAnsi"/>
                <w:bCs/>
                <w:sz w:val="22"/>
                <w:szCs w:val="22"/>
                <w:lang w:val="en-GB"/>
              </w:rPr>
              <w:t>);</w:t>
            </w:r>
            <w:proofErr w:type="gramEnd"/>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w:t>
      </w:r>
      <w:proofErr w:type="gramStart"/>
      <w:r w:rsidRPr="00286F58">
        <w:rPr>
          <w:rFonts w:cstheme="minorHAnsi"/>
          <w:sz w:val="22"/>
          <w:szCs w:val="22"/>
          <w:lang w:val="en-GB"/>
        </w:rPr>
        <w:t>procurement;</w:t>
      </w:r>
      <w:proofErr w:type="gramEnd"/>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 xml:space="preserve">I accept the conditions and procedures set out in the Procurement </w:t>
      </w:r>
      <w:proofErr w:type="gramStart"/>
      <w:r w:rsidRPr="00286F58">
        <w:rPr>
          <w:rFonts w:cstheme="minorHAnsi"/>
          <w:sz w:val="22"/>
          <w:szCs w:val="22"/>
          <w:lang w:val="en-GB"/>
        </w:rPr>
        <w:t>Terms;</w:t>
      </w:r>
      <w:proofErr w:type="gramEnd"/>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 xml:space="preserve">The data and information provided in the tender documents are correct and include everything necessary for the proper performance of the </w:t>
      </w:r>
      <w:proofErr w:type="gramStart"/>
      <w:r w:rsidRPr="00286F58">
        <w:rPr>
          <w:rFonts w:eastAsia="Calibri" w:cstheme="minorHAnsi"/>
          <w:sz w:val="22"/>
          <w:szCs w:val="22"/>
          <w:lang w:val="en-GB"/>
        </w:rPr>
        <w:t>contract;</w:t>
      </w:r>
      <w:proofErr w:type="gramEnd"/>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 xml:space="preserve">The contract will be carried out only by persons entitled to carry out the relevant </w:t>
      </w:r>
      <w:proofErr w:type="gramStart"/>
      <w:r w:rsidRPr="00286F58">
        <w:rPr>
          <w:rFonts w:eastAsiaTheme="minorHAnsi" w:cstheme="minorHAnsi"/>
          <w:sz w:val="22"/>
          <w:szCs w:val="22"/>
          <w:lang w:val="en-GB"/>
        </w:rPr>
        <w:t>activities;</w:t>
      </w:r>
      <w:proofErr w:type="gramEnd"/>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tender shall be valid for the period specified in the relevant clause of Section 1 of the Special Conditions of </w:t>
      </w:r>
      <w:proofErr w:type="gramStart"/>
      <w:r w:rsidRPr="00286F58">
        <w:rPr>
          <w:rFonts w:cstheme="minorHAnsi"/>
          <w:sz w:val="22"/>
          <w:szCs w:val="22"/>
          <w:lang w:val="en-GB"/>
        </w:rPr>
        <w:t>Contract;</w:t>
      </w:r>
      <w:proofErr w:type="gramEnd"/>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w:t>
      </w:r>
      <w:proofErr w:type="gramStart"/>
      <w:r w:rsidRPr="00286F58">
        <w:rPr>
          <w:rFonts w:cstheme="minorHAnsi"/>
          <w:sz w:val="22"/>
          <w:szCs w:val="22"/>
          <w:lang w:val="en-GB"/>
        </w:rPr>
        <w:t>state;</w:t>
      </w:r>
      <w:proofErr w:type="gramEnd"/>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 xml:space="preserve">(a) the supplier I represent (and none of the members of the supplier group) is not a Russian citizen or a natural or legal person, entity or body established in </w:t>
      </w:r>
      <w:proofErr w:type="gramStart"/>
      <w:r w:rsidRPr="00286F58">
        <w:rPr>
          <w:rFonts w:cstheme="minorHAnsi"/>
          <w:sz w:val="22"/>
          <w:szCs w:val="22"/>
          <w:lang w:val="en-GB"/>
        </w:rPr>
        <w:t>Russia;</w:t>
      </w:r>
      <w:proofErr w:type="gramEnd"/>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286F58">
        <w:rPr>
          <w:rFonts w:cstheme="minorHAnsi"/>
          <w:sz w:val="22"/>
          <w:szCs w:val="22"/>
          <w:lang w:val="en-GB"/>
        </w:rPr>
        <w:t>paragraph;</w:t>
      </w:r>
      <w:proofErr w:type="gramEnd"/>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roofErr w:type="gramStart"/>
      <w:r w:rsidRPr="00286F58">
        <w:rPr>
          <w:rFonts w:cstheme="minorHAnsi"/>
          <w:sz w:val="22"/>
          <w:szCs w:val="22"/>
          <w:lang w:val="en-GB"/>
        </w:rPr>
        <w:t>);</w:t>
      </w:r>
      <w:proofErr w:type="gramEnd"/>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0E7A" w14:textId="77777777" w:rsidR="009873F1" w:rsidRDefault="009873F1" w:rsidP="00D05666">
      <w:r>
        <w:separator/>
      </w:r>
    </w:p>
  </w:endnote>
  <w:endnote w:type="continuationSeparator" w:id="0">
    <w:p w14:paraId="6752ADF9" w14:textId="77777777" w:rsidR="009873F1" w:rsidRDefault="009873F1" w:rsidP="00D05666">
      <w:r>
        <w:continuationSeparator/>
      </w:r>
    </w:p>
  </w:endnote>
  <w:endnote w:type="continuationNotice" w:id="1">
    <w:p w14:paraId="30774F80" w14:textId="77777777" w:rsidR="009873F1" w:rsidRDefault="00987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CD53" w14:textId="77777777" w:rsidR="009873F1" w:rsidRDefault="009873F1" w:rsidP="00D05666">
      <w:r>
        <w:separator/>
      </w:r>
    </w:p>
  </w:footnote>
  <w:footnote w:type="continuationSeparator" w:id="0">
    <w:p w14:paraId="2745FD92" w14:textId="77777777" w:rsidR="009873F1" w:rsidRDefault="009873F1" w:rsidP="00D05666">
      <w:r>
        <w:continuationSeparator/>
      </w:r>
    </w:p>
  </w:footnote>
  <w:footnote w:type="continuationNotice" w:id="1">
    <w:p w14:paraId="62AC05D7" w14:textId="77777777" w:rsidR="009873F1" w:rsidRDefault="009873F1">
      <w:pPr>
        <w:spacing w:after="0" w:line="240" w:lineRule="auto"/>
      </w:pPr>
    </w:p>
  </w:footnote>
  <w:footnote w:id="2">
    <w:p w14:paraId="08F9AF05" w14:textId="77777777" w:rsidR="00EF64DD" w:rsidRPr="00CA6CD6" w:rsidRDefault="00EF64DD" w:rsidP="00EF64DD">
      <w:pPr>
        <w:pStyle w:val="FootnoteText"/>
        <w:spacing w:after="40" w:line="240" w:lineRule="auto"/>
        <w:jc w:val="both"/>
        <w:rPr>
          <w:sz w:val="18"/>
          <w:szCs w:val="18"/>
          <w:highlight w:val="yellow"/>
        </w:rPr>
      </w:pPr>
      <w:r w:rsidRPr="00CA6CD6">
        <w:rPr>
          <w:rStyle w:val="FootnoteReference"/>
          <w:sz w:val="18"/>
          <w:szCs w:val="18"/>
          <w:lang w:val="en-GB"/>
        </w:rPr>
        <w:footnoteRef/>
      </w:r>
      <w:r w:rsidRPr="00CA6CD6">
        <w:rPr>
          <w:sz w:val="18"/>
          <w:szCs w:val="18"/>
          <w:lang w:val="en-GB"/>
        </w:rPr>
        <w:t xml:space="preserve"> In cases where the supplier does not have to pay VAT according to the applicable legislation, the supplier does not fill in the relevant sections </w:t>
      </w:r>
      <w:r w:rsidRPr="00CA6CD6">
        <w:rPr>
          <w:b/>
          <w:bCs/>
          <w:sz w:val="18"/>
          <w:szCs w:val="18"/>
          <w:lang w:val="en-GB"/>
        </w:rPr>
        <w:t>and indicates the reasons for not paying VAT</w:t>
      </w:r>
      <w:r w:rsidRPr="00CA6CD6">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r w:rsidRPr="00CA6CD6">
        <w:rPr>
          <w:b/>
          <w:sz w:val="18"/>
          <w:szCs w:val="18"/>
          <w:lang w:val="en-GB"/>
        </w:rPr>
        <w:t xml:space="preserve">  </w:t>
      </w:r>
    </w:p>
  </w:footnote>
  <w:footnote w:id="3">
    <w:p w14:paraId="607308EC" w14:textId="42798C84" w:rsidR="00EF64DD" w:rsidRPr="00603874" w:rsidRDefault="00EF64DD" w:rsidP="00EF64DD">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Pr>
          <w:sz w:val="18"/>
          <w:szCs w:val="18"/>
          <w:lang w:val="en-GB"/>
        </w:rPr>
        <w:t xml:space="preserve"> </w:t>
      </w:r>
      <w:r w:rsidRPr="001873E2">
        <w:rPr>
          <w:rFonts w:eastAsia="Calibri" w:cstheme="minorHAnsi"/>
          <w:b/>
          <w:bCs/>
          <w:sz w:val="18"/>
          <w:szCs w:val="18"/>
          <w:lang w:val="en-US"/>
        </w:rPr>
        <w:t xml:space="preserve">Please note that </w:t>
      </w:r>
      <w:r>
        <w:rPr>
          <w:rFonts w:eastAsia="Calibri" w:cstheme="minorHAnsi"/>
          <w:b/>
          <w:bCs/>
          <w:sz w:val="18"/>
          <w:szCs w:val="18"/>
          <w:lang w:val="en-US"/>
        </w:rPr>
        <w:t>t</w:t>
      </w:r>
      <w:r w:rsidRPr="00EF64DD">
        <w:rPr>
          <w:rFonts w:eastAsia="Calibri" w:cstheme="minorHAnsi"/>
          <w:b/>
          <w:bCs/>
          <w:sz w:val="18"/>
          <w:szCs w:val="18"/>
          <w:lang w:val="en-US"/>
        </w:rPr>
        <w:t>he contracting authority intends to purchase as many units as can be acquired</w:t>
      </w:r>
      <w:proofErr w:type="gramStart"/>
      <w:r w:rsidR="00C57B12">
        <w:rPr>
          <w:rFonts w:eastAsia="Calibri" w:cstheme="minorHAnsi"/>
          <w:b/>
          <w:bCs/>
          <w:sz w:val="18"/>
          <w:szCs w:val="18"/>
          <w:lang w:val="en-US"/>
        </w:rPr>
        <w:t xml:space="preserve">, </w:t>
      </w:r>
      <w:r w:rsidR="00C57B12" w:rsidRPr="00C57B12">
        <w:rPr>
          <w:rFonts w:eastAsia="Calibri" w:cstheme="minorHAnsi"/>
          <w:b/>
          <w:bCs/>
          <w:sz w:val="18"/>
          <w:szCs w:val="18"/>
          <w:lang w:val="en-US"/>
        </w:rPr>
        <w:t>,</w:t>
      </w:r>
      <w:proofErr w:type="gramEnd"/>
      <w:r w:rsidR="00C57B12" w:rsidRPr="00C57B12">
        <w:rPr>
          <w:rFonts w:eastAsia="Calibri" w:cstheme="minorHAnsi"/>
          <w:b/>
          <w:bCs/>
          <w:sz w:val="18"/>
          <w:szCs w:val="18"/>
          <w:lang w:val="en-US"/>
        </w:rPr>
        <w:t xml:space="preserve"> based on the unit price</w:t>
      </w:r>
      <w:r w:rsidR="00C57B12">
        <w:rPr>
          <w:rFonts w:eastAsia="Calibri" w:cstheme="minorHAnsi"/>
          <w:b/>
          <w:bCs/>
          <w:sz w:val="18"/>
          <w:szCs w:val="18"/>
          <w:lang w:val="en-US"/>
        </w:rPr>
        <w:t xml:space="preserve"> (rate)</w:t>
      </w:r>
      <w:r w:rsidR="00C57B12" w:rsidRPr="00C57B12">
        <w:rPr>
          <w:rFonts w:eastAsia="Calibri" w:cstheme="minorHAnsi"/>
          <w:b/>
          <w:bCs/>
          <w:sz w:val="18"/>
          <w:szCs w:val="18"/>
          <w:lang w:val="en-US"/>
        </w:rPr>
        <w:t xml:space="preserve"> offered by the supplier</w:t>
      </w:r>
      <w:r w:rsidR="00C57B12">
        <w:rPr>
          <w:rFonts w:eastAsia="Calibri" w:cstheme="minorHAnsi"/>
          <w:b/>
          <w:bCs/>
          <w:sz w:val="18"/>
          <w:szCs w:val="18"/>
          <w:lang w:val="en-US"/>
        </w:rPr>
        <w:t>,</w:t>
      </w:r>
      <w:r w:rsidRPr="00EF64DD">
        <w:rPr>
          <w:rFonts w:eastAsia="Calibri" w:cstheme="minorHAnsi"/>
          <w:b/>
          <w:bCs/>
          <w:sz w:val="18"/>
          <w:szCs w:val="18"/>
          <w:lang w:val="en-US"/>
        </w:rPr>
        <w:t xml:space="preserve"> without exceeding this maximum amount</w:t>
      </w:r>
      <w:r>
        <w:rPr>
          <w:rFonts w:eastAsia="Calibri" w:cstheme="minorHAnsi"/>
          <w:b/>
          <w:bCs/>
          <w:sz w:val="18"/>
          <w:szCs w:val="18"/>
          <w:lang w:val="en-US"/>
        </w:rPr>
        <w:t xml:space="preserve"> specified in Clause 1.16 of the Special Conditions of the Contract</w:t>
      </w:r>
      <w:r w:rsidRPr="00EF64DD">
        <w:rPr>
          <w:rFonts w:eastAsia="Calibri" w:cstheme="minorHAnsi"/>
          <w:b/>
          <w:bCs/>
          <w:sz w:val="18"/>
          <w:szCs w:val="18"/>
          <w:lang w:val="en-US"/>
        </w:rPr>
        <w:t xml:space="preserve">, </w:t>
      </w:r>
      <w:r w:rsidR="00234E9C" w:rsidRPr="00EF64DD">
        <w:rPr>
          <w:rFonts w:eastAsia="Calibri" w:cstheme="minorHAnsi"/>
          <w:b/>
          <w:bCs/>
          <w:sz w:val="18"/>
          <w:szCs w:val="18"/>
          <w:lang w:val="en-US"/>
        </w:rPr>
        <w:t xml:space="preserve">but in any case, </w:t>
      </w:r>
      <w:r w:rsidRPr="00EF64DD">
        <w:rPr>
          <w:rFonts w:eastAsia="Calibri" w:cstheme="minorHAnsi"/>
          <w:b/>
          <w:bCs/>
          <w:sz w:val="18"/>
          <w:szCs w:val="18"/>
          <w:lang w:val="en-US"/>
        </w:rPr>
        <w:t>no more than 3 units</w:t>
      </w:r>
      <w:r w:rsidRPr="00603874">
        <w:rPr>
          <w:rFonts w:eastAsia="Calibri" w:cstheme="minorHAnsi"/>
          <w:sz w:val="18"/>
          <w:szCs w:val="18"/>
          <w:lang w:val="en-US"/>
        </w:rPr>
        <w:t>.</w:t>
      </w:r>
      <w:r>
        <w:rPr>
          <w:rFonts w:eastAsia="Calibri" w:cstheme="minorHAnsi"/>
          <w:sz w:val="18"/>
          <w:szCs w:val="18"/>
          <w:lang w:val="en-US"/>
        </w:rPr>
        <w:t xml:space="preserve"> </w:t>
      </w:r>
      <w:r w:rsidRPr="001873E2">
        <w:rPr>
          <w:rFonts w:eastAsia="Calibri" w:cstheme="minorHAnsi"/>
          <w:b/>
          <w:bCs/>
          <w:color w:val="EE0000"/>
          <w:sz w:val="18"/>
          <w:szCs w:val="18"/>
          <w:lang w:val="en-US"/>
        </w:rPr>
        <w:t>If the price</w:t>
      </w:r>
      <w:r w:rsidR="00C57B12">
        <w:rPr>
          <w:rFonts w:eastAsia="Calibri" w:cstheme="minorHAnsi"/>
          <w:b/>
          <w:bCs/>
          <w:color w:val="EE0000"/>
          <w:sz w:val="18"/>
          <w:szCs w:val="18"/>
          <w:lang w:val="en-US"/>
        </w:rPr>
        <w:t xml:space="preserve"> (rate)</w:t>
      </w:r>
      <w:r>
        <w:rPr>
          <w:rFonts w:eastAsia="Calibri" w:cstheme="minorHAnsi"/>
          <w:b/>
          <w:bCs/>
          <w:color w:val="EE0000"/>
          <w:sz w:val="18"/>
          <w:szCs w:val="18"/>
          <w:lang w:val="en-US"/>
        </w:rPr>
        <w:t xml:space="preserve"> per 1 unit</w:t>
      </w:r>
      <w:r w:rsidRPr="001873E2">
        <w:rPr>
          <w:rFonts w:eastAsia="Calibri" w:cstheme="minorHAnsi"/>
          <w:b/>
          <w:bCs/>
          <w:color w:val="EE0000"/>
          <w:sz w:val="18"/>
          <w:szCs w:val="18"/>
          <w:lang w:val="en-US"/>
        </w:rPr>
        <w:t xml:space="preserve"> offered by the supplier exceeds 75</w:t>
      </w:r>
      <w:r w:rsidR="00AB35D8">
        <w:rPr>
          <w:rFonts w:eastAsia="Calibri" w:cstheme="minorHAnsi"/>
          <w:b/>
          <w:bCs/>
          <w:color w:val="EE0000"/>
          <w:sz w:val="18"/>
          <w:szCs w:val="18"/>
          <w:lang w:val="en-US"/>
        </w:rPr>
        <w:t>5</w:t>
      </w:r>
      <w:r w:rsidRPr="001873E2">
        <w:rPr>
          <w:rFonts w:eastAsia="Calibri" w:cstheme="minorHAnsi"/>
          <w:b/>
          <w:bCs/>
          <w:color w:val="EE0000"/>
          <w:sz w:val="18"/>
          <w:szCs w:val="18"/>
          <w:lang w:val="en-US"/>
        </w:rPr>
        <w:t xml:space="preserve">,000 </w:t>
      </w:r>
      <w:proofErr w:type="spellStart"/>
      <w:r w:rsidR="00C57B12">
        <w:rPr>
          <w:rFonts w:eastAsia="Calibri" w:cstheme="minorHAnsi"/>
          <w:b/>
          <w:bCs/>
          <w:color w:val="EE0000"/>
          <w:sz w:val="18"/>
          <w:szCs w:val="18"/>
          <w:lang w:val="en-US"/>
        </w:rPr>
        <w:t>Eur</w:t>
      </w:r>
      <w:proofErr w:type="spellEnd"/>
      <w:r w:rsidR="00C57B12">
        <w:rPr>
          <w:rFonts w:eastAsia="Calibri" w:cstheme="minorHAnsi"/>
          <w:b/>
          <w:bCs/>
          <w:color w:val="EE0000"/>
          <w:sz w:val="18"/>
          <w:szCs w:val="18"/>
          <w:lang w:val="en-US"/>
        </w:rPr>
        <w:t xml:space="preserve"> </w:t>
      </w:r>
      <w:r w:rsidRPr="001873E2">
        <w:rPr>
          <w:rFonts w:eastAsia="Calibri" w:cstheme="minorHAnsi"/>
          <w:b/>
          <w:bCs/>
          <w:color w:val="EE0000"/>
          <w:sz w:val="18"/>
          <w:szCs w:val="18"/>
          <w:lang w:val="en-US"/>
        </w:rPr>
        <w:t>including VAT, the tender will be rejected.</w:t>
      </w:r>
    </w:p>
  </w:footnote>
  <w:footnote w:id="4">
    <w:p w14:paraId="7DB3AF80" w14:textId="77777777" w:rsidR="005C43FF" w:rsidRPr="00705973" w:rsidRDefault="005C43FF" w:rsidP="005C43FF">
      <w:pPr>
        <w:pStyle w:val="FootnoteText"/>
        <w:spacing w:after="0" w:line="240" w:lineRule="auto"/>
        <w:rPr>
          <w:i/>
          <w:iCs/>
        </w:rPr>
      </w:pPr>
      <w:r w:rsidRPr="00705973">
        <w:rPr>
          <w:rStyle w:val="FootnoteReference"/>
          <w:i/>
          <w:iCs/>
        </w:rPr>
        <w:footnoteRef/>
      </w:r>
      <w:r w:rsidRPr="00705973">
        <w:t xml:space="preserve"> </w:t>
      </w:r>
      <w:r w:rsidRPr="00705973">
        <w:rPr>
          <w:sz w:val="18"/>
          <w:szCs w:val="18"/>
          <w:lang w:val="en-GB"/>
        </w:rPr>
        <w:t>This is the minimum quantity that the Contracting Authority undertakes to purchase.</w:t>
      </w:r>
    </w:p>
  </w:footnote>
  <w:footnote w:id="5">
    <w:p w14:paraId="7160AA2C" w14:textId="77777777" w:rsidR="005C43FF" w:rsidRDefault="005C43FF" w:rsidP="005C43FF">
      <w:pPr>
        <w:pStyle w:val="FootnoteText"/>
        <w:spacing w:line="240" w:lineRule="auto"/>
      </w:pPr>
      <w:r w:rsidRPr="00705973">
        <w:rPr>
          <w:rStyle w:val="FootnoteReference"/>
          <w:i/>
          <w:iCs/>
        </w:rPr>
        <w:footnoteRef/>
      </w:r>
      <w:r w:rsidRPr="00705973">
        <w:t xml:space="preserve"> </w:t>
      </w:r>
      <w:r w:rsidRPr="00072469">
        <w:rPr>
          <w:sz w:val="18"/>
          <w:szCs w:val="18"/>
          <w:lang w:val="en-GB"/>
        </w:rPr>
        <w:t>The Contracting Authority does not undertake to purchase the entire quantity. The Contracting Authority intends to purchase as many goods as can be acquired, based on the unit price</w:t>
      </w:r>
      <w:r>
        <w:rPr>
          <w:i/>
          <w:iCs/>
          <w:sz w:val="18"/>
          <w:szCs w:val="18"/>
          <w:lang w:val="en-GB"/>
        </w:rPr>
        <w:t xml:space="preserve"> (rate)</w:t>
      </w:r>
      <w:r w:rsidRPr="00072469">
        <w:rPr>
          <w:sz w:val="18"/>
          <w:szCs w:val="18"/>
          <w:lang w:val="en-GB"/>
        </w:rPr>
        <w:t xml:space="preserve"> offered by the supplier, without exceeding the maximum amount allocated for the procurement (EUR 75</w:t>
      </w:r>
      <w:r>
        <w:rPr>
          <w:i/>
          <w:iCs/>
          <w:sz w:val="18"/>
          <w:szCs w:val="18"/>
          <w:lang w:val="en-GB"/>
        </w:rPr>
        <w:t>5</w:t>
      </w:r>
      <w:r w:rsidRPr="00072469">
        <w:rPr>
          <w:sz w:val="18"/>
          <w:szCs w:val="18"/>
          <w:lang w:val="en-GB"/>
        </w:rPr>
        <w:t>,000 including VAT), but in any case, no more than 3 units.</w:t>
      </w:r>
    </w:p>
    <w:p w14:paraId="246D50BF" w14:textId="77777777" w:rsidR="005C43FF" w:rsidRDefault="005C43FF" w:rsidP="000724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6"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BA94902"/>
    <w:multiLevelType w:val="hybridMultilevel"/>
    <w:tmpl w:val="B6A0CB8A"/>
    <w:lvl w:ilvl="0" w:tplc="FFFFFFFF">
      <w:start w:val="1"/>
      <w:numFmt w:val="decimal"/>
      <w:lvlText w:val="%1."/>
      <w:lvlJc w:val="left"/>
      <w:pPr>
        <w:ind w:left="722" w:hanging="75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num w:numId="1" w16cid:durableId="1622347937">
    <w:abstractNumId w:val="3"/>
  </w:num>
  <w:num w:numId="2" w16cid:durableId="1868105270">
    <w:abstractNumId w:val="13"/>
  </w:num>
  <w:num w:numId="3" w16cid:durableId="834339129">
    <w:abstractNumId w:val="18"/>
  </w:num>
  <w:num w:numId="4" w16cid:durableId="1801611459">
    <w:abstractNumId w:val="0"/>
  </w:num>
  <w:num w:numId="5" w16cid:durableId="2136213682">
    <w:abstractNumId w:val="11"/>
  </w:num>
  <w:num w:numId="6" w16cid:durableId="1906453826">
    <w:abstractNumId w:val="10"/>
  </w:num>
  <w:num w:numId="7" w16cid:durableId="1525751612">
    <w:abstractNumId w:val="8"/>
  </w:num>
  <w:num w:numId="8" w16cid:durableId="1264457166">
    <w:abstractNumId w:val="1"/>
  </w:num>
  <w:num w:numId="9" w16cid:durableId="696078313">
    <w:abstractNumId w:val="17"/>
  </w:num>
  <w:num w:numId="10" w16cid:durableId="255671804">
    <w:abstractNumId w:val="5"/>
  </w:num>
  <w:num w:numId="11" w16cid:durableId="1483038585">
    <w:abstractNumId w:val="6"/>
  </w:num>
  <w:num w:numId="12" w16cid:durableId="1658144724">
    <w:abstractNumId w:val="4"/>
  </w:num>
  <w:num w:numId="13" w16cid:durableId="1977562168">
    <w:abstractNumId w:val="15"/>
  </w:num>
  <w:num w:numId="14" w16cid:durableId="1719236581">
    <w:abstractNumId w:val="14"/>
  </w:num>
  <w:num w:numId="15" w16cid:durableId="1965312364">
    <w:abstractNumId w:val="7"/>
  </w:num>
  <w:num w:numId="16" w16cid:durableId="1056974574">
    <w:abstractNumId w:val="9"/>
  </w:num>
  <w:num w:numId="17" w16cid:durableId="1728801092">
    <w:abstractNumId w:val="2"/>
  </w:num>
  <w:num w:numId="18" w16cid:durableId="581107767">
    <w:abstractNumId w:val="16"/>
  </w:num>
  <w:num w:numId="19" w16cid:durableId="2133477231">
    <w:abstractNumId w:val="12"/>
  </w:num>
  <w:num w:numId="20" w16cid:durableId="839153828">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237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513C"/>
    <w:rsid w:val="001053B6"/>
    <w:rsid w:val="001072BE"/>
    <w:rsid w:val="00107A04"/>
    <w:rsid w:val="0011199A"/>
    <w:rsid w:val="001126FB"/>
    <w:rsid w:val="0011320C"/>
    <w:rsid w:val="0011344C"/>
    <w:rsid w:val="0011349F"/>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3E2"/>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4232"/>
    <w:rsid w:val="001D65F8"/>
    <w:rsid w:val="001D7492"/>
    <w:rsid w:val="001E0107"/>
    <w:rsid w:val="001E2288"/>
    <w:rsid w:val="001E250F"/>
    <w:rsid w:val="001E2BC5"/>
    <w:rsid w:val="001E76C7"/>
    <w:rsid w:val="001E7E24"/>
    <w:rsid w:val="001F04C1"/>
    <w:rsid w:val="001F108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4E9C"/>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588"/>
    <w:rsid w:val="002616A9"/>
    <w:rsid w:val="002617A4"/>
    <w:rsid w:val="002620D1"/>
    <w:rsid w:val="00262386"/>
    <w:rsid w:val="00262BB3"/>
    <w:rsid w:val="00262D3D"/>
    <w:rsid w:val="00263E7F"/>
    <w:rsid w:val="0026424A"/>
    <w:rsid w:val="00267751"/>
    <w:rsid w:val="00267E9A"/>
    <w:rsid w:val="00271411"/>
    <w:rsid w:val="00273A93"/>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006F"/>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38E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2C2"/>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555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BDF"/>
    <w:rsid w:val="00403C4D"/>
    <w:rsid w:val="00404096"/>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78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6ABD"/>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5F2F"/>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4CB6"/>
    <w:rsid w:val="00546D4B"/>
    <w:rsid w:val="00547265"/>
    <w:rsid w:val="00547443"/>
    <w:rsid w:val="005505A6"/>
    <w:rsid w:val="005505BF"/>
    <w:rsid w:val="00551B0D"/>
    <w:rsid w:val="00553286"/>
    <w:rsid w:val="00553E2C"/>
    <w:rsid w:val="0055476C"/>
    <w:rsid w:val="00554CCF"/>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43FF"/>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1A8"/>
    <w:rsid w:val="006553EF"/>
    <w:rsid w:val="00657A4A"/>
    <w:rsid w:val="00660F6D"/>
    <w:rsid w:val="0066179A"/>
    <w:rsid w:val="00661860"/>
    <w:rsid w:val="0066230A"/>
    <w:rsid w:val="00662606"/>
    <w:rsid w:val="0066271C"/>
    <w:rsid w:val="00663099"/>
    <w:rsid w:val="00664184"/>
    <w:rsid w:val="00664C39"/>
    <w:rsid w:val="0066500F"/>
    <w:rsid w:val="00665B7D"/>
    <w:rsid w:val="00665D82"/>
    <w:rsid w:val="00670373"/>
    <w:rsid w:val="00671B2B"/>
    <w:rsid w:val="00671DB5"/>
    <w:rsid w:val="0067281B"/>
    <w:rsid w:val="00673538"/>
    <w:rsid w:val="0067537C"/>
    <w:rsid w:val="0067595B"/>
    <w:rsid w:val="00677C47"/>
    <w:rsid w:val="00680281"/>
    <w:rsid w:val="00681CDE"/>
    <w:rsid w:val="00682482"/>
    <w:rsid w:val="006824FC"/>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0DBD"/>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136"/>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20D"/>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0E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B7B0E"/>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6DF0"/>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3F1"/>
    <w:rsid w:val="00987DE7"/>
    <w:rsid w:val="009910A4"/>
    <w:rsid w:val="009921F1"/>
    <w:rsid w:val="0099297C"/>
    <w:rsid w:val="00993376"/>
    <w:rsid w:val="00993EC5"/>
    <w:rsid w:val="0099446A"/>
    <w:rsid w:val="00995FEE"/>
    <w:rsid w:val="00996076"/>
    <w:rsid w:val="009978CF"/>
    <w:rsid w:val="009A0886"/>
    <w:rsid w:val="009A180D"/>
    <w:rsid w:val="009A43BF"/>
    <w:rsid w:val="009A53ED"/>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5D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5F43"/>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49C5"/>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57B12"/>
    <w:rsid w:val="00C60772"/>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6CD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074"/>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08C"/>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4DD"/>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2D83"/>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0FC"/>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F5F2F"/>
    <w:pPr>
      <w:spacing w:after="0" w:line="240" w:lineRule="auto"/>
    </w:pPr>
    <w:rPr>
      <w:rFonts w:eastAsiaTheme="minorHAnsi"/>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2.xml><?xml version="1.0" encoding="utf-8"?>
<ds:datastoreItem xmlns:ds="http://schemas.openxmlformats.org/officeDocument/2006/customXml" ds:itemID="{F94F0096-3304-4909-92FE-7E48B15E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15198</Words>
  <Characters>8663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4_Tender form [EN]</vt:lpstr>
      <vt:lpstr>Viešojo pirkimo „[......]“ atviro konkurso sąlygos</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2</cp:revision>
  <dcterms:created xsi:type="dcterms:W3CDTF">2025-12-02T14:10:00Z</dcterms:created>
  <dcterms:modified xsi:type="dcterms:W3CDTF">2025-12-02T14:10:00Z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52c27ba2b6630e36b8d4d36cda8537c40886a5aff07977ef4e0982e08e487eac</vt:lpwstr>
  </property>
  <property fmtid="{D5CDD505-2E9C-101B-9397-08002B2CF9AE}" pid="3" name="TaxCatchAll">
    <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Sungailaitė-Jurčė;#1392;#Rūta Černauskienė;#1286;#Vilius Kuzminskas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