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6D0ED" w14:textId="77777777" w:rsidR="001E5EBB" w:rsidRDefault="00167E64">
      <w:pPr>
        <w:widowControl w:val="0"/>
        <w:tabs>
          <w:tab w:val="left" w:pos="567"/>
          <w:tab w:val="left" w:pos="851"/>
        </w:tabs>
        <w:jc w:val="center"/>
        <w:rPr>
          <w:b/>
          <w:bCs/>
          <w:caps/>
          <w:szCs w:val="24"/>
        </w:rPr>
      </w:pPr>
      <w:r>
        <w:rPr>
          <w:rFonts w:eastAsia="LiberationSerif-Bold"/>
          <w:b/>
          <w:bCs/>
          <w:szCs w:val="24"/>
        </w:rPr>
        <w:t xml:space="preserve">NARKOTINIŲ IR PSICHOTROPINIŲ MEDŽIAGŲ, JŲ PIRMTAKŲ (PREKURSORIŲ) IR PAKUOČIŲ SUNAIKINIMO </w:t>
      </w:r>
      <w:r>
        <w:rPr>
          <w:b/>
          <w:bCs/>
          <w:caps/>
          <w:szCs w:val="24"/>
        </w:rPr>
        <w:t>paslaugų pirkimo-pardavimo sutartis</w:t>
      </w:r>
    </w:p>
    <w:p w14:paraId="4D9A10DA" w14:textId="77777777" w:rsidR="001E5EBB" w:rsidRDefault="00167E64">
      <w:pPr>
        <w:widowControl w:val="0"/>
        <w:tabs>
          <w:tab w:val="left" w:pos="567"/>
          <w:tab w:val="left" w:pos="851"/>
        </w:tabs>
        <w:jc w:val="center"/>
        <w:rPr>
          <w:b/>
          <w:bCs/>
          <w:caps/>
          <w:szCs w:val="24"/>
        </w:rPr>
      </w:pPr>
      <w:r>
        <w:rPr>
          <w:b/>
          <w:bCs/>
          <w:caps/>
          <w:szCs w:val="24"/>
        </w:rPr>
        <w:t>Specialiosios sąlygos</w:t>
      </w:r>
    </w:p>
    <w:p w14:paraId="2A8565AC" w14:textId="77777777" w:rsidR="001E5EBB" w:rsidRDefault="001E5EBB">
      <w:pPr>
        <w:widowControl w:val="0"/>
        <w:tabs>
          <w:tab w:val="left" w:pos="567"/>
          <w:tab w:val="left" w:pos="851"/>
        </w:tabs>
        <w:rPr>
          <w:caps/>
          <w:szCs w:val="24"/>
        </w:rPr>
      </w:pPr>
    </w:p>
    <w:p w14:paraId="5A9A2F3B" w14:textId="77777777" w:rsidR="001E5EBB" w:rsidRDefault="001E5EBB">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1E5EBB" w14:paraId="39801DF7" w14:textId="77777777">
        <w:tc>
          <w:tcPr>
            <w:tcW w:w="2447" w:type="dxa"/>
            <w:tcBorders>
              <w:top w:val="single" w:sz="4" w:space="0" w:color="000000"/>
              <w:left w:val="single" w:sz="4" w:space="0" w:color="000000"/>
              <w:bottom w:val="single" w:sz="4" w:space="0" w:color="000000"/>
              <w:right w:val="single" w:sz="4" w:space="0" w:color="000000"/>
            </w:tcBorders>
          </w:tcPr>
          <w:p w14:paraId="6812C9AA" w14:textId="77777777" w:rsidR="001E5EBB" w:rsidRDefault="00167E64">
            <w:pPr>
              <w:widowControl w:val="0"/>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33CF79CB" w14:textId="77777777" w:rsidR="001E5EBB" w:rsidRDefault="00167E64">
            <w:pPr>
              <w:widowControl w:val="0"/>
              <w:jc w:val="both"/>
              <w:rPr>
                <w:kern w:val="2"/>
                <w:szCs w:val="24"/>
              </w:rPr>
            </w:pPr>
            <w:r>
              <w:rPr>
                <w:rFonts w:eastAsia="LiberationSerif-Bold"/>
                <w:b/>
                <w:bCs/>
                <w:szCs w:val="24"/>
              </w:rPr>
              <w:t xml:space="preserve">Narkotinių ir psichotropinių medžiagų, jų pirmtakų (prekursorių) ir pakuočių sunaikinimo </w:t>
            </w:r>
            <w:r>
              <w:rPr>
                <w:b/>
                <w:bCs/>
                <w:szCs w:val="24"/>
              </w:rPr>
              <w:t>paslauga</w:t>
            </w:r>
          </w:p>
        </w:tc>
      </w:tr>
      <w:tr w:rsidR="001E5EBB" w14:paraId="26E6FBE9" w14:textId="77777777">
        <w:tc>
          <w:tcPr>
            <w:tcW w:w="2447" w:type="dxa"/>
            <w:tcBorders>
              <w:top w:val="single" w:sz="4" w:space="0" w:color="000000"/>
              <w:left w:val="single" w:sz="4" w:space="0" w:color="000000"/>
              <w:bottom w:val="single" w:sz="4" w:space="0" w:color="000000"/>
              <w:right w:val="single" w:sz="4" w:space="0" w:color="000000"/>
            </w:tcBorders>
          </w:tcPr>
          <w:p w14:paraId="030A4F92" w14:textId="77777777" w:rsidR="001E5EBB" w:rsidRDefault="00167E64">
            <w:pPr>
              <w:widowControl w:val="0"/>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3D9B486A" w14:textId="77777777" w:rsidR="001E5EBB" w:rsidRDefault="001E5EBB">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0935E314" w14:textId="77777777" w:rsidR="001E5EBB" w:rsidRDefault="00167E64">
            <w:pPr>
              <w:widowControl w:val="0"/>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3553534" w14:textId="77777777" w:rsidR="001E5EBB" w:rsidRDefault="001E5EBB">
            <w:pPr>
              <w:widowControl w:val="0"/>
              <w:jc w:val="both"/>
              <w:rPr>
                <w:kern w:val="2"/>
                <w:szCs w:val="24"/>
              </w:rPr>
            </w:pPr>
          </w:p>
        </w:tc>
      </w:tr>
    </w:tbl>
    <w:p w14:paraId="065AE267" w14:textId="77777777" w:rsidR="001E5EBB" w:rsidRDefault="001E5EBB">
      <w:pPr>
        <w:jc w:val="both"/>
        <w:rPr>
          <w:szCs w:val="24"/>
        </w:rPr>
      </w:pPr>
    </w:p>
    <w:tbl>
      <w:tblPr>
        <w:tblW w:w="9558" w:type="dxa"/>
        <w:tblLayout w:type="fixed"/>
        <w:tblLook w:val="04A0" w:firstRow="1" w:lastRow="0" w:firstColumn="1" w:lastColumn="0" w:noHBand="0" w:noVBand="1"/>
      </w:tblPr>
      <w:tblGrid>
        <w:gridCol w:w="2808"/>
        <w:gridCol w:w="3240"/>
        <w:gridCol w:w="3510"/>
      </w:tblGrid>
      <w:tr w:rsidR="001E5EBB" w14:paraId="57CDF62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7AC4B34" w14:textId="77777777" w:rsidR="001E5EBB" w:rsidRDefault="00167E64">
            <w:pPr>
              <w:widowControl w:val="0"/>
              <w:jc w:val="center"/>
              <w:rPr>
                <w:b/>
                <w:kern w:val="2"/>
                <w:szCs w:val="24"/>
              </w:rPr>
            </w:pPr>
            <w:r>
              <w:rPr>
                <w:b/>
                <w:kern w:val="2"/>
                <w:szCs w:val="24"/>
              </w:rPr>
              <w:t>1. SUTARTIES ŠALYS</w:t>
            </w:r>
          </w:p>
        </w:tc>
      </w:tr>
      <w:tr w:rsidR="001E5EBB" w14:paraId="18F4974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3696ECB" w14:textId="77777777" w:rsidR="001E5EBB" w:rsidRDefault="001E5EBB">
            <w:pPr>
              <w:widowControl w:val="0"/>
              <w:jc w:val="center"/>
              <w:rPr>
                <w:b/>
                <w:kern w:val="2"/>
                <w:szCs w:val="24"/>
              </w:rPr>
            </w:pPr>
          </w:p>
          <w:p w14:paraId="4ECC2ACD" w14:textId="77777777" w:rsidR="001E5EBB" w:rsidRDefault="001E5EBB">
            <w:pPr>
              <w:widowControl w:val="0"/>
              <w:jc w:val="center"/>
              <w:rPr>
                <w:b/>
                <w:kern w:val="2"/>
                <w:szCs w:val="24"/>
              </w:rPr>
            </w:pPr>
          </w:p>
          <w:p w14:paraId="0992D823" w14:textId="77777777" w:rsidR="001E5EBB" w:rsidRDefault="001E5EBB">
            <w:pPr>
              <w:widowControl w:val="0"/>
              <w:jc w:val="center"/>
              <w:rPr>
                <w:b/>
                <w:kern w:val="2"/>
                <w:szCs w:val="24"/>
              </w:rPr>
            </w:pPr>
          </w:p>
          <w:p w14:paraId="617A6C23" w14:textId="77777777" w:rsidR="001E5EBB" w:rsidRDefault="001E5EBB">
            <w:pPr>
              <w:widowControl w:val="0"/>
              <w:rPr>
                <w:b/>
                <w:kern w:val="2"/>
                <w:szCs w:val="24"/>
              </w:rPr>
            </w:pPr>
          </w:p>
          <w:p w14:paraId="3093681D" w14:textId="77777777" w:rsidR="001E5EBB" w:rsidRDefault="00167E64">
            <w:pPr>
              <w:widowControl w:val="0"/>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220DDB82" w14:textId="77777777" w:rsidR="001E5EBB" w:rsidRDefault="00167E64">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8AABBD5" w14:textId="77777777" w:rsidR="001E5EBB" w:rsidRDefault="00167E64">
            <w:pPr>
              <w:widowControl w:val="0"/>
              <w:rPr>
                <w:kern w:val="2"/>
                <w:szCs w:val="24"/>
              </w:rPr>
            </w:pPr>
            <w:r>
              <w:rPr>
                <w:kern w:val="2"/>
                <w:szCs w:val="24"/>
              </w:rPr>
              <w:t>Policijos departamentas prie Vidaus reikalų ministerijos</w:t>
            </w:r>
          </w:p>
        </w:tc>
      </w:tr>
      <w:tr w:rsidR="001E5EBB" w14:paraId="591C1BDB" w14:textId="77777777">
        <w:tc>
          <w:tcPr>
            <w:tcW w:w="2808" w:type="dxa"/>
            <w:vMerge/>
            <w:tcBorders>
              <w:top w:val="single" w:sz="4" w:space="0" w:color="000000"/>
              <w:left w:val="single" w:sz="4" w:space="0" w:color="000000"/>
              <w:bottom w:val="single" w:sz="4" w:space="0" w:color="000000"/>
              <w:right w:val="single" w:sz="4" w:space="0" w:color="000000"/>
            </w:tcBorders>
          </w:tcPr>
          <w:p w14:paraId="7A5D0BEF" w14:textId="77777777" w:rsidR="001E5EBB" w:rsidRDefault="001E5EB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E9FBB0C" w14:textId="77777777" w:rsidR="001E5EBB" w:rsidRDefault="00167E64">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0D79281" w14:textId="77777777" w:rsidR="001E5EBB" w:rsidRDefault="00167E64">
            <w:pPr>
              <w:widowControl w:val="0"/>
              <w:rPr>
                <w:kern w:val="2"/>
                <w:szCs w:val="24"/>
              </w:rPr>
            </w:pPr>
            <w:r>
              <w:rPr>
                <w:kern w:val="2"/>
                <w:szCs w:val="24"/>
              </w:rPr>
              <w:t>188785847</w:t>
            </w:r>
          </w:p>
        </w:tc>
      </w:tr>
      <w:tr w:rsidR="001E5EBB" w14:paraId="13CB2097" w14:textId="77777777">
        <w:tc>
          <w:tcPr>
            <w:tcW w:w="2808" w:type="dxa"/>
            <w:vMerge/>
            <w:tcBorders>
              <w:top w:val="single" w:sz="4" w:space="0" w:color="000000"/>
              <w:left w:val="single" w:sz="4" w:space="0" w:color="000000"/>
              <w:bottom w:val="single" w:sz="4" w:space="0" w:color="000000"/>
              <w:right w:val="single" w:sz="4" w:space="0" w:color="000000"/>
            </w:tcBorders>
          </w:tcPr>
          <w:p w14:paraId="266574DB" w14:textId="77777777" w:rsidR="001E5EBB" w:rsidRDefault="001E5EB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40B64D" w14:textId="77777777" w:rsidR="001E5EBB" w:rsidRDefault="00167E64">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69E590D" w14:textId="77777777" w:rsidR="001E5EBB" w:rsidRDefault="00167E64">
            <w:pPr>
              <w:widowControl w:val="0"/>
              <w:rPr>
                <w:kern w:val="2"/>
                <w:szCs w:val="24"/>
              </w:rPr>
            </w:pPr>
            <w:r>
              <w:rPr>
                <w:kern w:val="2"/>
                <w:szCs w:val="24"/>
              </w:rPr>
              <w:t>Saltoniškių g. 19, LT-08106 Vilnius</w:t>
            </w:r>
          </w:p>
        </w:tc>
      </w:tr>
      <w:tr w:rsidR="001E5EBB" w14:paraId="2780B577" w14:textId="77777777">
        <w:tc>
          <w:tcPr>
            <w:tcW w:w="2808" w:type="dxa"/>
            <w:vMerge/>
            <w:tcBorders>
              <w:top w:val="single" w:sz="4" w:space="0" w:color="000000"/>
              <w:left w:val="single" w:sz="4" w:space="0" w:color="000000"/>
              <w:bottom w:val="single" w:sz="4" w:space="0" w:color="000000"/>
              <w:right w:val="single" w:sz="4" w:space="0" w:color="000000"/>
            </w:tcBorders>
          </w:tcPr>
          <w:p w14:paraId="72AE04AA" w14:textId="77777777" w:rsidR="001E5EBB" w:rsidRDefault="001E5EB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F5D65C" w14:textId="77777777" w:rsidR="001E5EBB" w:rsidRDefault="00167E64">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A2D50C7" w14:textId="77777777" w:rsidR="001E5EBB" w:rsidRDefault="00167E64">
            <w:pPr>
              <w:widowControl w:val="0"/>
              <w:rPr>
                <w:kern w:val="2"/>
                <w:szCs w:val="24"/>
              </w:rPr>
            </w:pPr>
            <w:r>
              <w:rPr>
                <w:kern w:val="2"/>
                <w:szCs w:val="24"/>
              </w:rPr>
              <w:t>LT100005428413</w:t>
            </w:r>
          </w:p>
        </w:tc>
      </w:tr>
      <w:tr w:rsidR="001E5EBB" w14:paraId="2374B49E" w14:textId="77777777">
        <w:tc>
          <w:tcPr>
            <w:tcW w:w="2808" w:type="dxa"/>
            <w:vMerge/>
            <w:tcBorders>
              <w:top w:val="single" w:sz="4" w:space="0" w:color="000000"/>
              <w:left w:val="single" w:sz="4" w:space="0" w:color="000000"/>
              <w:bottom w:val="single" w:sz="4" w:space="0" w:color="000000"/>
              <w:right w:val="single" w:sz="4" w:space="0" w:color="000000"/>
            </w:tcBorders>
          </w:tcPr>
          <w:p w14:paraId="0FBE6189" w14:textId="77777777" w:rsidR="001E5EBB" w:rsidRDefault="001E5EB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B08D4E" w14:textId="77777777" w:rsidR="001E5EBB" w:rsidRDefault="00167E64">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1299638" w14:textId="77777777" w:rsidR="001E5EBB" w:rsidRDefault="00167E64">
            <w:pPr>
              <w:widowControl w:val="0"/>
              <w:rPr>
                <w:kern w:val="2"/>
                <w:szCs w:val="24"/>
              </w:rPr>
            </w:pPr>
            <w:r>
              <w:rPr>
                <w:kern w:val="2"/>
                <w:szCs w:val="24"/>
              </w:rPr>
              <w:t>LT874040063610001307</w:t>
            </w:r>
          </w:p>
        </w:tc>
      </w:tr>
      <w:tr w:rsidR="001E5EBB" w14:paraId="245AC950" w14:textId="77777777">
        <w:tc>
          <w:tcPr>
            <w:tcW w:w="2808" w:type="dxa"/>
            <w:vMerge/>
            <w:tcBorders>
              <w:top w:val="single" w:sz="4" w:space="0" w:color="000000"/>
              <w:left w:val="single" w:sz="4" w:space="0" w:color="000000"/>
              <w:bottom w:val="single" w:sz="4" w:space="0" w:color="000000"/>
              <w:right w:val="single" w:sz="4" w:space="0" w:color="000000"/>
            </w:tcBorders>
          </w:tcPr>
          <w:p w14:paraId="4F41D5CF" w14:textId="77777777" w:rsidR="001E5EBB" w:rsidRDefault="001E5EB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439D2" w14:textId="77777777" w:rsidR="001E5EBB" w:rsidRDefault="00167E64">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C1AFC0A" w14:textId="77777777" w:rsidR="001E5EBB" w:rsidRDefault="00167E64">
            <w:pPr>
              <w:widowControl w:val="0"/>
              <w:rPr>
                <w:kern w:val="2"/>
                <w:szCs w:val="24"/>
              </w:rPr>
            </w:pPr>
            <w:r>
              <w:rPr>
                <w:kern w:val="2"/>
                <w:szCs w:val="24"/>
              </w:rPr>
              <w:t>Lietuvos Respublikos finansų ministerija,</w:t>
            </w:r>
          </w:p>
          <w:p w14:paraId="7243E1CC" w14:textId="77777777" w:rsidR="001E5EBB" w:rsidRDefault="00167E64">
            <w:pPr>
              <w:widowControl w:val="0"/>
              <w:rPr>
                <w:kern w:val="2"/>
                <w:szCs w:val="24"/>
              </w:rPr>
            </w:pPr>
            <w:r>
              <w:rPr>
                <w:kern w:val="2"/>
                <w:szCs w:val="24"/>
              </w:rPr>
              <w:t>Finansų įstaigos kodas 40400</w:t>
            </w:r>
          </w:p>
          <w:p w14:paraId="313A4AF8" w14:textId="77777777" w:rsidR="001E5EBB" w:rsidRDefault="00167E64">
            <w:pPr>
              <w:widowControl w:val="0"/>
              <w:rPr>
                <w:kern w:val="2"/>
                <w:szCs w:val="24"/>
              </w:rPr>
            </w:pPr>
            <w:r>
              <w:rPr>
                <w:szCs w:val="24"/>
              </w:rPr>
              <w:t>SWIFT kodas: MFRLLT22XXX</w:t>
            </w:r>
          </w:p>
        </w:tc>
      </w:tr>
      <w:tr w:rsidR="001E5EBB" w14:paraId="1A6BD0DD" w14:textId="77777777">
        <w:tc>
          <w:tcPr>
            <w:tcW w:w="2808" w:type="dxa"/>
            <w:vMerge/>
            <w:tcBorders>
              <w:top w:val="single" w:sz="4" w:space="0" w:color="000000"/>
              <w:left w:val="single" w:sz="4" w:space="0" w:color="000000"/>
              <w:bottom w:val="single" w:sz="4" w:space="0" w:color="000000"/>
              <w:right w:val="single" w:sz="4" w:space="0" w:color="000000"/>
            </w:tcBorders>
          </w:tcPr>
          <w:p w14:paraId="49E9C4E6" w14:textId="77777777" w:rsidR="001E5EBB" w:rsidRDefault="001E5EB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33864B" w14:textId="77777777" w:rsidR="001E5EBB" w:rsidRDefault="00167E64">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BB3C3CF" w14:textId="77777777" w:rsidR="001E5EBB" w:rsidRDefault="00167E64">
            <w:pPr>
              <w:widowControl w:val="0"/>
              <w:rPr>
                <w:kern w:val="2"/>
                <w:szCs w:val="24"/>
              </w:rPr>
            </w:pPr>
            <w:r>
              <w:rPr>
                <w:kern w:val="2"/>
                <w:szCs w:val="24"/>
              </w:rPr>
              <w:t>+370 5 271 9731</w:t>
            </w:r>
          </w:p>
        </w:tc>
      </w:tr>
      <w:tr w:rsidR="001E5EBB" w14:paraId="03AF20F7" w14:textId="77777777">
        <w:tc>
          <w:tcPr>
            <w:tcW w:w="2808" w:type="dxa"/>
            <w:vMerge/>
            <w:tcBorders>
              <w:top w:val="single" w:sz="4" w:space="0" w:color="000000"/>
              <w:left w:val="single" w:sz="4" w:space="0" w:color="000000"/>
              <w:bottom w:val="single" w:sz="4" w:space="0" w:color="000000"/>
              <w:right w:val="single" w:sz="4" w:space="0" w:color="000000"/>
            </w:tcBorders>
          </w:tcPr>
          <w:p w14:paraId="35388102" w14:textId="77777777" w:rsidR="001E5EBB" w:rsidRDefault="001E5EB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3B9F195" w14:textId="77777777" w:rsidR="001E5EBB" w:rsidRDefault="00167E64">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F75C263" w14:textId="77777777" w:rsidR="001E5EBB" w:rsidRDefault="00167E64">
            <w:pPr>
              <w:widowControl w:val="0"/>
              <w:rPr>
                <w:kern w:val="2"/>
                <w:szCs w:val="24"/>
              </w:rPr>
            </w:pPr>
            <w:r>
              <w:rPr>
                <w:kern w:val="2"/>
                <w:szCs w:val="24"/>
              </w:rPr>
              <w:t>info@policija.lt</w:t>
            </w:r>
          </w:p>
        </w:tc>
      </w:tr>
      <w:tr w:rsidR="001E5EBB" w14:paraId="7EC6EC47" w14:textId="77777777">
        <w:tc>
          <w:tcPr>
            <w:tcW w:w="2808" w:type="dxa"/>
            <w:vMerge/>
            <w:tcBorders>
              <w:top w:val="single" w:sz="4" w:space="0" w:color="000000"/>
              <w:left w:val="single" w:sz="4" w:space="0" w:color="000000"/>
              <w:bottom w:val="single" w:sz="4" w:space="0" w:color="000000"/>
              <w:right w:val="single" w:sz="4" w:space="0" w:color="000000"/>
            </w:tcBorders>
          </w:tcPr>
          <w:p w14:paraId="709064C4" w14:textId="77777777" w:rsidR="001E5EBB" w:rsidRDefault="001E5EB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76A684" w14:textId="77777777" w:rsidR="001E5EBB" w:rsidRDefault="00167E64">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DF04C5" w14:textId="77777777" w:rsidR="001E5EBB" w:rsidRDefault="001E5EBB">
            <w:pPr>
              <w:widowControl w:val="0"/>
              <w:rPr>
                <w:kern w:val="2"/>
                <w:szCs w:val="24"/>
              </w:rPr>
            </w:pPr>
          </w:p>
        </w:tc>
      </w:tr>
      <w:tr w:rsidR="001E5EBB" w14:paraId="75D9E10A" w14:textId="77777777">
        <w:tc>
          <w:tcPr>
            <w:tcW w:w="2808" w:type="dxa"/>
            <w:vMerge/>
            <w:tcBorders>
              <w:top w:val="single" w:sz="4" w:space="0" w:color="000000"/>
              <w:left w:val="single" w:sz="4" w:space="0" w:color="000000"/>
              <w:bottom w:val="single" w:sz="4" w:space="0" w:color="000000"/>
              <w:right w:val="single" w:sz="4" w:space="0" w:color="000000"/>
            </w:tcBorders>
          </w:tcPr>
          <w:p w14:paraId="30636385" w14:textId="77777777" w:rsidR="001E5EBB" w:rsidRDefault="001E5EB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FEDA561" w14:textId="77777777" w:rsidR="001E5EBB" w:rsidRDefault="00167E64">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AEE5FB2" w14:textId="77777777" w:rsidR="001E5EBB" w:rsidRDefault="001E5EBB">
            <w:pPr>
              <w:widowControl w:val="0"/>
              <w:rPr>
                <w:kern w:val="2"/>
                <w:szCs w:val="24"/>
              </w:rPr>
            </w:pPr>
          </w:p>
        </w:tc>
      </w:tr>
      <w:tr w:rsidR="001E5EBB" w14:paraId="62A863A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429B315F" w14:textId="77777777" w:rsidR="001E5EBB" w:rsidRDefault="001E5EBB">
            <w:pPr>
              <w:widowControl w:val="0"/>
              <w:rPr>
                <w:b/>
                <w:kern w:val="2"/>
                <w:szCs w:val="24"/>
              </w:rPr>
            </w:pPr>
          </w:p>
          <w:p w14:paraId="56C1E35A" w14:textId="77777777" w:rsidR="001E5EBB" w:rsidRDefault="001E5EBB">
            <w:pPr>
              <w:widowControl w:val="0"/>
              <w:rPr>
                <w:b/>
                <w:kern w:val="2"/>
                <w:szCs w:val="24"/>
              </w:rPr>
            </w:pPr>
          </w:p>
          <w:p w14:paraId="673BC55D" w14:textId="77777777" w:rsidR="001E5EBB" w:rsidRDefault="001E5EBB">
            <w:pPr>
              <w:widowControl w:val="0"/>
              <w:rPr>
                <w:b/>
                <w:kern w:val="2"/>
                <w:szCs w:val="24"/>
              </w:rPr>
            </w:pPr>
          </w:p>
          <w:p w14:paraId="7B0F8089" w14:textId="77777777" w:rsidR="001E5EBB" w:rsidRDefault="00167E64">
            <w:pPr>
              <w:widowControl w:val="0"/>
              <w:rPr>
                <w:b/>
                <w:kern w:val="2"/>
                <w:szCs w:val="24"/>
              </w:rPr>
            </w:pPr>
            <w:r>
              <w:rPr>
                <w:b/>
                <w:kern w:val="2"/>
                <w:szCs w:val="24"/>
              </w:rPr>
              <w:t>1.2. Tiekėjas</w:t>
            </w:r>
          </w:p>
          <w:p w14:paraId="1CC2FC5C" w14:textId="77777777" w:rsidR="001E5EBB" w:rsidRDefault="00167E64">
            <w:pPr>
              <w:widowControl w:val="0"/>
              <w:rPr>
                <w:color w:val="4472C4"/>
                <w:kern w:val="2"/>
                <w:szCs w:val="24"/>
              </w:rPr>
            </w:pPr>
            <w:r>
              <w:rPr>
                <w:color w:val="4472C4"/>
                <w:kern w:val="2"/>
                <w:szCs w:val="24"/>
              </w:rPr>
              <w:t>(jei Tiekėjas yra fizinis asmuo, skiltys atitinkamai pakoreguojamos.</w:t>
            </w:r>
          </w:p>
          <w:p w14:paraId="7F58212C" w14:textId="77777777" w:rsidR="001E5EBB" w:rsidRDefault="00167E64">
            <w:pPr>
              <w:widowControl w:val="0"/>
              <w:rPr>
                <w:color w:val="4472C4"/>
                <w:kern w:val="2"/>
                <w:szCs w:val="24"/>
              </w:rPr>
            </w:pPr>
            <w:r>
              <w:rPr>
                <w:color w:val="4472C4"/>
                <w:kern w:val="2"/>
                <w:szCs w:val="24"/>
              </w:rPr>
              <w:t>Jei Tiekėjas yra tiekėjų grupė, skiltys pildomos įterpiant kiekvieno grupės nario informaciją)</w:t>
            </w:r>
          </w:p>
          <w:p w14:paraId="72FD8752"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3D5C30" w14:textId="77777777" w:rsidR="001E5EBB" w:rsidRDefault="00167E64">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406599A" w14:textId="77777777" w:rsidR="001E5EBB" w:rsidRDefault="001E5EBB">
            <w:pPr>
              <w:widowControl w:val="0"/>
              <w:jc w:val="center"/>
              <w:rPr>
                <w:kern w:val="2"/>
                <w:szCs w:val="24"/>
              </w:rPr>
            </w:pPr>
          </w:p>
        </w:tc>
      </w:tr>
      <w:tr w:rsidR="001E5EBB" w14:paraId="468A14E8" w14:textId="77777777">
        <w:tc>
          <w:tcPr>
            <w:tcW w:w="2808" w:type="dxa"/>
            <w:vMerge/>
            <w:tcBorders>
              <w:top w:val="single" w:sz="4" w:space="0" w:color="000000"/>
              <w:left w:val="single" w:sz="4" w:space="0" w:color="000000"/>
              <w:bottom w:val="single" w:sz="4" w:space="0" w:color="000000"/>
              <w:right w:val="single" w:sz="4" w:space="0" w:color="000000"/>
            </w:tcBorders>
          </w:tcPr>
          <w:p w14:paraId="7104E8EB"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686FFD" w14:textId="77777777" w:rsidR="001E5EBB" w:rsidRDefault="00167E64">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59D170D" w14:textId="77777777" w:rsidR="001E5EBB" w:rsidRDefault="001E5EBB">
            <w:pPr>
              <w:widowControl w:val="0"/>
              <w:jc w:val="center"/>
              <w:rPr>
                <w:kern w:val="2"/>
                <w:szCs w:val="24"/>
              </w:rPr>
            </w:pPr>
          </w:p>
        </w:tc>
      </w:tr>
      <w:tr w:rsidR="001E5EBB" w14:paraId="14981062" w14:textId="77777777">
        <w:tc>
          <w:tcPr>
            <w:tcW w:w="2808" w:type="dxa"/>
            <w:vMerge/>
            <w:tcBorders>
              <w:top w:val="single" w:sz="4" w:space="0" w:color="000000"/>
              <w:left w:val="single" w:sz="4" w:space="0" w:color="000000"/>
              <w:bottom w:val="single" w:sz="4" w:space="0" w:color="000000"/>
              <w:right w:val="single" w:sz="4" w:space="0" w:color="000000"/>
            </w:tcBorders>
          </w:tcPr>
          <w:p w14:paraId="3A50D130"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75EE29" w14:textId="77777777" w:rsidR="001E5EBB" w:rsidRDefault="00167E64">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C3E7EEC" w14:textId="77777777" w:rsidR="001E5EBB" w:rsidRDefault="001E5EBB">
            <w:pPr>
              <w:widowControl w:val="0"/>
              <w:jc w:val="center"/>
              <w:rPr>
                <w:kern w:val="2"/>
                <w:szCs w:val="24"/>
              </w:rPr>
            </w:pPr>
          </w:p>
        </w:tc>
      </w:tr>
      <w:tr w:rsidR="001E5EBB" w14:paraId="5B03A253" w14:textId="77777777">
        <w:tc>
          <w:tcPr>
            <w:tcW w:w="2808" w:type="dxa"/>
            <w:vMerge/>
            <w:tcBorders>
              <w:top w:val="single" w:sz="4" w:space="0" w:color="000000"/>
              <w:left w:val="single" w:sz="4" w:space="0" w:color="000000"/>
              <w:bottom w:val="single" w:sz="4" w:space="0" w:color="000000"/>
              <w:right w:val="single" w:sz="4" w:space="0" w:color="000000"/>
            </w:tcBorders>
          </w:tcPr>
          <w:p w14:paraId="28B9419D"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16FED9" w14:textId="77777777" w:rsidR="001E5EBB" w:rsidRDefault="00167E64">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B3BAA5E" w14:textId="77777777" w:rsidR="001E5EBB" w:rsidRDefault="001E5EBB">
            <w:pPr>
              <w:widowControl w:val="0"/>
              <w:jc w:val="center"/>
              <w:rPr>
                <w:kern w:val="2"/>
                <w:szCs w:val="24"/>
              </w:rPr>
            </w:pPr>
          </w:p>
        </w:tc>
      </w:tr>
      <w:tr w:rsidR="001E5EBB" w14:paraId="77C59520" w14:textId="77777777">
        <w:tc>
          <w:tcPr>
            <w:tcW w:w="2808" w:type="dxa"/>
            <w:vMerge/>
            <w:tcBorders>
              <w:top w:val="single" w:sz="4" w:space="0" w:color="000000"/>
              <w:left w:val="single" w:sz="4" w:space="0" w:color="000000"/>
              <w:bottom w:val="single" w:sz="4" w:space="0" w:color="000000"/>
              <w:right w:val="single" w:sz="4" w:space="0" w:color="000000"/>
            </w:tcBorders>
          </w:tcPr>
          <w:p w14:paraId="3577439D"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B69A25F" w14:textId="77777777" w:rsidR="001E5EBB" w:rsidRDefault="00167E64">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E86E329" w14:textId="77777777" w:rsidR="001E5EBB" w:rsidRDefault="001E5EBB">
            <w:pPr>
              <w:widowControl w:val="0"/>
              <w:jc w:val="center"/>
              <w:rPr>
                <w:kern w:val="2"/>
                <w:szCs w:val="24"/>
              </w:rPr>
            </w:pPr>
          </w:p>
        </w:tc>
      </w:tr>
      <w:tr w:rsidR="001E5EBB" w14:paraId="57F1DA8D" w14:textId="77777777">
        <w:tc>
          <w:tcPr>
            <w:tcW w:w="2808" w:type="dxa"/>
            <w:vMerge/>
            <w:tcBorders>
              <w:top w:val="single" w:sz="4" w:space="0" w:color="000000"/>
              <w:left w:val="single" w:sz="4" w:space="0" w:color="000000"/>
              <w:bottom w:val="single" w:sz="4" w:space="0" w:color="000000"/>
              <w:right w:val="single" w:sz="4" w:space="0" w:color="000000"/>
            </w:tcBorders>
          </w:tcPr>
          <w:p w14:paraId="71F6E8C7"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4D19BF" w14:textId="77777777" w:rsidR="001E5EBB" w:rsidRDefault="00167E64">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0E18D2E" w14:textId="77777777" w:rsidR="001E5EBB" w:rsidRDefault="001E5EBB">
            <w:pPr>
              <w:widowControl w:val="0"/>
              <w:jc w:val="center"/>
              <w:rPr>
                <w:kern w:val="2"/>
                <w:szCs w:val="24"/>
              </w:rPr>
            </w:pPr>
          </w:p>
        </w:tc>
      </w:tr>
      <w:tr w:rsidR="001E5EBB" w14:paraId="32794FC1" w14:textId="77777777">
        <w:tc>
          <w:tcPr>
            <w:tcW w:w="2808" w:type="dxa"/>
            <w:vMerge/>
            <w:tcBorders>
              <w:top w:val="single" w:sz="4" w:space="0" w:color="000000"/>
              <w:left w:val="single" w:sz="4" w:space="0" w:color="000000"/>
              <w:bottom w:val="single" w:sz="4" w:space="0" w:color="000000"/>
              <w:right w:val="single" w:sz="4" w:space="0" w:color="000000"/>
            </w:tcBorders>
          </w:tcPr>
          <w:p w14:paraId="745A3FF1"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53EFE5" w14:textId="77777777" w:rsidR="001E5EBB" w:rsidRDefault="00167E64">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026FB09" w14:textId="77777777" w:rsidR="001E5EBB" w:rsidRDefault="001E5EBB">
            <w:pPr>
              <w:widowControl w:val="0"/>
              <w:jc w:val="center"/>
              <w:rPr>
                <w:kern w:val="2"/>
                <w:szCs w:val="24"/>
              </w:rPr>
            </w:pPr>
          </w:p>
        </w:tc>
      </w:tr>
      <w:tr w:rsidR="001E5EBB" w14:paraId="45788E27" w14:textId="77777777">
        <w:tc>
          <w:tcPr>
            <w:tcW w:w="2808" w:type="dxa"/>
            <w:vMerge/>
            <w:tcBorders>
              <w:top w:val="single" w:sz="4" w:space="0" w:color="000000"/>
              <w:left w:val="single" w:sz="4" w:space="0" w:color="000000"/>
              <w:bottom w:val="single" w:sz="4" w:space="0" w:color="000000"/>
              <w:right w:val="single" w:sz="4" w:space="0" w:color="000000"/>
            </w:tcBorders>
          </w:tcPr>
          <w:p w14:paraId="72F55D87"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11E9A5" w14:textId="77777777" w:rsidR="001E5EBB" w:rsidRDefault="00167E64">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C3D4479" w14:textId="77777777" w:rsidR="001E5EBB" w:rsidRDefault="001E5EBB">
            <w:pPr>
              <w:widowControl w:val="0"/>
              <w:jc w:val="center"/>
              <w:rPr>
                <w:kern w:val="2"/>
                <w:szCs w:val="24"/>
              </w:rPr>
            </w:pPr>
          </w:p>
        </w:tc>
      </w:tr>
      <w:tr w:rsidR="001E5EBB" w14:paraId="45FD2B91" w14:textId="77777777">
        <w:tc>
          <w:tcPr>
            <w:tcW w:w="2808" w:type="dxa"/>
            <w:vMerge/>
            <w:tcBorders>
              <w:top w:val="single" w:sz="4" w:space="0" w:color="000000"/>
              <w:left w:val="single" w:sz="4" w:space="0" w:color="000000"/>
              <w:bottom w:val="single" w:sz="4" w:space="0" w:color="000000"/>
              <w:right w:val="single" w:sz="4" w:space="0" w:color="000000"/>
            </w:tcBorders>
          </w:tcPr>
          <w:p w14:paraId="3CF250D9"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147724" w14:textId="77777777" w:rsidR="001E5EBB" w:rsidRDefault="00167E64">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72B5F8B" w14:textId="77777777" w:rsidR="001E5EBB" w:rsidRDefault="001E5EBB">
            <w:pPr>
              <w:widowControl w:val="0"/>
              <w:jc w:val="center"/>
              <w:rPr>
                <w:kern w:val="2"/>
                <w:szCs w:val="24"/>
              </w:rPr>
            </w:pPr>
          </w:p>
        </w:tc>
      </w:tr>
      <w:tr w:rsidR="001E5EBB" w14:paraId="0A426880" w14:textId="77777777">
        <w:tc>
          <w:tcPr>
            <w:tcW w:w="2808" w:type="dxa"/>
            <w:vMerge/>
            <w:tcBorders>
              <w:top w:val="single" w:sz="4" w:space="0" w:color="000000"/>
              <w:left w:val="single" w:sz="4" w:space="0" w:color="000000"/>
              <w:bottom w:val="single" w:sz="4" w:space="0" w:color="000000"/>
              <w:right w:val="single" w:sz="4" w:space="0" w:color="000000"/>
            </w:tcBorders>
          </w:tcPr>
          <w:p w14:paraId="1C7D2BE0" w14:textId="77777777" w:rsidR="001E5EBB" w:rsidRDefault="001E5EBB">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08EDD2" w14:textId="77777777" w:rsidR="001E5EBB" w:rsidRDefault="00167E64">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69842AB" w14:textId="77777777" w:rsidR="001E5EBB" w:rsidRDefault="001E5EBB">
            <w:pPr>
              <w:widowControl w:val="0"/>
              <w:jc w:val="center"/>
              <w:rPr>
                <w:kern w:val="2"/>
                <w:szCs w:val="24"/>
              </w:rPr>
            </w:pPr>
          </w:p>
        </w:tc>
      </w:tr>
    </w:tbl>
    <w:p w14:paraId="30AFA9D4" w14:textId="77777777" w:rsidR="001E5EBB" w:rsidRDefault="001E5EBB">
      <w:pPr>
        <w:jc w:val="both"/>
        <w:rPr>
          <w:szCs w:val="24"/>
        </w:rPr>
      </w:pPr>
    </w:p>
    <w:tbl>
      <w:tblPr>
        <w:tblW w:w="9535" w:type="dxa"/>
        <w:tblLayout w:type="fixed"/>
        <w:tblLook w:val="04A0" w:firstRow="1" w:lastRow="0" w:firstColumn="1" w:lastColumn="0" w:noHBand="0" w:noVBand="1"/>
      </w:tblPr>
      <w:tblGrid>
        <w:gridCol w:w="3095"/>
        <w:gridCol w:w="2130"/>
        <w:gridCol w:w="4310"/>
      </w:tblGrid>
      <w:tr w:rsidR="001E5EBB" w14:paraId="1737C062"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5E12EDC0" w14:textId="77777777" w:rsidR="001E5EBB" w:rsidRDefault="00167E64">
            <w:pPr>
              <w:widowControl w:val="0"/>
              <w:jc w:val="center"/>
              <w:rPr>
                <w:b/>
                <w:kern w:val="2"/>
                <w:szCs w:val="24"/>
              </w:rPr>
            </w:pPr>
            <w:r>
              <w:rPr>
                <w:b/>
                <w:kern w:val="2"/>
                <w:szCs w:val="24"/>
              </w:rPr>
              <w:t>2. ATSAKINGI ASMENYS</w:t>
            </w:r>
          </w:p>
        </w:tc>
      </w:tr>
      <w:tr w:rsidR="001E5EBB" w14:paraId="61EF63A3"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50DC3D14" w14:textId="77777777" w:rsidR="001E5EBB" w:rsidRDefault="00167E64">
            <w:pPr>
              <w:widowControl w:val="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2C1FFB10" w14:textId="77777777" w:rsidR="001E5EBB" w:rsidRDefault="00167E64">
            <w:pPr>
              <w:widowControl w:val="0"/>
              <w:rPr>
                <w:color w:val="4472C4"/>
                <w:kern w:val="2"/>
                <w:szCs w:val="24"/>
              </w:rPr>
            </w:pPr>
            <w:r>
              <w:rPr>
                <w:color w:val="4472C4"/>
                <w:kern w:val="2"/>
                <w:szCs w:val="24"/>
              </w:rPr>
              <w:t>(nurodyti padalinį / skyrių, pareigas, vardą, pavardę, tel., el. paštą)</w:t>
            </w:r>
          </w:p>
        </w:tc>
      </w:tr>
      <w:tr w:rsidR="001E5EBB" w14:paraId="711FCF0D"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37CE415A" w14:textId="77777777" w:rsidR="001E5EBB" w:rsidRDefault="00167E64">
            <w:pPr>
              <w:widowControl w:val="0"/>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7EADEB10" w14:textId="77777777" w:rsidR="001E5EBB" w:rsidRDefault="00167E64">
            <w:pPr>
              <w:widowControl w:val="0"/>
              <w:rPr>
                <w:color w:val="4472C4"/>
                <w:kern w:val="2"/>
                <w:szCs w:val="24"/>
              </w:rPr>
            </w:pPr>
            <w:r>
              <w:rPr>
                <w:color w:val="4472C4"/>
                <w:kern w:val="2"/>
                <w:szCs w:val="24"/>
              </w:rPr>
              <w:t>(nurodyti padalinį / skyrių, pareigas, vardą, pavardę, tel., el. paštą)</w:t>
            </w:r>
          </w:p>
        </w:tc>
      </w:tr>
      <w:tr w:rsidR="001E5EBB" w14:paraId="67147E4F"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6C572ADE" w14:textId="77777777" w:rsidR="001E5EBB" w:rsidRDefault="00167E64">
            <w:pPr>
              <w:widowControl w:val="0"/>
              <w:jc w:val="center"/>
              <w:rPr>
                <w:b/>
                <w:kern w:val="2"/>
                <w:szCs w:val="24"/>
              </w:rPr>
            </w:pPr>
            <w:r>
              <w:rPr>
                <w:b/>
                <w:kern w:val="2"/>
                <w:szCs w:val="24"/>
              </w:rPr>
              <w:lastRenderedPageBreak/>
              <w:t>3. SUTARTIES DALYKAS</w:t>
            </w:r>
          </w:p>
        </w:tc>
      </w:tr>
      <w:tr w:rsidR="001E5EBB" w14:paraId="29A7F0DD"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183E79B0" w14:textId="77777777" w:rsidR="001E5EBB" w:rsidRDefault="00167E64">
            <w:pPr>
              <w:widowControl w:val="0"/>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2FCF1860" w14:textId="77777777" w:rsidR="001E5EBB" w:rsidRDefault="00167E64">
            <w:pPr>
              <w:widowControl w:val="0"/>
              <w:rPr>
                <w:color w:val="000000"/>
                <w:kern w:val="2"/>
                <w:szCs w:val="24"/>
              </w:rPr>
            </w:pPr>
            <w:r>
              <w:rPr>
                <w:kern w:val="2"/>
                <w:szCs w:val="24"/>
              </w:rPr>
              <w:t xml:space="preserve">Tiekėjas įsipareigoja Sutartyje numatytomis sąlygomis suteikti Pirkėjui </w:t>
            </w:r>
            <w:r>
              <w:rPr>
                <w:rFonts w:eastAsia="LiberationSerif-Bold"/>
                <w:bCs/>
                <w:szCs w:val="24"/>
              </w:rPr>
              <w:t xml:space="preserve">narkotinių ir psichotropinių medžiagų, jų pirmtakų (prekursorių) ir pakuočių sunaikinimo </w:t>
            </w:r>
            <w:r>
              <w:rPr>
                <w:bCs/>
                <w:szCs w:val="24"/>
              </w:rPr>
              <w:t>paslaugas</w:t>
            </w:r>
            <w:r>
              <w:rPr>
                <w:kern w:val="2"/>
                <w:szCs w:val="24"/>
              </w:rPr>
              <w:t xml:space="preserve"> </w:t>
            </w:r>
            <w:r>
              <w:rPr>
                <w:color w:val="000000"/>
                <w:kern w:val="2"/>
                <w:szCs w:val="24"/>
              </w:rPr>
              <w:t>(toliau – Paslaugos).</w:t>
            </w:r>
          </w:p>
          <w:p w14:paraId="36E6E0A2" w14:textId="77777777" w:rsidR="001E5EBB" w:rsidRDefault="00167E64">
            <w:pPr>
              <w:widowControl w:val="0"/>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p w14:paraId="524484D0" w14:textId="77777777" w:rsidR="001E5EBB" w:rsidRDefault="00167E64">
            <w:pPr>
              <w:widowControl w:val="0"/>
              <w:rPr>
                <w:rFonts w:ascii="LiberationSerif" w:hAnsi="LiberationSerif" w:cs="LiberationSerif"/>
                <w:sz w:val="22"/>
                <w:szCs w:val="22"/>
              </w:rPr>
            </w:pPr>
            <w:r>
              <w:rPr>
                <w:rFonts w:ascii="LiberationSerif" w:hAnsi="LiberationSerif" w:cs="LiberationSerif"/>
                <w:sz w:val="22"/>
                <w:szCs w:val="22"/>
              </w:rPr>
              <w:t>BVPŽ kodas</w:t>
            </w:r>
            <w:r>
              <w:rPr>
                <w:color w:val="000000"/>
                <w:kern w:val="2"/>
                <w:szCs w:val="24"/>
              </w:rPr>
              <w:t xml:space="preserve"> –</w:t>
            </w:r>
            <w:r>
              <w:rPr>
                <w:rFonts w:ascii="LiberationSerif" w:hAnsi="LiberationSerif" w:cs="LiberationSerif"/>
                <w:sz w:val="22"/>
                <w:szCs w:val="22"/>
              </w:rPr>
              <w:t xml:space="preserve"> 90520000-8 Su radioaktyviosiomis, toksinėmis, medicininėmis ir pavojingomis atliekomis susijusios paslaugos (Paslaugos)</w:t>
            </w:r>
          </w:p>
        </w:tc>
      </w:tr>
      <w:tr w:rsidR="001E5EBB" w14:paraId="4D36DB7F"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AD004D6" w14:textId="77777777" w:rsidR="001E5EBB" w:rsidRDefault="00167E64">
            <w:pPr>
              <w:widowControl w:val="0"/>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09564237" w14:textId="77777777" w:rsidR="001E5EBB" w:rsidRDefault="00167E64">
            <w:pPr>
              <w:widowControl w:val="0"/>
              <w:rPr>
                <w:kern w:val="2"/>
                <w:szCs w:val="24"/>
              </w:rPr>
            </w:pPr>
            <w:r>
              <w:rPr>
                <w:kern w:val="2"/>
                <w:szCs w:val="24"/>
              </w:rPr>
              <w:t>CVP IS</w:t>
            </w:r>
          </w:p>
        </w:tc>
      </w:tr>
      <w:tr w:rsidR="001E5EBB" w14:paraId="2F8E3140"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4C8F74B9" w14:textId="77777777" w:rsidR="001E5EBB" w:rsidRDefault="00167E64">
            <w:pPr>
              <w:widowControl w:val="0"/>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367DB207" w14:textId="77777777" w:rsidR="001E5EBB" w:rsidRDefault="00167E64">
            <w:pPr>
              <w:widowControl w:val="0"/>
              <w:rPr>
                <w:kern w:val="2"/>
                <w:szCs w:val="24"/>
              </w:rPr>
            </w:pPr>
            <w:r>
              <w:rPr>
                <w:kern w:val="2"/>
                <w:szCs w:val="24"/>
              </w:rPr>
              <w:t>Netaikoma</w:t>
            </w:r>
          </w:p>
          <w:p w14:paraId="0F2381B3" w14:textId="77777777" w:rsidR="001E5EBB" w:rsidRDefault="001E5EBB">
            <w:pPr>
              <w:widowControl w:val="0"/>
              <w:rPr>
                <w:kern w:val="2"/>
                <w:szCs w:val="24"/>
              </w:rPr>
            </w:pPr>
          </w:p>
          <w:p w14:paraId="60336A9F" w14:textId="77777777" w:rsidR="001E5EBB" w:rsidRDefault="001E5EBB">
            <w:pPr>
              <w:widowControl w:val="0"/>
              <w:rPr>
                <w:kern w:val="2"/>
                <w:szCs w:val="24"/>
              </w:rPr>
            </w:pPr>
          </w:p>
        </w:tc>
      </w:tr>
      <w:tr w:rsidR="001E5EBB" w14:paraId="258FB862"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7D0435C5" w14:textId="77777777" w:rsidR="001E5EBB" w:rsidRDefault="00167E64">
            <w:pPr>
              <w:widowControl w:val="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E5EBB" w14:paraId="618CA6BC"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15A15E26" w14:textId="77777777" w:rsidR="001E5EBB" w:rsidRDefault="00167E64">
            <w:pPr>
              <w:widowControl w:val="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AA58369" w14:textId="77777777" w:rsidR="001E5EBB" w:rsidRDefault="001E5EBB">
            <w:pPr>
              <w:widowControl w:val="0"/>
              <w:rPr>
                <w:b/>
                <w:color w:val="FF0000"/>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6AAF4868" w14:textId="77777777" w:rsidR="001E5EBB" w:rsidRDefault="00167E64">
            <w:pPr>
              <w:widowControl w:val="0"/>
              <w:rPr>
                <w:szCs w:val="24"/>
              </w:rPr>
            </w:pPr>
            <w:r>
              <w:rPr>
                <w:szCs w:val="24"/>
              </w:rPr>
              <w:t xml:space="preserve">Tiekėjas Paslaugas įsipareigoja teikti </w:t>
            </w:r>
            <w:r>
              <w:rPr>
                <w:b/>
                <w:bCs/>
                <w:szCs w:val="24"/>
              </w:rPr>
              <w:t>nuo</w:t>
            </w:r>
            <w:r>
              <w:rPr>
                <w:szCs w:val="24"/>
              </w:rPr>
              <w:t xml:space="preserve"> 2026 m. vasario 1 d. </w:t>
            </w:r>
          </w:p>
          <w:p w14:paraId="6179A1E2" w14:textId="77777777" w:rsidR="001E5EBB" w:rsidRDefault="001E5EBB">
            <w:pPr>
              <w:widowControl w:val="0"/>
              <w:rPr>
                <w:szCs w:val="24"/>
              </w:rPr>
            </w:pPr>
          </w:p>
          <w:p w14:paraId="12444EB8" w14:textId="77777777" w:rsidR="001E5EBB" w:rsidRDefault="001E5EBB">
            <w:pPr>
              <w:widowControl w:val="0"/>
              <w:rPr>
                <w:rFonts w:ascii="LiberationSerif" w:hAnsi="LiberationSerif" w:cs="LiberationSerif"/>
                <w:szCs w:val="24"/>
              </w:rPr>
            </w:pPr>
          </w:p>
        </w:tc>
      </w:tr>
      <w:tr w:rsidR="001E5EBB" w14:paraId="509738EA"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6BE5557B" w14:textId="77777777" w:rsidR="001E5EBB" w:rsidRDefault="00167E64">
            <w:pPr>
              <w:widowControl w:val="0"/>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580D520F" w14:textId="77777777" w:rsidR="001E5EBB" w:rsidRDefault="00167E64">
            <w:pPr>
              <w:widowControl w:val="0"/>
              <w:jc w:val="both"/>
              <w:rPr>
                <w:kern w:val="2"/>
                <w:szCs w:val="24"/>
              </w:rPr>
            </w:pPr>
            <w:r>
              <w:rPr>
                <w:kern w:val="2"/>
                <w:szCs w:val="24"/>
              </w:rPr>
              <w:t>Netaikoma</w:t>
            </w:r>
          </w:p>
          <w:p w14:paraId="1211E564" w14:textId="77777777" w:rsidR="001E5EBB" w:rsidRDefault="001E5EBB">
            <w:pPr>
              <w:widowControl w:val="0"/>
              <w:jc w:val="both"/>
              <w:rPr>
                <w:kern w:val="2"/>
                <w:szCs w:val="24"/>
              </w:rPr>
            </w:pPr>
          </w:p>
          <w:p w14:paraId="5399DBEF" w14:textId="77777777" w:rsidR="001E5EBB" w:rsidRDefault="001E5EBB">
            <w:pPr>
              <w:widowControl w:val="0"/>
              <w:rPr>
                <w:szCs w:val="24"/>
              </w:rPr>
            </w:pPr>
          </w:p>
        </w:tc>
      </w:tr>
      <w:tr w:rsidR="001E5EBB" w14:paraId="07F72840"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546F41B9" w14:textId="77777777" w:rsidR="001E5EBB" w:rsidRDefault="00167E64">
            <w:pPr>
              <w:widowControl w:val="0"/>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4B393272" w14:textId="0D19D073" w:rsidR="00167E64" w:rsidRPr="001265E1" w:rsidRDefault="00B335D9">
            <w:pPr>
              <w:widowControl w:val="0"/>
              <w:spacing w:before="100" w:after="100"/>
              <w:jc w:val="both"/>
              <w:rPr>
                <w:szCs w:val="24"/>
              </w:rPr>
            </w:pPr>
            <w:r w:rsidRPr="001265E1">
              <w:rPr>
                <w:kern w:val="2"/>
                <w:szCs w:val="24"/>
              </w:rPr>
              <w:t>Užsakymai teikiami</w:t>
            </w:r>
            <w:r w:rsidR="001265E1" w:rsidRPr="001265E1">
              <w:rPr>
                <w:szCs w:val="24"/>
              </w:rPr>
              <w:t xml:space="preserve"> raštu ar/ir žodžiu (Tiekėjo nurodytu elektroniniu paštu, telefonu, oficialiu raštu)</w:t>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0038697F" w:rsidRPr="001265E1">
              <w:rPr>
                <w:kern w:val="2"/>
                <w:szCs w:val="24"/>
              </w:rPr>
              <w:softHyphen/>
            </w:r>
            <w:r w:rsidRPr="001265E1">
              <w:rPr>
                <w:kern w:val="2"/>
                <w:szCs w:val="24"/>
              </w:rPr>
              <w:t>,</w:t>
            </w:r>
            <w:r w:rsidRPr="001265E1">
              <w:rPr>
                <w:szCs w:val="24"/>
              </w:rPr>
              <w:t xml:space="preserve"> kuriuose bus nurodytos konkrečios užsakomos paslaugos ir jų apimtys</w:t>
            </w:r>
            <w:r w:rsidR="001265E1" w:rsidRPr="001265E1">
              <w:rPr>
                <w:szCs w:val="24"/>
              </w:rPr>
              <w:t>.</w:t>
            </w:r>
            <w:r w:rsidR="0038697F" w:rsidRPr="001265E1">
              <w:rPr>
                <w:szCs w:val="24"/>
              </w:rPr>
              <w:t xml:space="preserve"> </w:t>
            </w:r>
          </w:p>
          <w:p w14:paraId="6C5109E4" w14:textId="77777777" w:rsidR="001E5EBB" w:rsidRDefault="00167E64">
            <w:pPr>
              <w:widowControl w:val="0"/>
              <w:spacing w:before="100" w:after="100"/>
              <w:jc w:val="both"/>
              <w:rPr>
                <w:szCs w:val="24"/>
              </w:rPr>
            </w:pPr>
            <w:r>
              <w:rPr>
                <w:szCs w:val="24"/>
              </w:rPr>
              <w:t xml:space="preserve">Data ir laikas, kada Pirkėjas pristatys pavojingas atliekas, turi būti suderinti ne vėliau kaip per  10 (dešimt) darbo dienų nuo užsakymo pateikimo. </w:t>
            </w:r>
          </w:p>
          <w:p w14:paraId="7BF55ECB" w14:textId="77777777" w:rsidR="001E5EBB" w:rsidRDefault="00167E64">
            <w:pPr>
              <w:widowControl w:val="0"/>
              <w:spacing w:before="100" w:after="100"/>
              <w:jc w:val="both"/>
              <w:rPr>
                <w:szCs w:val="24"/>
              </w:rPr>
            </w:pPr>
            <w:r>
              <w:rPr>
                <w:szCs w:val="24"/>
              </w:rPr>
              <w:t xml:space="preserve">Perduodamas atliekų kiekis yra fiksuojamas atliekų vežimo lydraštyje </w:t>
            </w:r>
            <w:r>
              <w:rPr>
                <w:color w:val="000000"/>
                <w:kern w:val="2"/>
                <w:szCs w:val="24"/>
              </w:rPr>
              <w:t>Sutarties priedas Nr. 3 „</w:t>
            </w:r>
            <w:r>
              <w:t>Laikinas atliekų vežimo lydraštis“</w:t>
            </w:r>
            <w:r>
              <w:rPr>
                <w:szCs w:val="24"/>
              </w:rPr>
              <w:t>.</w:t>
            </w:r>
          </w:p>
          <w:p w14:paraId="0F429267" w14:textId="77777777" w:rsidR="001E5EBB" w:rsidRDefault="00167E64">
            <w:pPr>
              <w:widowControl w:val="0"/>
              <w:spacing w:before="100" w:after="100"/>
              <w:jc w:val="both"/>
              <w:rPr>
                <w:szCs w:val="24"/>
              </w:rPr>
            </w:pPr>
            <w:r>
              <w:rPr>
                <w:szCs w:val="24"/>
              </w:rPr>
              <w:t>Pavojingosios atliekos paslaugos tiekėjui pristatomos Pirkėjo transportu.</w:t>
            </w:r>
          </w:p>
        </w:tc>
        <w:bookmarkStart w:id="0" w:name="_GoBack"/>
        <w:bookmarkEnd w:id="0"/>
      </w:tr>
      <w:tr w:rsidR="001E5EBB" w14:paraId="09579781" w14:textId="77777777">
        <w:trPr>
          <w:trHeight w:val="789"/>
        </w:trPr>
        <w:tc>
          <w:tcPr>
            <w:tcW w:w="3094" w:type="dxa"/>
            <w:tcBorders>
              <w:top w:val="single" w:sz="4" w:space="0" w:color="000000"/>
              <w:left w:val="single" w:sz="4" w:space="0" w:color="000000"/>
              <w:bottom w:val="single" w:sz="4" w:space="0" w:color="000000"/>
              <w:right w:val="single" w:sz="4" w:space="0" w:color="000000"/>
            </w:tcBorders>
          </w:tcPr>
          <w:p w14:paraId="2FCFE6E2" w14:textId="77777777" w:rsidR="001E5EBB" w:rsidRDefault="00167E64">
            <w:pPr>
              <w:widowControl w:val="0"/>
              <w:spacing w:after="240"/>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55D93874" w14:textId="77777777" w:rsidR="001E5EBB" w:rsidRDefault="00167E64">
            <w:pPr>
              <w:widowControl w:val="0"/>
              <w:spacing w:after="240"/>
              <w:rPr>
                <w:kern w:val="2"/>
                <w:szCs w:val="24"/>
              </w:rPr>
            </w:pPr>
            <w:r>
              <w:rPr>
                <w:kern w:val="2"/>
                <w:szCs w:val="24"/>
              </w:rPr>
              <w:t>Netaikoma</w:t>
            </w:r>
            <w:r>
              <w:rPr>
                <w:szCs w:val="24"/>
              </w:rPr>
              <w:tab/>
            </w:r>
          </w:p>
        </w:tc>
      </w:tr>
      <w:tr w:rsidR="001E5EBB" w14:paraId="39C5B458"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005BEFC8" w14:textId="77777777" w:rsidR="001E5EBB" w:rsidRDefault="00167E64">
            <w:pPr>
              <w:widowControl w:val="0"/>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620A7CCF" w14:textId="77777777" w:rsidR="001E5EBB" w:rsidRDefault="00167E64">
            <w:pPr>
              <w:widowControl w:val="0"/>
              <w:spacing w:before="100" w:after="100"/>
              <w:jc w:val="both"/>
              <w:rPr>
                <w:kern w:val="2"/>
                <w:szCs w:val="24"/>
              </w:rPr>
            </w:pPr>
            <w:r>
              <w:rPr>
                <w:kern w:val="2"/>
                <w:szCs w:val="24"/>
              </w:rPr>
              <w:t xml:space="preserve">Turi būti pateikiami šie dokumentai: </w:t>
            </w:r>
            <w:r>
              <w:rPr>
                <w:szCs w:val="24"/>
              </w:rPr>
              <w:t xml:space="preserve">PVM sąskaita faktūra ir Pirkėjo suformuotas bei Tiekėjo pasirašytas atliekų vežimo </w:t>
            </w:r>
            <w:r>
              <w:rPr>
                <w:szCs w:val="24"/>
              </w:rPr>
              <w:lastRenderedPageBreak/>
              <w:t xml:space="preserve">lydraštis </w:t>
            </w:r>
            <w:r>
              <w:rPr>
                <w:color w:val="000000"/>
                <w:kern w:val="2"/>
                <w:szCs w:val="24"/>
              </w:rPr>
              <w:t>Sutarties priede Nr. 3 „</w:t>
            </w:r>
            <w:r>
              <w:t>Laikinas atliekų vežimo lydraštis“</w:t>
            </w:r>
            <w:r>
              <w:rPr>
                <w:szCs w:val="24"/>
              </w:rPr>
              <w:t>, patvirtinantis apie atliekų sunaikinimą</w:t>
            </w:r>
            <w:r>
              <w:rPr>
                <w:kern w:val="2"/>
                <w:szCs w:val="24"/>
              </w:rPr>
              <w:t xml:space="preserve">. </w:t>
            </w:r>
          </w:p>
          <w:p w14:paraId="4762F109" w14:textId="77777777" w:rsidR="001E5EBB" w:rsidRDefault="00167E64">
            <w:pPr>
              <w:widowControl w:val="0"/>
              <w:spacing w:before="100" w:after="100"/>
              <w:jc w:val="both"/>
            </w:pPr>
            <w:r>
              <w:rPr>
                <w:kern w:val="2"/>
                <w:szCs w:val="24"/>
              </w:rPr>
              <w:t>Tiekėjui nepateikus nurodytų dokumentų, laikoma, kad Paslaugos neatitinka Sutartyje nustatytų reikalavimų.</w:t>
            </w:r>
          </w:p>
        </w:tc>
      </w:tr>
      <w:tr w:rsidR="001E5EBB" w14:paraId="70A21E05"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70A47825" w14:textId="77777777" w:rsidR="001E5EBB" w:rsidRDefault="00167E64">
            <w:pPr>
              <w:widowControl w:val="0"/>
              <w:jc w:val="center"/>
              <w:rPr>
                <w:b/>
                <w:kern w:val="2"/>
                <w:szCs w:val="24"/>
              </w:rPr>
            </w:pPr>
            <w:r>
              <w:rPr>
                <w:b/>
                <w:kern w:val="2"/>
                <w:szCs w:val="24"/>
              </w:rPr>
              <w:lastRenderedPageBreak/>
              <w:t>5. SUTARTIES KAINA IR ATSISKAITYMO TVARKA</w:t>
            </w:r>
          </w:p>
        </w:tc>
      </w:tr>
      <w:tr w:rsidR="001E5EBB" w14:paraId="0D521CC6"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1666AC51" w14:textId="77777777" w:rsidR="001E5EBB" w:rsidRDefault="00167E64">
            <w:pPr>
              <w:widowControl w:val="0"/>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7BED54B2" w14:textId="77777777" w:rsidR="001E5EBB" w:rsidRDefault="00167E64">
            <w:pPr>
              <w:widowControl w:val="0"/>
              <w:rPr>
                <w:kern w:val="2"/>
                <w:szCs w:val="24"/>
              </w:rPr>
            </w:pPr>
            <w:r>
              <w:rPr>
                <w:kern w:val="2"/>
                <w:szCs w:val="24"/>
              </w:rPr>
              <w:t>Fiksuoto įkainio kainodara</w:t>
            </w:r>
          </w:p>
          <w:p w14:paraId="5AD7367C" w14:textId="77777777" w:rsidR="001E5EBB" w:rsidRDefault="001E5EBB">
            <w:pPr>
              <w:widowControl w:val="0"/>
              <w:rPr>
                <w:color w:val="4472C4"/>
                <w:kern w:val="2"/>
                <w:szCs w:val="24"/>
              </w:rPr>
            </w:pPr>
          </w:p>
        </w:tc>
      </w:tr>
      <w:tr w:rsidR="001E5EBB" w14:paraId="5B58F08D" w14:textId="77777777">
        <w:trPr>
          <w:trHeight w:val="3800"/>
        </w:trPr>
        <w:tc>
          <w:tcPr>
            <w:tcW w:w="3094" w:type="dxa"/>
            <w:tcBorders>
              <w:top w:val="single" w:sz="4" w:space="0" w:color="000000"/>
              <w:left w:val="single" w:sz="4" w:space="0" w:color="000000"/>
              <w:bottom w:val="single" w:sz="4" w:space="0" w:color="000000"/>
              <w:right w:val="single" w:sz="4" w:space="0" w:color="000000"/>
            </w:tcBorders>
          </w:tcPr>
          <w:p w14:paraId="222696B9" w14:textId="77777777" w:rsidR="001E5EBB" w:rsidRDefault="00167E64">
            <w:pPr>
              <w:widowControl w:val="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D70F2ED" w14:textId="77777777" w:rsidR="001E5EBB" w:rsidRDefault="001E5EBB">
            <w:pPr>
              <w:widowControl w:val="0"/>
              <w:rPr>
                <w:b/>
                <w:kern w:val="2"/>
                <w:szCs w:val="24"/>
              </w:rPr>
            </w:pPr>
          </w:p>
          <w:p w14:paraId="31243F05" w14:textId="77777777" w:rsidR="001E5EBB" w:rsidRDefault="001E5EBB">
            <w:pPr>
              <w:widowControl w:val="0"/>
              <w:rPr>
                <w:b/>
                <w:kern w:val="2"/>
                <w:szCs w:val="24"/>
              </w:rPr>
            </w:pPr>
          </w:p>
          <w:p w14:paraId="56928340" w14:textId="77777777" w:rsidR="001E5EBB" w:rsidRDefault="001E5EBB">
            <w:pPr>
              <w:widowControl w:val="0"/>
              <w:rPr>
                <w:b/>
                <w:kern w:val="2"/>
                <w:szCs w:val="24"/>
              </w:rPr>
            </w:pPr>
          </w:p>
          <w:p w14:paraId="4DC1FF52" w14:textId="77777777" w:rsidR="001E5EBB" w:rsidRDefault="001E5EBB">
            <w:pPr>
              <w:widowControl w:val="0"/>
              <w:rPr>
                <w:b/>
                <w:kern w:val="2"/>
                <w:szCs w:val="24"/>
              </w:rPr>
            </w:pPr>
          </w:p>
          <w:p w14:paraId="266CDB29" w14:textId="77777777" w:rsidR="001E5EBB" w:rsidRDefault="001E5EBB">
            <w:pPr>
              <w:widowControl w:val="0"/>
              <w:rPr>
                <w:b/>
                <w:kern w:val="2"/>
                <w:szCs w:val="24"/>
              </w:rPr>
            </w:pPr>
          </w:p>
          <w:p w14:paraId="39207CBA" w14:textId="77777777" w:rsidR="001E5EBB" w:rsidRDefault="001E5EBB">
            <w:pPr>
              <w:widowControl w:val="0"/>
              <w:rPr>
                <w:b/>
                <w:kern w:val="2"/>
                <w:szCs w:val="24"/>
              </w:rPr>
            </w:pPr>
          </w:p>
          <w:p w14:paraId="2E5DB454" w14:textId="77777777" w:rsidR="001E5EBB" w:rsidRDefault="001E5EBB">
            <w:pPr>
              <w:widowControl w:val="0"/>
              <w:rPr>
                <w:b/>
                <w:kern w:val="2"/>
                <w:szCs w:val="24"/>
              </w:rPr>
            </w:pPr>
          </w:p>
          <w:p w14:paraId="5BDBBC4D" w14:textId="77777777" w:rsidR="001E5EBB" w:rsidRDefault="001E5EBB">
            <w:pPr>
              <w:widowControl w:val="0"/>
              <w:rPr>
                <w:b/>
                <w:kern w:val="2"/>
                <w:szCs w:val="24"/>
              </w:rPr>
            </w:pPr>
          </w:p>
          <w:p w14:paraId="17D3C23F" w14:textId="77777777" w:rsidR="001E5EBB" w:rsidRDefault="001E5EBB">
            <w:pPr>
              <w:widowControl w:val="0"/>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31CFB06C" w14:textId="77777777" w:rsidR="001E5EBB" w:rsidRDefault="00167E64">
            <w:pPr>
              <w:widowControl w:val="0"/>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7AFE84B" w14:textId="77777777" w:rsidR="001E5EBB" w:rsidRDefault="00167E64">
            <w:pPr>
              <w:widowControl w:val="0"/>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6F3C8C" w14:textId="77777777" w:rsidR="001E5EBB" w:rsidRDefault="00167E64">
            <w:pPr>
              <w:widowControl w:val="0"/>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0727C4A" w14:textId="77777777" w:rsidR="001E5EBB" w:rsidRDefault="001E5EBB">
            <w:pPr>
              <w:widowControl w:val="0"/>
              <w:rPr>
                <w:kern w:val="2"/>
                <w:szCs w:val="24"/>
              </w:rPr>
            </w:pPr>
          </w:p>
          <w:p w14:paraId="4316C38E" w14:textId="77777777" w:rsidR="001E5EBB" w:rsidRDefault="00167E64">
            <w:pPr>
              <w:widowControl w:val="0"/>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2 nurodytais įkainiais, neviršijant Sutarties kainos. </w:t>
            </w:r>
          </w:p>
        </w:tc>
      </w:tr>
      <w:tr w:rsidR="001E5EBB" w14:paraId="2CB2927B" w14:textId="77777777">
        <w:trPr>
          <w:trHeight w:val="1142"/>
        </w:trPr>
        <w:tc>
          <w:tcPr>
            <w:tcW w:w="3094" w:type="dxa"/>
            <w:tcBorders>
              <w:top w:val="single" w:sz="4" w:space="0" w:color="000000"/>
              <w:left w:val="single" w:sz="4" w:space="0" w:color="000000"/>
              <w:bottom w:val="single" w:sz="4" w:space="0" w:color="000000"/>
              <w:right w:val="single" w:sz="4" w:space="0" w:color="000000"/>
            </w:tcBorders>
          </w:tcPr>
          <w:p w14:paraId="7E113360" w14:textId="77777777" w:rsidR="001E5EBB" w:rsidRDefault="00167E64">
            <w:pPr>
              <w:widowControl w:val="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74ECE820" w14:textId="77777777" w:rsidR="001E5EBB" w:rsidRDefault="00167E64">
            <w:pPr>
              <w:widowControl w:val="0"/>
              <w:rPr>
                <w:kern w:val="2"/>
                <w:szCs w:val="24"/>
              </w:rPr>
            </w:pPr>
            <w:r>
              <w:rPr>
                <w:kern w:val="2"/>
                <w:szCs w:val="24"/>
              </w:rPr>
              <w:t>Sutarties įkainiai bus perskaičiuojami:</w:t>
            </w:r>
          </w:p>
          <w:p w14:paraId="3F921660" w14:textId="77777777" w:rsidR="001E5EBB" w:rsidRDefault="00167E64">
            <w:pPr>
              <w:widowControl w:val="0"/>
              <w:rPr>
                <w:kern w:val="2"/>
                <w:szCs w:val="24"/>
              </w:rPr>
            </w:pPr>
            <w:r>
              <w:rPr>
                <w:kern w:val="2"/>
                <w:szCs w:val="24"/>
              </w:rPr>
              <w:t>5.3.1. dėl PVM tarifo pasikeitimo;</w:t>
            </w:r>
          </w:p>
          <w:p w14:paraId="6271395D" w14:textId="77777777" w:rsidR="001E5EBB" w:rsidRDefault="00167E64">
            <w:pPr>
              <w:widowControl w:val="0"/>
              <w:rPr>
                <w:kern w:val="2"/>
                <w:szCs w:val="24"/>
              </w:rPr>
            </w:pPr>
            <w:r>
              <w:rPr>
                <w:kern w:val="2"/>
                <w:szCs w:val="24"/>
              </w:rPr>
              <w:t>5.3.2. dėl kainų lygio pokyčio.</w:t>
            </w:r>
          </w:p>
        </w:tc>
      </w:tr>
      <w:tr w:rsidR="00B335D9" w:rsidRPr="00B335D9" w14:paraId="300798A4"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59AA4F86" w14:textId="77777777" w:rsidR="001E5EBB" w:rsidRPr="00B335D9" w:rsidRDefault="00167E64">
            <w:pPr>
              <w:widowControl w:val="0"/>
              <w:rPr>
                <w:b/>
                <w:kern w:val="2"/>
                <w:szCs w:val="24"/>
              </w:rPr>
            </w:pPr>
            <w:r w:rsidRPr="00B335D9">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75B9B586" w14:textId="77777777" w:rsidR="001E5EBB" w:rsidRPr="00B335D9" w:rsidRDefault="00167E64">
            <w:pPr>
              <w:widowControl w:val="0"/>
              <w:rPr>
                <w:kern w:val="2"/>
                <w:szCs w:val="24"/>
              </w:rPr>
            </w:pPr>
            <w:r w:rsidRPr="00B335D9">
              <w:rPr>
                <w:kern w:val="2"/>
                <w:szCs w:val="24"/>
              </w:rPr>
              <w:t xml:space="preserve">Jeigu Sutarties vykdymo metu pasikeičia PVM mokėjimą reglamentuojantys teisės aktai, darantys tiesioginę įtaką Tiekėjo tiekiamų </w:t>
            </w:r>
            <w:r w:rsidR="00B335D9" w:rsidRPr="00B335D9">
              <w:rPr>
                <w:kern w:val="2"/>
                <w:szCs w:val="24"/>
              </w:rPr>
              <w:t xml:space="preserve">Paslaugų </w:t>
            </w:r>
            <w:r w:rsidRPr="00B335D9">
              <w:rPr>
                <w:kern w:val="2"/>
                <w:szCs w:val="24"/>
              </w:rPr>
              <w:t xml:space="preserve">Sutartyje nurodytai kainai/įkainiams, Sutarties kaina/įkainiai perskaičiuojami nekeičiant Paslaugų kainos/įkainio be PVM. </w:t>
            </w:r>
          </w:p>
          <w:p w14:paraId="7075BA75" w14:textId="77777777" w:rsidR="00B335D9" w:rsidRPr="00B335D9" w:rsidRDefault="00167E64">
            <w:pPr>
              <w:widowControl w:val="0"/>
              <w:rPr>
                <w:iCs/>
                <w:kern w:val="2"/>
                <w:szCs w:val="24"/>
              </w:rPr>
            </w:pPr>
            <w:r w:rsidRPr="00B335D9">
              <w:rPr>
                <w:iCs/>
                <w:kern w:val="2"/>
                <w:szCs w:val="24"/>
              </w:rPr>
              <w:t>Perskaičiuota Sutarties kaina / Paslaugų įkainiai įforminami Susitarimu</w:t>
            </w:r>
            <w:r w:rsidR="00B335D9" w:rsidRPr="00B335D9">
              <w:rPr>
                <w:iCs/>
                <w:kern w:val="2"/>
                <w:szCs w:val="24"/>
              </w:rPr>
              <w:t>.</w:t>
            </w:r>
          </w:p>
          <w:p w14:paraId="6F7F002E" w14:textId="77777777" w:rsidR="00B335D9" w:rsidRPr="00B335D9" w:rsidRDefault="00B335D9" w:rsidP="00B335D9">
            <w:pPr>
              <w:rPr>
                <w:szCs w:val="24"/>
              </w:rPr>
            </w:pPr>
            <w:r w:rsidRPr="00B335D9">
              <w:rPr>
                <w:kern w:val="2"/>
                <w:szCs w:val="24"/>
              </w:rPr>
              <w:t>Perskaičiuota (-as) Sutarties kaina/įkainiai taikoma (-i) už tą P</w:t>
            </w:r>
            <w:r w:rsidRPr="00B335D9">
              <w:rPr>
                <w:szCs w:val="24"/>
              </w:rPr>
              <w:t>aslaugų</w:t>
            </w:r>
            <w:r w:rsidRPr="00B335D9">
              <w:rPr>
                <w:kern w:val="2"/>
                <w:szCs w:val="24"/>
              </w:rPr>
              <w:t xml:space="preserve"> dalį, kurios bus teikiamos nuo Šalių pasirašyto Susitarimo įsigaliojimo dienos.</w:t>
            </w:r>
          </w:p>
          <w:p w14:paraId="7636D147" w14:textId="77777777" w:rsidR="001E5EBB" w:rsidRPr="00B335D9" w:rsidRDefault="001E5EBB" w:rsidP="00B335D9">
            <w:pPr>
              <w:widowControl w:val="0"/>
              <w:rPr>
                <w:szCs w:val="24"/>
              </w:rPr>
            </w:pPr>
          </w:p>
        </w:tc>
      </w:tr>
      <w:tr w:rsidR="001E5EBB" w14:paraId="0E89F4E8"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E778B32" w14:textId="77777777" w:rsidR="001E5EBB" w:rsidRDefault="00167E64">
            <w:pPr>
              <w:widowControl w:val="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3B23B8CF" w14:textId="77777777" w:rsidR="001E5EBB" w:rsidRDefault="00167E64">
            <w:pPr>
              <w:widowControl w:val="0"/>
              <w:rPr>
                <w:kern w:val="2"/>
                <w:szCs w:val="24"/>
              </w:rPr>
            </w:pPr>
            <w:r>
              <w:rPr>
                <w:kern w:val="2"/>
                <w:szCs w:val="24"/>
              </w:rPr>
              <w:t>Netaikoma</w:t>
            </w:r>
          </w:p>
          <w:p w14:paraId="6475A727" w14:textId="77777777" w:rsidR="001E5EBB" w:rsidRDefault="001E5EBB">
            <w:pPr>
              <w:widowControl w:val="0"/>
              <w:rPr>
                <w:kern w:val="2"/>
                <w:szCs w:val="24"/>
              </w:rPr>
            </w:pPr>
          </w:p>
          <w:p w14:paraId="109A67BA" w14:textId="77777777" w:rsidR="001E5EBB" w:rsidRDefault="001E5EBB">
            <w:pPr>
              <w:widowControl w:val="0"/>
              <w:rPr>
                <w:szCs w:val="24"/>
              </w:rPr>
            </w:pPr>
          </w:p>
        </w:tc>
      </w:tr>
      <w:tr w:rsidR="001E5EBB" w14:paraId="46220257"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5D8533CF" w14:textId="77777777" w:rsidR="001E5EBB" w:rsidRDefault="00167E64">
            <w:pPr>
              <w:widowControl w:val="0"/>
              <w:rPr>
                <w:bCs/>
                <w:kern w:val="2"/>
                <w:szCs w:val="24"/>
              </w:rPr>
            </w:pPr>
            <w:r>
              <w:rPr>
                <w:b/>
                <w:kern w:val="2"/>
                <w:szCs w:val="24"/>
              </w:rPr>
              <w:t>5.3.3. Sutarties kainos / įkainių peržiūra dėl kainų lygio pokyčio</w:t>
            </w:r>
          </w:p>
          <w:p w14:paraId="5A2169A2" w14:textId="77777777" w:rsidR="001E5EBB" w:rsidRDefault="001E5EBB">
            <w:pPr>
              <w:widowControl w:val="0"/>
              <w:rPr>
                <w:kern w:val="2"/>
                <w:szCs w:val="24"/>
              </w:rPr>
            </w:pPr>
          </w:p>
          <w:p w14:paraId="4EDE5919" w14:textId="77777777" w:rsidR="001E5EBB" w:rsidRDefault="001E5EBB">
            <w:pPr>
              <w:widowControl w:val="0"/>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430CE77A" w14:textId="77777777" w:rsidR="001E5EBB" w:rsidRDefault="00167E64">
            <w:pPr>
              <w:widowControl w:val="0"/>
              <w:rPr>
                <w:kern w:val="2"/>
                <w:szCs w:val="24"/>
              </w:rPr>
            </w:pPr>
            <w:r>
              <w:rPr>
                <w:color w:val="000000"/>
                <w:kern w:val="2"/>
                <w:szCs w:val="24"/>
              </w:rPr>
              <w:t>5.3.3.1 Bet</w:t>
            </w:r>
            <w:r>
              <w:rPr>
                <w:kern w:val="2"/>
                <w:szCs w:val="24"/>
              </w:rPr>
              <w:t xml:space="preserve"> kuri Sutarties šalis Sutarties galiojimo metu turi teisę inicijuoti Sutarties kainos/įkainių peržiūrą (keitimą) ne anksčiau kaip po 12 </w:t>
            </w:r>
            <w:r>
              <w:rPr>
                <w:iCs/>
                <w:kern w:val="2"/>
                <w:szCs w:val="24"/>
              </w:rPr>
              <w:t>(dvylikos)</w:t>
            </w:r>
            <w:r>
              <w:rPr>
                <w:kern w:val="2"/>
                <w:szCs w:val="24"/>
              </w:rPr>
              <w:t xml:space="preserve"> mėnesių nuo Sutarties įsigaliojimo dienos (jeigu peržiūra jau buvo atlikta – nuo Susitarimo dėl paskutinio perskaičiavimo pagal šį Specialiųjų sąlygų punktą įsigaliojimo dienos). Sutarties kainos/įkainių peržiūra atliekama ne rečiau kaip kas 6 (šeši)</w:t>
            </w:r>
            <w:r>
              <w:rPr>
                <w:i/>
                <w:iCs/>
                <w:color w:val="4472C4"/>
                <w:kern w:val="2"/>
                <w:szCs w:val="24"/>
              </w:rPr>
              <w:t xml:space="preserve"> </w:t>
            </w:r>
            <w:r>
              <w:rPr>
                <w:kern w:val="2"/>
                <w:szCs w:val="24"/>
              </w:rPr>
              <w:t>mėnesiai.</w:t>
            </w:r>
          </w:p>
          <w:p w14:paraId="61191387" w14:textId="77777777" w:rsidR="001E5EBB" w:rsidRDefault="00167E64">
            <w:pPr>
              <w:widowControl w:val="0"/>
              <w:rPr>
                <w:color w:val="000000"/>
                <w:kern w:val="2"/>
                <w:szCs w:val="24"/>
                <w:shd w:val="clear" w:color="auto" w:fill="FFFFFF"/>
              </w:rPr>
            </w:pPr>
            <w:r>
              <w:rPr>
                <w:kern w:val="2"/>
                <w:szCs w:val="24"/>
              </w:rPr>
              <w:lastRenderedPageBreak/>
              <w:t>5.3.3.2. Sutarties k</w:t>
            </w:r>
            <w:r>
              <w:rPr>
                <w:color w:val="000000"/>
                <w:kern w:val="2"/>
                <w:szCs w:val="24"/>
                <w:shd w:val="clear" w:color="auto" w:fill="FFFFFF"/>
              </w:rPr>
              <w:t>aina/įkainiai peržiūrimi tik tai Sutarties daliai, kuri nėra išpirkta, t. y. Paslaugoms, kurios nėra priimtos ir apmokėtos. Vėlesnė Sutarties kainos/įkainių peržiūra negali apimti laikotarpio, už kurį jau buvo atliktas peržiūra.</w:t>
            </w:r>
          </w:p>
          <w:p w14:paraId="1A0F0494" w14:textId="77777777" w:rsidR="001E5EBB" w:rsidRDefault="00167E64">
            <w:pPr>
              <w:widowControl w:val="0"/>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Paslaugų tiekimas vėluoja dėl Tiekėjo kaltės, suteiktų Paslaugų kaina/įkainiai nėra perskaičiuojami dėl kainų lygio kilimo (negali būti didinami).</w:t>
            </w:r>
          </w:p>
          <w:p w14:paraId="4D2F4FC5" w14:textId="77777777" w:rsidR="001E5EBB" w:rsidRDefault="00167E64">
            <w:pPr>
              <w:widowControl w:val="0"/>
              <w:jc w:val="both"/>
              <w:rPr>
                <w:color w:val="000000"/>
                <w:kern w:val="2"/>
                <w:szCs w:val="24"/>
                <w:shd w:val="clear" w:color="auto" w:fill="FFFFFF"/>
              </w:rPr>
            </w:pPr>
            <w:r>
              <w:rPr>
                <w:color w:val="000000"/>
                <w:kern w:val="2"/>
                <w:szCs w:val="24"/>
              </w:rPr>
              <w:t xml:space="preserve">5.3.3.4. Atlikdamos Sutarties įkainių peržiūrą </w:t>
            </w:r>
            <w:r>
              <w:rPr>
                <w:color w:val="000000"/>
                <w:kern w:val="2"/>
                <w:szCs w:val="24"/>
                <w:shd w:val="clear" w:color="auto" w:fill="FFFFFF"/>
              </w:rPr>
              <w:t xml:space="preserve">Šalys vadovaujasi </w:t>
            </w:r>
            <w:r>
              <w:rPr>
                <w:iCs/>
                <w:kern w:val="2"/>
                <w:szCs w:val="24"/>
                <w:shd w:val="clear" w:color="auto" w:fill="FFFFFF"/>
              </w:rPr>
              <w:t>Valstybės duomenų agentūros viešai Oficialiosios statistikos portale paskelbtais Rodiklių duomenų bazės duomenimis</w:t>
            </w:r>
            <w:r>
              <w:rPr>
                <w:kern w:val="2"/>
                <w:szCs w:val="24"/>
                <w:shd w:val="clear" w:color="auto" w:fill="FFFFFF"/>
              </w:rPr>
              <w:t xml:space="preserve">. Iš kitos Šalies </w:t>
            </w:r>
            <w:r>
              <w:rPr>
                <w:iCs/>
                <w:kern w:val="2"/>
                <w:szCs w:val="24"/>
                <w:shd w:val="clear" w:color="auto" w:fill="FFFFFF"/>
              </w:rPr>
              <w:t>nereikalaujama</w:t>
            </w:r>
            <w:r>
              <w:rPr>
                <w:kern w:val="2"/>
                <w:szCs w:val="24"/>
                <w:shd w:val="clear" w:color="auto" w:fill="FFFFFF"/>
              </w:rPr>
              <w:t xml:space="preserve"> pateikti oficialaus Valstybės duomenų agentūros </w:t>
            </w:r>
            <w:r>
              <w:rPr>
                <w:color w:val="000000"/>
                <w:kern w:val="2"/>
                <w:szCs w:val="24"/>
                <w:shd w:val="clear" w:color="auto" w:fill="FFFFFF"/>
              </w:rPr>
              <w:t>išduoto dokumento.</w:t>
            </w:r>
          </w:p>
          <w:p w14:paraId="2B1426A3" w14:textId="77777777" w:rsidR="001E5EBB" w:rsidRDefault="00167E64">
            <w:pPr>
              <w:widowControl w:val="0"/>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F1B0E89" w14:textId="77777777" w:rsidR="001E5EBB" w:rsidRDefault="00167E64">
            <w:pPr>
              <w:widowControl w:val="0"/>
              <w:rPr>
                <w:color w:val="000000"/>
                <w:kern w:val="2"/>
                <w:szCs w:val="24"/>
                <w:shd w:val="clear" w:color="auto" w:fill="FFFFFF"/>
              </w:rPr>
            </w:pPr>
            <w:r>
              <w:rPr>
                <w:color w:val="000000"/>
                <w:kern w:val="2"/>
                <w:szCs w:val="24"/>
                <w:shd w:val="clear" w:color="auto" w:fill="FFFFFF"/>
              </w:rPr>
              <w:t>5.3.3.6. Nauja Sutarties kaina/įkainiai apskaičiuojami pagal žemiau pateiktą formulę:</w:t>
            </w:r>
          </w:p>
          <w:p w14:paraId="0C097703" w14:textId="77777777" w:rsidR="001E5EBB" w:rsidRDefault="001E5EBB">
            <w:pPr>
              <w:widowControl w:val="0"/>
              <w:rPr>
                <w:color w:val="000000"/>
                <w:kern w:val="2"/>
                <w:szCs w:val="24"/>
                <w:shd w:val="clear" w:color="auto" w:fill="FFFFFF"/>
              </w:rPr>
            </w:pPr>
          </w:p>
          <w:p w14:paraId="62276E60" w14:textId="77777777" w:rsidR="001E5EBB" w:rsidRDefault="001265E1">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167E64">
              <w:rPr>
                <w:i/>
                <w:iCs/>
                <w:kern w:val="2"/>
                <w:szCs w:val="24"/>
              </w:rPr>
              <w:t>, kur a</w:t>
            </w:r>
            <w:r w:rsidR="00167E64">
              <w:rPr>
                <w:kern w:val="2"/>
                <w:szCs w:val="24"/>
              </w:rPr>
              <w:t xml:space="preserve"> – kaina / įkainis (Eur be PVM)) (jei peržiūra jau buvo atlikta, tai po paskutinio perskaičiavimo) </w:t>
            </w:r>
          </w:p>
          <w:p w14:paraId="1DC2533C" w14:textId="77777777" w:rsidR="001E5EBB" w:rsidRDefault="00167E64">
            <w:pPr>
              <w:widowControl w:val="0"/>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kaina / įkainis (Eur be PVM) </w:t>
            </w:r>
          </w:p>
          <w:p w14:paraId="42FFF006" w14:textId="77777777" w:rsidR="001E5EBB" w:rsidRDefault="00167E64">
            <w:pPr>
              <w:widowControl w:val="0"/>
              <w:jc w:val="both"/>
              <w:textAlignment w:val="baseline"/>
              <w:rPr>
                <w:kern w:val="2"/>
                <w:szCs w:val="24"/>
              </w:rPr>
            </w:pPr>
            <w:r>
              <w:rPr>
                <w:kern w:val="2"/>
                <w:szCs w:val="24"/>
              </w:rPr>
              <w:t>k – pagal vartotojų kainų indeksą „Vartojimo prekių ir paslaugų“ apskaičiuotas Vartojimo prekių ir paslaugų kainų pokytis (padidėjimas arba sumažėjimas) (%). „k“ reikšmė skaičiuojama pagal formulę:</w:t>
            </w:r>
          </w:p>
          <w:p w14:paraId="6FA7FE1A" w14:textId="77777777" w:rsidR="001E5EBB" w:rsidRDefault="001E5EBB">
            <w:pPr>
              <w:widowControl w:val="0"/>
              <w:jc w:val="both"/>
              <w:textAlignment w:val="baseline"/>
              <w:rPr>
                <w:kern w:val="2"/>
                <w:szCs w:val="24"/>
              </w:rPr>
            </w:pPr>
          </w:p>
          <w:p w14:paraId="1ACC292D" w14:textId="77777777" w:rsidR="001E5EBB" w:rsidRDefault="00167E64">
            <w:pPr>
              <w:widowControl w:val="0"/>
              <w:jc w:val="both"/>
              <w:textAlignment w:val="baseline"/>
              <w:rPr>
                <w:i/>
                <w:iCs/>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xml:space="preserve">, </w:t>
            </w:r>
            <w:r>
              <w:rPr>
                <w:i/>
                <w:iCs/>
                <w:kern w:val="2"/>
                <w:szCs w:val="24"/>
              </w:rPr>
              <w:t>(proc.) kur</w:t>
            </w:r>
          </w:p>
          <w:p w14:paraId="25547565" w14:textId="77777777" w:rsidR="001E5EBB" w:rsidRDefault="00167E64">
            <w:pPr>
              <w:widowControl w:val="0"/>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įkainių peržiūros išsiuntimo kitai šaliai dieną paskelbtas naujausias vartojimo prekių ir paslaugų indeksas „Vartojimo prekių ir paslaugų“.</w:t>
            </w:r>
          </w:p>
          <w:p w14:paraId="3428798F" w14:textId="77777777" w:rsidR="001E5EBB" w:rsidRDefault="00167E64">
            <w:pPr>
              <w:widowControl w:val="0"/>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Pr>
                <w:iCs/>
                <w:kern w:val="2"/>
                <w:szCs w:val="24"/>
              </w:rPr>
              <w:t xml:space="preserve"> „Vartojimo prekės ir paslaugos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C42F0" w14:textId="77777777" w:rsidR="001E5EBB" w:rsidRDefault="00167E64">
            <w:pPr>
              <w:widowControl w:val="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000000"/>
                <w:kern w:val="2"/>
                <w:szCs w:val="24"/>
                <w:shd w:val="clear" w:color="auto" w:fill="FFFFFF"/>
              </w:rPr>
              <w:t>keturių</w:t>
            </w:r>
            <w:r>
              <w:rPr>
                <w:color w:val="000000"/>
                <w:kern w:val="2"/>
                <w:szCs w:val="24"/>
                <w:shd w:val="clear" w:color="auto" w:fill="FFFFFF"/>
              </w:rPr>
              <w:t xml:space="preserve"> skaitmenų po kablelio tikslumu. Apskaičiuotas pokytis (k) tolimesniems skaičiavimams naudojamas suapvalinus iki </w:t>
            </w:r>
            <w:r>
              <w:rPr>
                <w:b/>
                <w:bCs/>
                <w:color w:val="000000"/>
                <w:kern w:val="2"/>
                <w:szCs w:val="24"/>
                <w:shd w:val="clear" w:color="auto" w:fill="FFFFFF"/>
              </w:rPr>
              <w:t>vieno</w:t>
            </w:r>
            <w:r>
              <w:rPr>
                <w:color w:val="000000"/>
                <w:kern w:val="2"/>
                <w:szCs w:val="24"/>
                <w:shd w:val="clear" w:color="auto" w:fill="FFFFFF"/>
              </w:rPr>
              <w:t xml:space="preserve"> 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000000"/>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skaitmenų po kablelio.</w:t>
            </w:r>
          </w:p>
          <w:p w14:paraId="2A309874" w14:textId="77777777" w:rsidR="001E5EBB" w:rsidRDefault="00167E64">
            <w:pPr>
              <w:widowControl w:val="0"/>
              <w:jc w:val="both"/>
              <w:rPr>
                <w:color w:val="000000"/>
                <w:kern w:val="2"/>
                <w:szCs w:val="24"/>
                <w:shd w:val="clear" w:color="auto" w:fill="FFFFFF"/>
              </w:rPr>
            </w:pPr>
            <w:r>
              <w:rPr>
                <w:color w:val="000000"/>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Pr>
                <w:kern w:val="2"/>
                <w:szCs w:val="24"/>
                <w:shd w:val="clear" w:color="auto" w:fill="FFFFFF"/>
              </w:rPr>
              <w:t>Paslaugų</w:t>
            </w:r>
            <w:r>
              <w:rPr>
                <w:color w:val="000000"/>
                <w:kern w:val="2"/>
                <w:szCs w:val="24"/>
                <w:shd w:val="clear" w:color="auto" w:fill="FFFFFF"/>
              </w:rPr>
              <w:t xml:space="preserve"> sąrašą su kiekiais, Indekso reikšmes su nuorodomis į </w:t>
            </w:r>
            <w:r>
              <w:rPr>
                <w:color w:val="000000"/>
                <w:kern w:val="2"/>
                <w:szCs w:val="24"/>
                <w:shd w:val="clear" w:color="auto" w:fill="FFFFFF"/>
              </w:rPr>
              <w:lastRenderedPageBreak/>
              <w:t xml:space="preserve">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5555483" w14:textId="77777777" w:rsidR="001E5EBB" w:rsidRDefault="00167E64">
            <w:pPr>
              <w:widowControl w:val="0"/>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10 (dešimt)</w:t>
            </w:r>
            <w:r>
              <w:rPr>
                <w:color w:val="FF0000"/>
                <w:kern w:val="2"/>
                <w:szCs w:val="24"/>
                <w:shd w:val="clear" w:color="auto" w:fill="FFFFFF"/>
              </w:rPr>
              <w:t xml:space="preserve"> </w:t>
            </w:r>
            <w:r>
              <w:rPr>
                <w:color w:val="000000"/>
                <w:kern w:val="2"/>
                <w:szCs w:val="24"/>
                <w:shd w:val="clear" w:color="auto" w:fill="FFFFFF"/>
              </w:rPr>
              <w:t>darbo dienų nuo Šalies pateikto tinkamo prašymo perskaičiuoti S</w:t>
            </w:r>
            <w:r>
              <w:rPr>
                <w:kern w:val="2"/>
                <w:szCs w:val="24"/>
              </w:rPr>
              <w:t xml:space="preserve">utarties </w:t>
            </w:r>
            <w:r>
              <w:rPr>
                <w:color w:val="000000"/>
                <w:kern w:val="2"/>
                <w:szCs w:val="24"/>
                <w:shd w:val="clear" w:color="auto" w:fill="FFFFFF"/>
              </w:rPr>
              <w:t>kainą/įkainius gavimo dienos.</w:t>
            </w:r>
          </w:p>
          <w:p w14:paraId="5597EC2C" w14:textId="77777777" w:rsidR="001E5EBB" w:rsidRDefault="00167E64">
            <w:pPr>
              <w:widowControl w:val="0"/>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p w14:paraId="404C31DF" w14:textId="77777777" w:rsidR="001E5EBB" w:rsidRDefault="001E5EBB">
            <w:pPr>
              <w:widowControl w:val="0"/>
              <w:rPr>
                <w:color w:val="4472C4"/>
                <w:kern w:val="2"/>
                <w:szCs w:val="24"/>
              </w:rPr>
            </w:pPr>
          </w:p>
        </w:tc>
      </w:tr>
      <w:tr w:rsidR="001E5EBB" w14:paraId="41815A10"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1C0A4A4" w14:textId="77777777" w:rsidR="001E5EBB" w:rsidRDefault="00167E64">
            <w:pPr>
              <w:widowControl w:val="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7678E3AB" w14:textId="77777777" w:rsidR="001E5EBB" w:rsidRDefault="00167E64">
            <w:pPr>
              <w:widowControl w:val="0"/>
              <w:rPr>
                <w:kern w:val="2"/>
                <w:szCs w:val="24"/>
              </w:rPr>
            </w:pPr>
            <w:r>
              <w:rPr>
                <w:kern w:val="2"/>
                <w:szCs w:val="24"/>
              </w:rPr>
              <w:t>Netaikoma</w:t>
            </w:r>
          </w:p>
          <w:p w14:paraId="16C30AE3" w14:textId="77777777" w:rsidR="001E5EBB" w:rsidRDefault="001E5EBB">
            <w:pPr>
              <w:widowControl w:val="0"/>
              <w:rPr>
                <w:kern w:val="2"/>
                <w:szCs w:val="24"/>
              </w:rPr>
            </w:pPr>
          </w:p>
          <w:p w14:paraId="5385725E" w14:textId="77777777" w:rsidR="001E5EBB" w:rsidRDefault="001E5EBB">
            <w:pPr>
              <w:widowControl w:val="0"/>
              <w:rPr>
                <w:szCs w:val="24"/>
              </w:rPr>
            </w:pPr>
          </w:p>
        </w:tc>
      </w:tr>
      <w:tr w:rsidR="001E5EBB" w14:paraId="2F8E5323"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1A68F075" w14:textId="77777777" w:rsidR="001E5EBB" w:rsidRDefault="00167E64">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46DD6769" w14:textId="77777777" w:rsidR="001E5EBB" w:rsidRDefault="00167E64">
            <w:pPr>
              <w:widowControl w:val="0"/>
              <w:rPr>
                <w:kern w:val="2"/>
                <w:szCs w:val="24"/>
              </w:rPr>
            </w:pPr>
            <w:r>
              <w:rPr>
                <w:kern w:val="2"/>
                <w:szCs w:val="24"/>
              </w:rPr>
              <w:t>Netaikoma</w:t>
            </w:r>
          </w:p>
          <w:p w14:paraId="36D4F5BF" w14:textId="77777777" w:rsidR="001E5EBB" w:rsidRDefault="001E5EBB">
            <w:pPr>
              <w:widowControl w:val="0"/>
              <w:rPr>
                <w:kern w:val="2"/>
                <w:szCs w:val="24"/>
              </w:rPr>
            </w:pPr>
          </w:p>
          <w:p w14:paraId="22E4689F" w14:textId="77777777" w:rsidR="001E5EBB" w:rsidRDefault="001E5EBB">
            <w:pPr>
              <w:widowControl w:val="0"/>
              <w:rPr>
                <w:szCs w:val="24"/>
              </w:rPr>
            </w:pPr>
          </w:p>
        </w:tc>
      </w:tr>
      <w:tr w:rsidR="001E5EBB" w14:paraId="76FD0BC7"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0218221C" w14:textId="77777777" w:rsidR="001E5EBB" w:rsidRDefault="00167E64">
            <w:pPr>
              <w:widowControl w:val="0"/>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2E14F14" w14:textId="77777777" w:rsidR="001E5EBB" w:rsidRDefault="00167E64">
            <w:pPr>
              <w:widowControl w:val="0"/>
              <w:rPr>
                <w:kern w:val="2"/>
                <w:szCs w:val="24"/>
              </w:rPr>
            </w:pPr>
            <w:r>
              <w:rPr>
                <w:kern w:val="2"/>
                <w:szCs w:val="24"/>
              </w:rPr>
              <w:t>Pirkėjas atsiskaito su Tiekėju ne vėliau kaip per 30 (trisdešimt) dienų nuo Sąskaitos gavimo dienos.</w:t>
            </w:r>
          </w:p>
          <w:p w14:paraId="48A3BA56" w14:textId="77777777" w:rsidR="001E5EBB" w:rsidRDefault="00167E64">
            <w:pPr>
              <w:widowControl w:val="0"/>
              <w:rPr>
                <w:szCs w:val="24"/>
              </w:rPr>
            </w:pPr>
            <w:r>
              <w:rPr>
                <w:szCs w:val="24"/>
              </w:rPr>
              <w:t>Apmokėjimo sąlygos: įvykdžius užsakymą, mokama už konkretų kiekį / apimtį pagal nustatytus įkainius.</w:t>
            </w:r>
          </w:p>
          <w:p w14:paraId="4C3060C4" w14:textId="77777777" w:rsidR="001E5EBB" w:rsidRDefault="001E5EBB">
            <w:pPr>
              <w:widowControl w:val="0"/>
              <w:rPr>
                <w:color w:val="4472C4"/>
                <w:kern w:val="2"/>
                <w:szCs w:val="24"/>
                <w:shd w:val="clear" w:color="auto" w:fill="FFFFFF"/>
              </w:rPr>
            </w:pPr>
          </w:p>
        </w:tc>
      </w:tr>
      <w:tr w:rsidR="001E5EBB" w14:paraId="21FAAF42"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64B9C38F" w14:textId="77777777" w:rsidR="001E5EBB" w:rsidRDefault="00167E64">
            <w:pPr>
              <w:widowControl w:val="0"/>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45901EF0" w14:textId="77777777" w:rsidR="001E5EBB" w:rsidRDefault="00167E64">
            <w:pPr>
              <w:widowControl w:val="0"/>
              <w:rPr>
                <w:kern w:val="2"/>
                <w:szCs w:val="24"/>
              </w:rPr>
            </w:pPr>
            <w:r>
              <w:rPr>
                <w:kern w:val="2"/>
                <w:szCs w:val="24"/>
              </w:rPr>
              <w:t>Netaikoma</w:t>
            </w:r>
          </w:p>
          <w:p w14:paraId="44FFBCCC" w14:textId="77777777" w:rsidR="001E5EBB" w:rsidRDefault="001E5EBB">
            <w:pPr>
              <w:widowControl w:val="0"/>
              <w:spacing w:line="259" w:lineRule="auto"/>
              <w:rPr>
                <w:color w:val="000000"/>
                <w:kern w:val="2"/>
                <w:szCs w:val="24"/>
                <w:shd w:val="clear" w:color="auto" w:fill="FFFFFF"/>
              </w:rPr>
            </w:pPr>
          </w:p>
        </w:tc>
      </w:tr>
      <w:tr w:rsidR="001E5EBB" w14:paraId="7D05AA47"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92245F4" w14:textId="77777777" w:rsidR="001E5EBB" w:rsidRDefault="00167E64">
            <w:pPr>
              <w:widowControl w:val="0"/>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22E2665A" w14:textId="77777777" w:rsidR="001E5EBB" w:rsidRDefault="00167E64">
            <w:pPr>
              <w:widowControl w:val="0"/>
              <w:rPr>
                <w:kern w:val="2"/>
                <w:szCs w:val="24"/>
              </w:rPr>
            </w:pPr>
            <w:r>
              <w:rPr>
                <w:kern w:val="2"/>
                <w:szCs w:val="24"/>
              </w:rPr>
              <w:t>Netaikoma</w:t>
            </w:r>
          </w:p>
          <w:p w14:paraId="627D53D3" w14:textId="77777777" w:rsidR="001E5EBB" w:rsidRDefault="00167E64">
            <w:pPr>
              <w:widowControl w:val="0"/>
              <w:rPr>
                <w:kern w:val="2"/>
                <w:szCs w:val="24"/>
              </w:rPr>
            </w:pPr>
            <w:r>
              <w:rPr>
                <w:color w:val="000000"/>
                <w:kern w:val="2"/>
                <w:szCs w:val="24"/>
                <w:shd w:val="clear" w:color="auto" w:fill="FFFFFF"/>
              </w:rPr>
              <w:t xml:space="preserve"> </w:t>
            </w:r>
          </w:p>
        </w:tc>
      </w:tr>
      <w:tr w:rsidR="001E5EBB" w14:paraId="229C5D36"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5D6263D2" w14:textId="77777777" w:rsidR="001E5EBB" w:rsidRDefault="00167E64">
            <w:pPr>
              <w:widowControl w:val="0"/>
              <w:jc w:val="center"/>
              <w:rPr>
                <w:b/>
                <w:kern w:val="2"/>
                <w:szCs w:val="24"/>
              </w:rPr>
            </w:pPr>
            <w:r>
              <w:rPr>
                <w:b/>
                <w:kern w:val="2"/>
                <w:szCs w:val="24"/>
              </w:rPr>
              <w:t>6. PASLAUGŲ KOKYBĖ IR GARANTINIAI ĮSIPAREIGOJIMAI</w:t>
            </w:r>
          </w:p>
        </w:tc>
      </w:tr>
      <w:tr w:rsidR="001E5EBB" w14:paraId="0E3BEF7C"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63B0A600" w14:textId="77777777" w:rsidR="001E5EBB" w:rsidRDefault="00167E64">
            <w:pPr>
              <w:widowControl w:val="0"/>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0ADD2F7C" w14:textId="77777777" w:rsidR="001E5EBB" w:rsidRDefault="00167E64">
            <w:pPr>
              <w:widowControl w:val="0"/>
              <w:rPr>
                <w:kern w:val="2"/>
                <w:szCs w:val="24"/>
              </w:rPr>
            </w:pPr>
            <w:r>
              <w:rPr>
                <w:kern w:val="2"/>
                <w:szCs w:val="24"/>
              </w:rPr>
              <w:t>Netaikoma</w:t>
            </w:r>
          </w:p>
          <w:p w14:paraId="62736796" w14:textId="77777777" w:rsidR="001E5EBB" w:rsidRDefault="001E5EBB">
            <w:pPr>
              <w:widowControl w:val="0"/>
              <w:rPr>
                <w:kern w:val="2"/>
                <w:szCs w:val="24"/>
              </w:rPr>
            </w:pPr>
          </w:p>
          <w:p w14:paraId="0059C089" w14:textId="77777777" w:rsidR="001E5EBB" w:rsidRDefault="001E5EBB">
            <w:pPr>
              <w:widowControl w:val="0"/>
              <w:rPr>
                <w:szCs w:val="24"/>
              </w:rPr>
            </w:pPr>
          </w:p>
        </w:tc>
      </w:tr>
      <w:tr w:rsidR="001E5EBB" w14:paraId="687B7772"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C5F25DE" w14:textId="77777777" w:rsidR="001E5EBB" w:rsidRDefault="00167E64">
            <w:pPr>
              <w:widowControl w:val="0"/>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593C71DF" w14:textId="77777777" w:rsidR="001E5EBB" w:rsidRDefault="00167E64">
            <w:pPr>
              <w:widowControl w:val="0"/>
              <w:rPr>
                <w:kern w:val="2"/>
                <w:szCs w:val="24"/>
              </w:rPr>
            </w:pPr>
            <w:r>
              <w:rPr>
                <w:kern w:val="2"/>
                <w:szCs w:val="24"/>
              </w:rPr>
              <w:t>Netaikoma</w:t>
            </w:r>
          </w:p>
          <w:p w14:paraId="7EE95B37" w14:textId="77777777" w:rsidR="001E5EBB" w:rsidRDefault="001E5EBB">
            <w:pPr>
              <w:widowControl w:val="0"/>
              <w:rPr>
                <w:kern w:val="2"/>
                <w:szCs w:val="24"/>
              </w:rPr>
            </w:pPr>
          </w:p>
          <w:p w14:paraId="595D39B3" w14:textId="77777777" w:rsidR="001E5EBB" w:rsidRDefault="001E5EBB">
            <w:pPr>
              <w:widowControl w:val="0"/>
              <w:rPr>
                <w:kern w:val="2"/>
                <w:szCs w:val="24"/>
              </w:rPr>
            </w:pPr>
          </w:p>
        </w:tc>
      </w:tr>
      <w:tr w:rsidR="001E5EBB" w14:paraId="0121D137"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63A22E13" w14:textId="77777777" w:rsidR="001E5EBB" w:rsidRDefault="00167E64">
            <w:pPr>
              <w:widowControl w:val="0"/>
              <w:rPr>
                <w:b/>
                <w:szCs w:val="24"/>
              </w:rPr>
            </w:pPr>
            <w:r>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5FCE6AB0" w14:textId="77777777" w:rsidR="001E5EBB" w:rsidRDefault="00167E64">
            <w:pPr>
              <w:widowControl w:val="0"/>
              <w:rPr>
                <w:kern w:val="2"/>
                <w:szCs w:val="24"/>
              </w:rPr>
            </w:pPr>
            <w:r>
              <w:rPr>
                <w:kern w:val="2"/>
                <w:szCs w:val="24"/>
              </w:rPr>
              <w:t xml:space="preserve">Netaikoma </w:t>
            </w:r>
          </w:p>
          <w:p w14:paraId="0CDFCF56" w14:textId="77777777" w:rsidR="001E5EBB" w:rsidRDefault="001E5EBB">
            <w:pPr>
              <w:widowControl w:val="0"/>
              <w:rPr>
                <w:kern w:val="2"/>
                <w:szCs w:val="24"/>
              </w:rPr>
            </w:pPr>
          </w:p>
        </w:tc>
      </w:tr>
      <w:tr w:rsidR="001E5EBB" w14:paraId="57122369"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0963DC96" w14:textId="77777777" w:rsidR="001E5EBB" w:rsidRDefault="00167E64">
            <w:pPr>
              <w:widowControl w:val="0"/>
              <w:jc w:val="center"/>
              <w:rPr>
                <w:b/>
                <w:kern w:val="2"/>
                <w:szCs w:val="24"/>
              </w:rPr>
            </w:pPr>
            <w:r>
              <w:rPr>
                <w:b/>
                <w:kern w:val="2"/>
                <w:szCs w:val="24"/>
              </w:rPr>
              <w:t>7. SUTARTIES VYKDYMUI PASITELKIAMI SUBTIEKĖJAI IR (AR) SPECIALISTAI</w:t>
            </w:r>
          </w:p>
        </w:tc>
      </w:tr>
      <w:tr w:rsidR="001E5EBB" w14:paraId="4CB38BD6"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6DE54BF8" w14:textId="77777777" w:rsidR="001E5EBB" w:rsidRDefault="00167E64">
            <w:pPr>
              <w:widowControl w:val="0"/>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10A062EE" w14:textId="77777777" w:rsidR="001E5EBB" w:rsidRDefault="00167E64">
            <w:pPr>
              <w:widowControl w:val="0"/>
              <w:rPr>
                <w:kern w:val="2"/>
                <w:szCs w:val="24"/>
              </w:rPr>
            </w:pPr>
            <w:r>
              <w:rPr>
                <w:kern w:val="2"/>
                <w:szCs w:val="24"/>
              </w:rPr>
              <w:t>Sutarties vykdymui subtiekėjai ir (ar) specialistai nepasitelkiami.</w:t>
            </w:r>
          </w:p>
          <w:p w14:paraId="7400056C" w14:textId="77777777" w:rsidR="001E5EBB" w:rsidRDefault="001E5EBB">
            <w:pPr>
              <w:widowControl w:val="0"/>
              <w:rPr>
                <w:kern w:val="2"/>
                <w:szCs w:val="24"/>
              </w:rPr>
            </w:pPr>
          </w:p>
          <w:p w14:paraId="3FDCEC95" w14:textId="77777777" w:rsidR="001E5EBB" w:rsidRDefault="00167E64">
            <w:pPr>
              <w:widowControl w:val="0"/>
              <w:rPr>
                <w:color w:val="FF0000"/>
                <w:kern w:val="2"/>
                <w:szCs w:val="24"/>
              </w:rPr>
            </w:pPr>
            <w:r>
              <w:rPr>
                <w:color w:val="FF0000"/>
                <w:kern w:val="2"/>
                <w:szCs w:val="24"/>
              </w:rPr>
              <w:t>arba</w:t>
            </w:r>
          </w:p>
          <w:p w14:paraId="196CDCC9" w14:textId="77777777" w:rsidR="001E5EBB" w:rsidRDefault="001E5EBB">
            <w:pPr>
              <w:widowControl w:val="0"/>
              <w:rPr>
                <w:kern w:val="2"/>
                <w:szCs w:val="24"/>
              </w:rPr>
            </w:pPr>
          </w:p>
          <w:p w14:paraId="005EB788" w14:textId="77777777" w:rsidR="001E5EBB" w:rsidRDefault="00167E64">
            <w:pPr>
              <w:widowControl w:val="0"/>
              <w:rPr>
                <w:b/>
                <w:kern w:val="2"/>
                <w:szCs w:val="24"/>
              </w:rPr>
            </w:pPr>
            <w:r>
              <w:rPr>
                <w:kern w:val="2"/>
                <w:szCs w:val="24"/>
              </w:rPr>
              <w:t xml:space="preserve">Sutarties vykdymui pasitelkiami subtiekėjai ir (ar) specialistai yra nurodyti Sutarties priede Nr. 2 „Sutarties vykdymui </w:t>
            </w:r>
            <w:r>
              <w:rPr>
                <w:kern w:val="2"/>
                <w:szCs w:val="24"/>
              </w:rPr>
              <w:lastRenderedPageBreak/>
              <w:t>pasitelkiami subtiekėjai ir (ar) specialistai“</w:t>
            </w:r>
          </w:p>
        </w:tc>
      </w:tr>
      <w:tr w:rsidR="001E5EBB" w14:paraId="20CE179D"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1F0869C3" w14:textId="77777777" w:rsidR="001E5EBB" w:rsidRDefault="00167E64">
            <w:pPr>
              <w:widowControl w:val="0"/>
              <w:jc w:val="center"/>
              <w:rPr>
                <w:b/>
                <w:kern w:val="2"/>
                <w:szCs w:val="24"/>
              </w:rPr>
            </w:pPr>
            <w:r>
              <w:rPr>
                <w:b/>
                <w:kern w:val="2"/>
                <w:szCs w:val="24"/>
              </w:rPr>
              <w:lastRenderedPageBreak/>
              <w:t>8. PRIEVOLIŲ PAGAL SUTARTĮ ĮVYKDYMO UŽTIKRINIMAS</w:t>
            </w:r>
          </w:p>
        </w:tc>
      </w:tr>
      <w:tr w:rsidR="001E5EBB" w14:paraId="1E882B38"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1D6C973D" w14:textId="77777777" w:rsidR="001E5EBB" w:rsidRDefault="00167E64">
            <w:pPr>
              <w:widowControl w:val="0"/>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69F2B149" w14:textId="77777777" w:rsidR="001E5EBB" w:rsidRDefault="00167E64">
            <w:pPr>
              <w:widowControl w:val="0"/>
              <w:rPr>
                <w:kern w:val="2"/>
                <w:szCs w:val="24"/>
              </w:rPr>
            </w:pPr>
            <w:r>
              <w:rPr>
                <w:kern w:val="2"/>
                <w:szCs w:val="24"/>
              </w:rPr>
              <w:t xml:space="preserve">Prievolių pagal Sutartį įvykdymas gali būti užtikrinamas </w:t>
            </w:r>
            <w:r>
              <w:rPr>
                <w:iCs/>
                <w:kern w:val="2"/>
                <w:szCs w:val="24"/>
              </w:rPr>
              <w:t xml:space="preserve">netesybomis (delspinigiais, bauda), </w:t>
            </w:r>
            <w:r>
              <w:rPr>
                <w:kern w:val="2"/>
                <w:szCs w:val="24"/>
              </w:rPr>
              <w:t>nurodytomis šios sutarties 9 skyriuje.</w:t>
            </w:r>
          </w:p>
        </w:tc>
      </w:tr>
      <w:tr w:rsidR="001E5EBB" w14:paraId="64D45597"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68EEB3D2" w14:textId="77777777" w:rsidR="001E5EBB" w:rsidRDefault="00167E64">
            <w:pPr>
              <w:widowControl w:val="0"/>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28756D23" w14:textId="77777777" w:rsidR="001E5EBB" w:rsidRDefault="00167E64">
            <w:pPr>
              <w:widowControl w:val="0"/>
              <w:rPr>
                <w:kern w:val="2"/>
                <w:szCs w:val="24"/>
              </w:rPr>
            </w:pPr>
            <w:r>
              <w:rPr>
                <w:kern w:val="2"/>
                <w:szCs w:val="24"/>
              </w:rPr>
              <w:t>Netaikoma</w:t>
            </w:r>
          </w:p>
          <w:p w14:paraId="3BE89621" w14:textId="77777777" w:rsidR="001E5EBB" w:rsidRDefault="001E5EBB">
            <w:pPr>
              <w:widowControl w:val="0"/>
              <w:rPr>
                <w:kern w:val="2"/>
                <w:szCs w:val="24"/>
              </w:rPr>
            </w:pPr>
          </w:p>
        </w:tc>
      </w:tr>
      <w:tr w:rsidR="001E5EBB" w14:paraId="707CF5B5"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40E46762" w14:textId="77777777" w:rsidR="001E5EBB" w:rsidRDefault="00167E64">
            <w:pPr>
              <w:widowControl w:val="0"/>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155EF92A" w14:textId="77777777" w:rsidR="001E5EBB" w:rsidRDefault="00167E64">
            <w:pPr>
              <w:widowControl w:val="0"/>
              <w:rPr>
                <w:kern w:val="2"/>
                <w:szCs w:val="24"/>
              </w:rPr>
            </w:pPr>
            <w:r>
              <w:rPr>
                <w:kern w:val="2"/>
                <w:szCs w:val="24"/>
              </w:rPr>
              <w:t>Netaikoma</w:t>
            </w:r>
          </w:p>
          <w:p w14:paraId="77897C92" w14:textId="77777777" w:rsidR="001E5EBB" w:rsidRDefault="001E5EBB">
            <w:pPr>
              <w:widowControl w:val="0"/>
              <w:rPr>
                <w:szCs w:val="24"/>
              </w:rPr>
            </w:pPr>
          </w:p>
        </w:tc>
      </w:tr>
      <w:tr w:rsidR="001E5EBB" w14:paraId="47685646"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04EB0696" w14:textId="77777777" w:rsidR="001E5EBB" w:rsidRDefault="00167E64">
            <w:pPr>
              <w:widowControl w:val="0"/>
              <w:jc w:val="center"/>
              <w:rPr>
                <w:b/>
                <w:kern w:val="2"/>
                <w:szCs w:val="24"/>
              </w:rPr>
            </w:pPr>
            <w:r>
              <w:rPr>
                <w:b/>
                <w:kern w:val="2"/>
                <w:szCs w:val="24"/>
              </w:rPr>
              <w:t>9. ŠALIŲ ATSAKOMYBĖ</w:t>
            </w:r>
          </w:p>
        </w:tc>
      </w:tr>
      <w:tr w:rsidR="001E5EBB" w14:paraId="35D0F809"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08C29499" w14:textId="77777777" w:rsidR="001E5EBB" w:rsidRDefault="00167E64">
            <w:pPr>
              <w:widowControl w:val="0"/>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2BCB6AE7" w14:textId="77777777" w:rsidR="001E5EBB" w:rsidRDefault="00167E64">
            <w:pPr>
              <w:widowControl w:val="0"/>
              <w:spacing w:line="259" w:lineRule="auto"/>
              <w:rPr>
                <w:color w:val="000000"/>
                <w:kern w:val="2"/>
                <w:szCs w:val="24"/>
              </w:rPr>
            </w:pPr>
            <w:r>
              <w:rPr>
                <w:kern w:val="2"/>
                <w:szCs w:val="24"/>
              </w:rPr>
              <w:t>Jei Pirkėjas, gavęs tinkamai pateiktą ir užpildytą Sąskaitą, uždelsia atsiskaityti už tinkamai Tiekėjo suteiktas paslaugas per Sutartyje nurodytą terminą, Tiekėjas nuo kitos nei nustatytas terminas dienos skaičiuoja Pirkėjui 0,03 (trys šimtosios) procento dydžio delspinigius nuo neapmokėtos sumos be PVM už kiekvieną vėlavimo dieną. </w:t>
            </w:r>
          </w:p>
        </w:tc>
      </w:tr>
      <w:tr w:rsidR="001E5EBB" w14:paraId="5539EA98"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CC83C20" w14:textId="77777777" w:rsidR="001E5EBB" w:rsidRDefault="00167E64">
            <w:pPr>
              <w:widowControl w:val="0"/>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18B75CB6" w14:textId="77777777" w:rsidR="001E5EBB" w:rsidRDefault="00167E64">
            <w:pPr>
              <w:widowControl w:val="0"/>
            </w:pPr>
            <w:r>
              <w:rPr>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4D6C77BA" w14:textId="77777777" w:rsidR="001E5EBB" w:rsidRDefault="00167E64">
            <w:pPr>
              <w:widowControl w:val="0"/>
              <w:rPr>
                <w:b/>
                <w:kern w:val="2"/>
                <w:szCs w:val="24"/>
              </w:rPr>
            </w:pPr>
            <w:r>
              <w:rPr>
                <w:color w:val="000000"/>
                <w:kern w:val="2"/>
              </w:rPr>
              <w:t>9</w:t>
            </w:r>
            <w:r>
              <w:rPr>
                <w:kern w:val="2"/>
              </w:rPr>
              <w:t>.2.2. Tiekėjas privalo sumokėti Pirkėjui netesybas per 30 (trisdešimt)</w:t>
            </w:r>
            <w:r>
              <w:rPr>
                <w:bCs/>
                <w:kern w:val="2"/>
                <w:szCs w:val="24"/>
              </w:rPr>
              <w:t xml:space="preserve"> </w:t>
            </w:r>
            <w:r>
              <w:rPr>
                <w:kern w:val="2"/>
              </w:rPr>
              <w:t xml:space="preserve">dienų nuo Pirkėjo pareikalavimo, jeigu netesybų suma nėra </w:t>
            </w:r>
            <w:r>
              <w:t>išskaitoma iš Tiekėjui mokėtinos sumos.</w:t>
            </w:r>
          </w:p>
        </w:tc>
      </w:tr>
      <w:tr w:rsidR="001E5EBB" w14:paraId="43753A6F"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9E9A2C2" w14:textId="77777777" w:rsidR="001E5EBB" w:rsidRDefault="00167E64">
            <w:pPr>
              <w:widowControl w:val="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0315C8A4" w14:textId="77777777" w:rsidR="001E5EBB" w:rsidRDefault="00167E64">
            <w:pPr>
              <w:widowControl w:val="0"/>
              <w:rPr>
                <w:bCs/>
                <w:szCs w:val="24"/>
              </w:rPr>
            </w:pPr>
            <w:r>
              <w:rPr>
                <w:bCs/>
                <w:kern w:val="2"/>
                <w:szCs w:val="24"/>
              </w:rPr>
              <w:t xml:space="preserve">9.3.1. </w:t>
            </w:r>
            <w:r>
              <w:rPr>
                <w:kern w:val="2"/>
                <w:szCs w:val="24"/>
              </w:rPr>
              <w:t xml:space="preserve">Nutraukus Sutartį dėl esminio Sutarties pažeidimo, nustatyto Sutarties Specialiosiose sąlygose, Tiekėjas privalo sumokėti Pirkėjui 2 000 </w:t>
            </w:r>
            <w:r>
              <w:rPr>
                <w:iCs/>
                <w:kern w:val="2"/>
                <w:szCs w:val="24"/>
              </w:rPr>
              <w:t>(du tūkstančiai)</w:t>
            </w:r>
            <w:r>
              <w:rPr>
                <w:kern w:val="2"/>
                <w:szCs w:val="24"/>
              </w:rPr>
              <w:t xml:space="preserve"> Eur dydžio baudą.</w:t>
            </w:r>
          </w:p>
          <w:p w14:paraId="75BEFF16" w14:textId="77777777" w:rsidR="001E5EBB" w:rsidRDefault="001E5EBB">
            <w:pPr>
              <w:widowControl w:val="0"/>
              <w:rPr>
                <w:bCs/>
                <w:kern w:val="2"/>
                <w:szCs w:val="24"/>
              </w:rPr>
            </w:pPr>
          </w:p>
          <w:p w14:paraId="3B4CE216" w14:textId="77777777" w:rsidR="001E5EBB" w:rsidRDefault="001E5EBB">
            <w:pPr>
              <w:widowControl w:val="0"/>
              <w:rPr>
                <w:bCs/>
                <w:szCs w:val="24"/>
              </w:rPr>
            </w:pPr>
          </w:p>
          <w:p w14:paraId="0F8A308D" w14:textId="77777777" w:rsidR="001E5EBB" w:rsidRDefault="001E5EBB">
            <w:pPr>
              <w:widowControl w:val="0"/>
              <w:rPr>
                <w:kern w:val="2"/>
                <w:szCs w:val="24"/>
              </w:rPr>
            </w:pPr>
          </w:p>
        </w:tc>
      </w:tr>
      <w:tr w:rsidR="001E5EBB" w14:paraId="04D57F53"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034F8A6C" w14:textId="77777777" w:rsidR="001E5EBB" w:rsidRDefault="00167E64">
            <w:pPr>
              <w:widowControl w:val="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1D7DF966" w14:textId="77777777" w:rsidR="001E5EBB" w:rsidRDefault="00167E64">
            <w:pPr>
              <w:widowControl w:val="0"/>
              <w:rPr>
                <w:kern w:val="2"/>
                <w:szCs w:val="24"/>
              </w:rPr>
            </w:pPr>
            <w:r>
              <w:rPr>
                <w:kern w:val="2"/>
                <w:szCs w:val="24"/>
              </w:rPr>
              <w:t>Mokama 200 (du šimtai) eurų dydžio bauda už kiekvieną pažeidimo atvejį.</w:t>
            </w:r>
          </w:p>
        </w:tc>
      </w:tr>
      <w:tr w:rsidR="001E5EBB" w14:paraId="6062B0DF"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0D823F4A" w14:textId="77777777" w:rsidR="001E5EBB" w:rsidRDefault="00167E64">
            <w:pPr>
              <w:widowControl w:val="0"/>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58C2ACD5" w14:textId="77777777" w:rsidR="001E5EBB" w:rsidRDefault="00167E64">
            <w:pPr>
              <w:widowControl w:val="0"/>
              <w:rPr>
                <w:bCs/>
                <w:kern w:val="2"/>
                <w:szCs w:val="24"/>
              </w:rPr>
            </w:pPr>
            <w:r>
              <w:rPr>
                <w:kern w:val="2"/>
                <w:szCs w:val="24"/>
              </w:rPr>
              <w:t>Mokama 100 (vieno šimto) Eur dydžio bauda už kiekvieną pažeidimo atvejį.</w:t>
            </w:r>
          </w:p>
          <w:p w14:paraId="3F6D5500" w14:textId="77777777" w:rsidR="001E5EBB" w:rsidRDefault="001E5EBB">
            <w:pPr>
              <w:widowControl w:val="0"/>
              <w:rPr>
                <w:color w:val="4472C4"/>
                <w:kern w:val="2"/>
                <w:szCs w:val="24"/>
              </w:rPr>
            </w:pPr>
          </w:p>
        </w:tc>
      </w:tr>
      <w:tr w:rsidR="001E5EBB" w14:paraId="36A22ED5"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45284CFA" w14:textId="77777777" w:rsidR="001E5EBB" w:rsidRDefault="00167E64">
            <w:pPr>
              <w:widowControl w:val="0"/>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61DF73A" w14:textId="77777777" w:rsidR="001E5EBB" w:rsidRDefault="00167E64">
            <w:pPr>
              <w:widowControl w:val="0"/>
              <w:rPr>
                <w:color w:val="4472C4"/>
                <w:kern w:val="2"/>
                <w:szCs w:val="24"/>
              </w:rPr>
            </w:pPr>
            <w:r>
              <w:rPr>
                <w:kern w:val="2"/>
                <w:szCs w:val="24"/>
              </w:rPr>
              <w:lastRenderedPageBreak/>
              <w:t>Mokama 200 (du šimtai) eurų dydžio bauda už kiekvieną pažeidimo atvejį.</w:t>
            </w:r>
          </w:p>
        </w:tc>
      </w:tr>
      <w:tr w:rsidR="001E5EBB" w14:paraId="150D0346"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06EB7527" w14:textId="77777777" w:rsidR="001E5EBB" w:rsidRDefault="00167E64">
            <w:pPr>
              <w:widowControl w:val="0"/>
              <w:rPr>
                <w:b/>
                <w:kern w:val="2"/>
                <w:szCs w:val="24"/>
              </w:rPr>
            </w:pPr>
            <w:r>
              <w:rPr>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11FA0F7E" w14:textId="77777777" w:rsidR="001E5EBB" w:rsidRDefault="00167E64">
            <w:pPr>
              <w:widowControl w:val="0"/>
              <w:rPr>
                <w:color w:val="4472C4"/>
                <w:kern w:val="2"/>
                <w:szCs w:val="24"/>
              </w:rPr>
            </w:pPr>
            <w:r>
              <w:rPr>
                <w:bCs/>
                <w:szCs w:val="24"/>
              </w:rPr>
              <w:t xml:space="preserve">Netaikoma </w:t>
            </w:r>
          </w:p>
          <w:p w14:paraId="413122B3" w14:textId="77777777" w:rsidR="001E5EBB" w:rsidRDefault="001E5EBB">
            <w:pPr>
              <w:widowControl w:val="0"/>
              <w:rPr>
                <w:color w:val="4472C4"/>
                <w:kern w:val="2"/>
                <w:szCs w:val="24"/>
              </w:rPr>
            </w:pPr>
          </w:p>
        </w:tc>
      </w:tr>
      <w:tr w:rsidR="001E5EBB" w14:paraId="6A51DA3A" w14:textId="77777777">
        <w:trPr>
          <w:trHeight w:val="1230"/>
        </w:trPr>
        <w:tc>
          <w:tcPr>
            <w:tcW w:w="3094" w:type="dxa"/>
            <w:tcBorders>
              <w:top w:val="single" w:sz="4" w:space="0" w:color="000000"/>
              <w:left w:val="single" w:sz="4" w:space="0" w:color="000000"/>
              <w:bottom w:val="single" w:sz="4" w:space="0" w:color="000000"/>
              <w:right w:val="single" w:sz="4" w:space="0" w:color="000000"/>
            </w:tcBorders>
          </w:tcPr>
          <w:p w14:paraId="2F434A87" w14:textId="77777777" w:rsidR="001E5EBB" w:rsidRDefault="00167E64">
            <w:pPr>
              <w:widowControl w:val="0"/>
              <w:rPr>
                <w:b/>
                <w:kern w:val="2"/>
                <w:szCs w:val="24"/>
              </w:rPr>
            </w:pPr>
            <w:r>
              <w:rPr>
                <w:b/>
                <w:kern w:val="2"/>
                <w:szCs w:val="24"/>
              </w:rPr>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438EFC6D" w14:textId="77777777" w:rsidR="001E5EBB" w:rsidRDefault="00167E64">
            <w:pPr>
              <w:widowControl w:val="0"/>
              <w:rPr>
                <w:bCs/>
                <w:kern w:val="2"/>
                <w:szCs w:val="24"/>
              </w:rPr>
            </w:pPr>
            <w:r>
              <w:rPr>
                <w:bCs/>
                <w:kern w:val="2"/>
                <w:szCs w:val="24"/>
              </w:rPr>
              <w:t>Netaikoma</w:t>
            </w:r>
          </w:p>
          <w:p w14:paraId="5F76C434" w14:textId="77777777" w:rsidR="001E5EBB" w:rsidRDefault="001E5EBB">
            <w:pPr>
              <w:widowControl w:val="0"/>
              <w:rPr>
                <w:color w:val="4472C4"/>
                <w:kern w:val="2"/>
                <w:szCs w:val="24"/>
              </w:rPr>
            </w:pPr>
          </w:p>
        </w:tc>
      </w:tr>
      <w:tr w:rsidR="001E5EBB" w14:paraId="58622841"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612DCD04" w14:textId="77777777" w:rsidR="001E5EBB" w:rsidRDefault="00167E64">
            <w:pPr>
              <w:widowControl w:val="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51F0C83" w14:textId="77777777" w:rsidR="001E5EBB" w:rsidRDefault="00167E64">
            <w:pPr>
              <w:widowControl w:val="0"/>
              <w:rPr>
                <w:bCs/>
                <w:kern w:val="2"/>
                <w:szCs w:val="24"/>
              </w:rPr>
            </w:pPr>
            <w:r>
              <w:rPr>
                <w:bCs/>
                <w:kern w:val="2"/>
                <w:szCs w:val="24"/>
              </w:rPr>
              <w:t>Netaikoma</w:t>
            </w:r>
          </w:p>
          <w:p w14:paraId="032FD350" w14:textId="77777777" w:rsidR="001E5EBB" w:rsidRDefault="001E5EBB">
            <w:pPr>
              <w:widowControl w:val="0"/>
              <w:rPr>
                <w:bCs/>
                <w:kern w:val="2"/>
                <w:szCs w:val="24"/>
              </w:rPr>
            </w:pPr>
          </w:p>
          <w:p w14:paraId="5CCA4FBF" w14:textId="77777777" w:rsidR="001E5EBB" w:rsidRDefault="001E5EBB">
            <w:pPr>
              <w:widowControl w:val="0"/>
              <w:rPr>
                <w:color w:val="4472C4"/>
                <w:kern w:val="2"/>
                <w:szCs w:val="24"/>
              </w:rPr>
            </w:pPr>
          </w:p>
        </w:tc>
      </w:tr>
      <w:tr w:rsidR="001E5EBB" w14:paraId="05B4A482"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48AF3C99" w14:textId="77777777" w:rsidR="001E5EBB" w:rsidRDefault="00167E64">
            <w:pPr>
              <w:widowControl w:val="0"/>
              <w:jc w:val="center"/>
              <w:rPr>
                <w:color w:val="4472C4"/>
                <w:kern w:val="2"/>
                <w:szCs w:val="24"/>
              </w:rPr>
            </w:pPr>
            <w:r>
              <w:rPr>
                <w:b/>
                <w:kern w:val="2"/>
                <w:szCs w:val="24"/>
              </w:rPr>
              <w:t>10. ESMINĖS SUTARTIES SĄLYGOS</w:t>
            </w:r>
          </w:p>
        </w:tc>
      </w:tr>
      <w:tr w:rsidR="001E5EBB" w14:paraId="4A90A06B"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7E17CA6B" w14:textId="77777777" w:rsidR="001E5EBB" w:rsidRDefault="00167E64">
            <w:pPr>
              <w:widowControl w:val="0"/>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71BD57BD" w14:textId="77777777" w:rsidR="001E5EBB" w:rsidRDefault="00167E64">
            <w:pPr>
              <w:widowControl w:val="0"/>
              <w:rPr>
                <w:kern w:val="2"/>
                <w:szCs w:val="24"/>
              </w:rPr>
            </w:pPr>
            <w:r>
              <w:rPr>
                <w:kern w:val="2"/>
                <w:szCs w:val="24"/>
              </w:rPr>
              <w:t>Netaikoma</w:t>
            </w:r>
          </w:p>
          <w:p w14:paraId="07DBEB05" w14:textId="77777777" w:rsidR="001E5EBB" w:rsidRDefault="001E5EBB">
            <w:pPr>
              <w:widowControl w:val="0"/>
              <w:rPr>
                <w:kern w:val="2"/>
                <w:szCs w:val="24"/>
              </w:rPr>
            </w:pPr>
          </w:p>
          <w:p w14:paraId="1AD3CDF3" w14:textId="77777777" w:rsidR="001E5EBB" w:rsidRDefault="001E5EBB">
            <w:pPr>
              <w:widowControl w:val="0"/>
              <w:rPr>
                <w:color w:val="4472C4"/>
                <w:kern w:val="2"/>
                <w:szCs w:val="24"/>
              </w:rPr>
            </w:pPr>
          </w:p>
        </w:tc>
      </w:tr>
      <w:tr w:rsidR="001E5EBB" w14:paraId="07A5D87C"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9670B1B" w14:textId="77777777" w:rsidR="001E5EBB" w:rsidRDefault="00167E64">
            <w:pPr>
              <w:widowControl w:val="0"/>
              <w:rPr>
                <w:b/>
                <w:kern w:val="2"/>
                <w:szCs w:val="24"/>
                <w:lang w:val="en-US"/>
              </w:rPr>
            </w:pPr>
            <w:r>
              <w:rPr>
                <w:b/>
                <w:bCs/>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14:paraId="7121C34D" w14:textId="77777777" w:rsidR="001E5EBB" w:rsidRDefault="00167E64">
            <w:pPr>
              <w:widowControl w:val="0"/>
              <w:spacing w:line="276" w:lineRule="auto"/>
              <w:jc w:val="both"/>
              <w:textAlignment w:val="baseline"/>
              <w:rPr>
                <w:rFonts w:eastAsia="Arial"/>
              </w:rPr>
            </w:pPr>
            <w:r>
              <w:rPr>
                <w:rFonts w:eastAsia="Arial"/>
              </w:rPr>
              <w:t xml:space="preserve">Netaikoma </w:t>
            </w:r>
          </w:p>
          <w:p w14:paraId="374E5F87" w14:textId="77777777" w:rsidR="001E5EBB" w:rsidRDefault="001E5EBB">
            <w:pPr>
              <w:widowControl w:val="0"/>
              <w:spacing w:line="276" w:lineRule="auto"/>
              <w:jc w:val="both"/>
              <w:textAlignment w:val="baseline"/>
              <w:rPr>
                <w:kern w:val="2"/>
                <w:szCs w:val="24"/>
              </w:rPr>
            </w:pPr>
          </w:p>
          <w:p w14:paraId="54B38FF0" w14:textId="77777777" w:rsidR="001E5EBB" w:rsidRDefault="001E5EBB">
            <w:pPr>
              <w:widowControl w:val="0"/>
              <w:rPr>
                <w:kern w:val="2"/>
                <w:szCs w:val="24"/>
              </w:rPr>
            </w:pPr>
          </w:p>
        </w:tc>
      </w:tr>
      <w:tr w:rsidR="001E5EBB" w14:paraId="36048D86"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006ECEEA" w14:textId="77777777" w:rsidR="001E5EBB" w:rsidRDefault="00167E64">
            <w:pPr>
              <w:widowControl w:val="0"/>
              <w:jc w:val="center"/>
              <w:rPr>
                <w:b/>
                <w:kern w:val="2"/>
                <w:szCs w:val="24"/>
              </w:rPr>
            </w:pPr>
            <w:r>
              <w:rPr>
                <w:b/>
                <w:kern w:val="2"/>
                <w:szCs w:val="24"/>
              </w:rPr>
              <w:t>11. SUTARTIES GALIOJIMAS IR KEITIMAS</w:t>
            </w:r>
          </w:p>
        </w:tc>
      </w:tr>
      <w:tr w:rsidR="001E5EBB" w14:paraId="684EB928"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67B60F17" w14:textId="77777777" w:rsidR="001E5EBB" w:rsidRDefault="00167E64">
            <w:pPr>
              <w:widowControl w:val="0"/>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4E6DE09D" w14:textId="77777777" w:rsidR="001E5EBB" w:rsidRDefault="00167E64" w:rsidP="00B335D9">
            <w:pPr>
              <w:widowControl w:val="0"/>
              <w:rPr>
                <w:kern w:val="2"/>
                <w:szCs w:val="24"/>
              </w:rPr>
            </w:pPr>
            <w:r>
              <w:rPr>
                <w:kern w:val="2"/>
                <w:szCs w:val="24"/>
              </w:rPr>
              <w:t>Ši Sutartis laikoma sudaryta, kai ją pasirašo abi šalys, ir įsigalioja nuo 2026 m. vasario 1 d. Sutartis galioja iki visiško prievolių įvykdymo  (kol bus išnaudota Pradinės Sutarties vertė, bet jos terminas negali būti ilgesnis kaip 37 (trisdešimt septyni) mėnesiai, įskaitant apmokėjimo terminą.</w:t>
            </w:r>
            <w:r>
              <w:rPr>
                <w:color w:val="000000"/>
                <w:kern w:val="2"/>
                <w:szCs w:val="24"/>
              </w:rPr>
              <w:t xml:space="preserve"> </w:t>
            </w:r>
          </w:p>
        </w:tc>
      </w:tr>
      <w:tr w:rsidR="001E5EBB" w14:paraId="59833E91"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F22105E" w14:textId="77777777" w:rsidR="001E5EBB" w:rsidRDefault="00167E64">
            <w:pPr>
              <w:widowControl w:val="0"/>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48DAC203" w14:textId="77777777" w:rsidR="001E5EBB" w:rsidRDefault="00167E64">
            <w:pPr>
              <w:widowControl w:val="0"/>
              <w:rPr>
                <w:kern w:val="2"/>
                <w:szCs w:val="24"/>
              </w:rPr>
            </w:pPr>
            <w:r>
              <w:rPr>
                <w:kern w:val="2"/>
                <w:szCs w:val="24"/>
              </w:rPr>
              <w:t>Netaikoma</w:t>
            </w:r>
          </w:p>
          <w:p w14:paraId="0B51BB18" w14:textId="77777777" w:rsidR="001E5EBB" w:rsidRDefault="001E5EBB">
            <w:pPr>
              <w:widowControl w:val="0"/>
              <w:rPr>
                <w:kern w:val="2"/>
                <w:szCs w:val="24"/>
              </w:rPr>
            </w:pPr>
          </w:p>
        </w:tc>
      </w:tr>
      <w:tr w:rsidR="001E5EBB" w14:paraId="07408E37"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1B041905" w14:textId="77777777" w:rsidR="001E5EBB" w:rsidRDefault="00167E64">
            <w:pPr>
              <w:widowControl w:val="0"/>
              <w:jc w:val="center"/>
              <w:rPr>
                <w:b/>
                <w:kern w:val="2"/>
                <w:szCs w:val="24"/>
              </w:rPr>
            </w:pPr>
            <w:r>
              <w:rPr>
                <w:b/>
                <w:kern w:val="2"/>
                <w:szCs w:val="24"/>
              </w:rPr>
              <w:t>12. SUTARTIES NUTRAUKIMAS</w:t>
            </w:r>
          </w:p>
        </w:tc>
      </w:tr>
      <w:tr w:rsidR="001E5EBB" w14:paraId="43483D15"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529C8CB3" w14:textId="77777777" w:rsidR="001E5EBB" w:rsidRDefault="00167E64">
            <w:pPr>
              <w:widowControl w:val="0"/>
              <w:rPr>
                <w:b/>
                <w:kern w:val="2"/>
                <w:szCs w:val="24"/>
              </w:rPr>
            </w:pPr>
            <w:r>
              <w:rPr>
                <w:b/>
                <w:kern w:val="2"/>
                <w:szCs w:val="24"/>
              </w:rPr>
              <w:t>12.1. Sutarties nutraukimo pagrindai</w:t>
            </w:r>
          </w:p>
        </w:tc>
        <w:tc>
          <w:tcPr>
            <w:tcW w:w="6440" w:type="dxa"/>
            <w:gridSpan w:val="2"/>
            <w:tcBorders>
              <w:top w:val="single" w:sz="4" w:space="0" w:color="000000"/>
              <w:left w:val="single" w:sz="4" w:space="0" w:color="000000"/>
              <w:bottom w:val="single" w:sz="4" w:space="0" w:color="000000"/>
              <w:right w:val="single" w:sz="4" w:space="0" w:color="000000"/>
            </w:tcBorders>
          </w:tcPr>
          <w:p w14:paraId="5ACE9C1F" w14:textId="74412C7C" w:rsidR="001E5EBB" w:rsidRDefault="00167E64" w:rsidP="008D1659">
            <w:pPr>
              <w:widowControl w:val="0"/>
              <w:rPr>
                <w:color w:val="4472C4"/>
                <w:kern w:val="2"/>
                <w:szCs w:val="24"/>
              </w:rPr>
            </w:pPr>
            <w:r>
              <w:rPr>
                <w:kern w:val="2"/>
                <w:szCs w:val="24"/>
              </w:rPr>
              <w:t>Sutartis gali būti nutraukiama rašytiniu Šalių susitarimu arba vienašališkai, Bendrosiose sąlygose ir Specialiosiose sąlygose</w:t>
            </w:r>
            <w:r>
              <w:rPr>
                <w:kern w:val="2"/>
                <w:szCs w:val="24"/>
                <w:lang w:val="en-US"/>
              </w:rPr>
              <w:t xml:space="preserve"> </w:t>
            </w:r>
            <w:r>
              <w:rPr>
                <w:kern w:val="2"/>
                <w:szCs w:val="24"/>
              </w:rPr>
              <w:t>nurodytais atvejais ir nustatyta tvarka.</w:t>
            </w:r>
          </w:p>
        </w:tc>
      </w:tr>
      <w:tr w:rsidR="001E5EBB" w14:paraId="39DADA29"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455C3714" w14:textId="77777777" w:rsidR="001E5EBB" w:rsidRDefault="00167E64">
            <w:pPr>
              <w:widowControl w:val="0"/>
              <w:rPr>
                <w:b/>
                <w:kern w:val="2"/>
                <w:szCs w:val="24"/>
              </w:rPr>
            </w:pPr>
            <w:r>
              <w:rPr>
                <w:b/>
                <w:kern w:val="2"/>
                <w:szCs w:val="24"/>
              </w:rPr>
              <w:t xml:space="preserve">12.2. Esminiai Sutarties </w:t>
            </w:r>
            <w:r>
              <w:rPr>
                <w:b/>
                <w:szCs w:val="24"/>
              </w:rPr>
              <w:t>pažeidimai</w:t>
            </w:r>
          </w:p>
        </w:tc>
        <w:tc>
          <w:tcPr>
            <w:tcW w:w="6440" w:type="dxa"/>
            <w:gridSpan w:val="2"/>
            <w:tcBorders>
              <w:top w:val="single" w:sz="4" w:space="0" w:color="000000"/>
              <w:left w:val="single" w:sz="4" w:space="0" w:color="000000"/>
              <w:bottom w:val="single" w:sz="4" w:space="0" w:color="000000"/>
              <w:right w:val="single" w:sz="4" w:space="0" w:color="000000"/>
            </w:tcBorders>
          </w:tcPr>
          <w:p w14:paraId="7DB9DC0B" w14:textId="77777777" w:rsidR="001E5EBB" w:rsidRDefault="00167E64">
            <w:pPr>
              <w:widowControl w:val="0"/>
              <w:rPr>
                <w:rFonts w:eastAsia="Arial"/>
                <w:kern w:val="2"/>
                <w:szCs w:val="24"/>
              </w:rPr>
            </w:pPr>
            <w:r>
              <w:rPr>
                <w:kern w:val="2"/>
                <w:szCs w:val="24"/>
              </w:rPr>
              <w:t>12.2.1. jeigu Tiekėjas nevykdo prisiimtų įsipareigojimų už Sutartyje nustatytus Sutarties įkainius;</w:t>
            </w:r>
          </w:p>
          <w:p w14:paraId="5E3B93C5" w14:textId="77777777" w:rsidR="001E5EBB" w:rsidRDefault="00167E64">
            <w:pPr>
              <w:widowControl w:val="0"/>
              <w:spacing w:line="256" w:lineRule="auto"/>
              <w:jc w:val="both"/>
              <w:rPr>
                <w:rFonts w:eastAsia="Arial"/>
                <w:kern w:val="2"/>
                <w:szCs w:val="24"/>
              </w:rPr>
            </w:pPr>
            <w:r>
              <w:rPr>
                <w:rFonts w:eastAsia="Arial"/>
                <w:kern w:val="2"/>
                <w:szCs w:val="24"/>
              </w:rPr>
              <w:t>12.2.2. jeigu Tiekėjas nesilaiko Sutartyje nustatytų Paslaugų teikimo terminų 2 (du) kartus iš eilės nuo Sutartyje nustatyto Paslaugų suteikimo termino;</w:t>
            </w:r>
          </w:p>
          <w:p w14:paraId="2EA0DD7C" w14:textId="77777777" w:rsidR="001E5EBB" w:rsidRDefault="00167E64">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 xml:space="preserve">12.2.3. jeigu Tiekėjas pažeidžia Paslaugų suteikimo terminus ir priskaičiuotų netesybų už vėlavimą suma viršija 20 (dvidešimt) </w:t>
            </w:r>
            <w:r>
              <w:rPr>
                <w:rFonts w:eastAsia="Arial"/>
                <w:kern w:val="2"/>
                <w:szCs w:val="24"/>
              </w:rPr>
              <w:lastRenderedPageBreak/>
              <w:t>proc. Pradinės sutarties vertės;</w:t>
            </w:r>
          </w:p>
          <w:p w14:paraId="6C5DAD9E" w14:textId="77777777" w:rsidR="001E5EBB" w:rsidRDefault="00167E64">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12.2.4. Tiekėjas pažeidžia šios Sutarties nuostatas, reglamentuojančias konkurenciją, intelektinės nuosavybės ar konfidencialios informacijos valdymą;</w:t>
            </w:r>
          </w:p>
          <w:p w14:paraId="60DA82DA" w14:textId="77777777" w:rsidR="001E5EBB" w:rsidRDefault="00167E64">
            <w:pPr>
              <w:widowControl w:val="0"/>
              <w:rPr>
                <w:i/>
                <w:iCs/>
                <w:kern w:val="2"/>
                <w:szCs w:val="24"/>
              </w:rPr>
            </w:pPr>
            <w:r>
              <w:rPr>
                <w:rFonts w:eastAsia="Arial"/>
                <w:kern w:val="2"/>
                <w:szCs w:val="24"/>
              </w:rPr>
              <w:t>12.2.5. Tiekėjas pažeidžia Bendrųjų sąlygų nuostatas dėl Sutarties vykdymui pasitelkiamų naujų subtiekėjų / esamų subtiekėjų keitimo.</w:t>
            </w:r>
            <w:r>
              <w:rPr>
                <w:i/>
                <w:iCs/>
                <w:kern w:val="2"/>
                <w:szCs w:val="24"/>
              </w:rPr>
              <w:t xml:space="preserve"> </w:t>
            </w:r>
          </w:p>
        </w:tc>
      </w:tr>
      <w:tr w:rsidR="001E5EBB" w14:paraId="65E6EC5C"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1BF01F21" w14:textId="77777777" w:rsidR="001E5EBB" w:rsidRDefault="00167E64">
            <w:pPr>
              <w:widowControl w:val="0"/>
              <w:jc w:val="center"/>
              <w:rPr>
                <w:kern w:val="2"/>
                <w:szCs w:val="24"/>
              </w:rPr>
            </w:pPr>
            <w:r>
              <w:rPr>
                <w:b/>
                <w:kern w:val="2"/>
                <w:szCs w:val="24"/>
              </w:rPr>
              <w:lastRenderedPageBreak/>
              <w:t xml:space="preserve">13. APLINKOS APSAUGOS IR SOCIALINIAI KRITERIJAI </w:t>
            </w:r>
          </w:p>
        </w:tc>
      </w:tr>
      <w:tr w:rsidR="001E5EBB" w14:paraId="046BB80B"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6706682D" w14:textId="77777777" w:rsidR="001E5EBB" w:rsidRDefault="00167E64">
            <w:pPr>
              <w:widowControl w:val="0"/>
              <w:rPr>
                <w:b/>
                <w:kern w:val="2"/>
                <w:szCs w:val="24"/>
              </w:rPr>
            </w:pPr>
            <w:r>
              <w:rPr>
                <w:b/>
                <w:kern w:val="2"/>
                <w:szCs w:val="24"/>
              </w:rPr>
              <w:t xml:space="preserve">13.1. Su perkamomis paslaugomis susiję  aplinkos apsaugos kriterijai </w:t>
            </w:r>
          </w:p>
        </w:tc>
        <w:tc>
          <w:tcPr>
            <w:tcW w:w="6440" w:type="dxa"/>
            <w:gridSpan w:val="2"/>
            <w:tcBorders>
              <w:top w:val="single" w:sz="4" w:space="0" w:color="000000"/>
              <w:left w:val="single" w:sz="4" w:space="0" w:color="000000"/>
              <w:bottom w:val="single" w:sz="4" w:space="0" w:color="000000"/>
              <w:right w:val="single" w:sz="4" w:space="0" w:color="000000"/>
            </w:tcBorders>
          </w:tcPr>
          <w:p w14:paraId="7BD76F9E" w14:textId="77777777" w:rsidR="001E5EBB" w:rsidRDefault="00167E64">
            <w:pPr>
              <w:widowControl w:val="0"/>
              <w:rPr>
                <w:kern w:val="2"/>
                <w:szCs w:val="24"/>
                <w:shd w:val="clear" w:color="auto" w:fill="FFFFFF"/>
              </w:rPr>
            </w:pPr>
            <w:r>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w:t>
            </w:r>
            <w:r>
              <w:rPr>
                <w:szCs w:val="24"/>
              </w:rPr>
              <w:t xml:space="preserve"> 4.4.4.2 papunkčiu, paslaugai teikti naudojama mažiau ar nenaudojama pavojingųjų cheminių medžiagų, neteršiama aplinka ir nekeliamas pavojus sveikatai.</w:t>
            </w:r>
          </w:p>
          <w:p w14:paraId="12E20879" w14:textId="77777777" w:rsidR="001E5EBB" w:rsidRDefault="00167E64">
            <w:pPr>
              <w:widowControl w:val="0"/>
              <w:rPr>
                <w:kern w:val="2"/>
                <w:szCs w:val="24"/>
                <w:shd w:val="clear" w:color="auto" w:fill="FFFFFF"/>
              </w:rPr>
            </w:pPr>
            <w:r>
              <w:rPr>
                <w:kern w:val="2"/>
                <w:szCs w:val="24"/>
                <w:shd w:val="clear" w:color="auto" w:fill="FFFFFF"/>
              </w:rPr>
              <w:t>Nustačius, kad Tiekėjas šiame papunktyje nustatyto kriterijaus (-jų) nesilaiko, Tiekėjui taikoma Specialiųjų sąlygų 9.5 punkte nurodyto dydžio bauda.</w:t>
            </w:r>
          </w:p>
        </w:tc>
      </w:tr>
      <w:tr w:rsidR="001E5EBB" w14:paraId="27E70781"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3380264F" w14:textId="77777777" w:rsidR="001E5EBB" w:rsidRDefault="00167E64">
            <w:pPr>
              <w:widowControl w:val="0"/>
              <w:rPr>
                <w:b/>
                <w:kern w:val="2"/>
                <w:szCs w:val="24"/>
              </w:rPr>
            </w:pPr>
            <w:r>
              <w:rPr>
                <w:b/>
                <w:kern w:val="2"/>
                <w:szCs w:val="24"/>
              </w:rPr>
              <w:t>13.2. Su perkamomis Paslaugomis susiję socialiniai kriterijai</w:t>
            </w:r>
          </w:p>
        </w:tc>
        <w:tc>
          <w:tcPr>
            <w:tcW w:w="6440" w:type="dxa"/>
            <w:gridSpan w:val="2"/>
            <w:tcBorders>
              <w:top w:val="single" w:sz="4" w:space="0" w:color="000000"/>
              <w:left w:val="single" w:sz="4" w:space="0" w:color="000000"/>
              <w:bottom w:val="single" w:sz="4" w:space="0" w:color="000000"/>
              <w:right w:val="single" w:sz="4" w:space="0" w:color="000000"/>
            </w:tcBorders>
          </w:tcPr>
          <w:p w14:paraId="564A73E6" w14:textId="77777777" w:rsidR="001E5EBB" w:rsidRDefault="00167E64">
            <w:pPr>
              <w:widowControl w:val="0"/>
              <w:rPr>
                <w:color w:val="000000"/>
                <w:kern w:val="2"/>
                <w:szCs w:val="24"/>
                <w:shd w:val="clear" w:color="auto" w:fill="FFFFFF"/>
              </w:rPr>
            </w:pPr>
            <w:r>
              <w:rPr>
                <w:color w:val="000000"/>
                <w:kern w:val="2"/>
                <w:szCs w:val="24"/>
                <w:shd w:val="clear" w:color="auto" w:fill="FFFFFF"/>
              </w:rPr>
              <w:t>Netaikoma</w:t>
            </w:r>
          </w:p>
          <w:p w14:paraId="014D182C" w14:textId="77777777" w:rsidR="001E5EBB" w:rsidRDefault="001E5EBB">
            <w:pPr>
              <w:widowControl w:val="0"/>
              <w:rPr>
                <w:color w:val="000000"/>
                <w:kern w:val="2"/>
                <w:szCs w:val="24"/>
                <w:shd w:val="clear" w:color="auto" w:fill="FFFFFF"/>
              </w:rPr>
            </w:pPr>
          </w:p>
          <w:p w14:paraId="05A50CC1" w14:textId="77777777" w:rsidR="001E5EBB" w:rsidRDefault="001E5EBB">
            <w:pPr>
              <w:widowControl w:val="0"/>
              <w:rPr>
                <w:color w:val="0070C0"/>
                <w:kern w:val="2"/>
                <w:szCs w:val="24"/>
              </w:rPr>
            </w:pPr>
          </w:p>
        </w:tc>
      </w:tr>
      <w:tr w:rsidR="001E5EBB" w14:paraId="5A0C6430"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6517B876" w14:textId="77777777" w:rsidR="001E5EBB" w:rsidRDefault="00167E64">
            <w:pPr>
              <w:widowControl w:val="0"/>
              <w:jc w:val="center"/>
              <w:rPr>
                <w:b/>
                <w:kern w:val="2"/>
                <w:szCs w:val="24"/>
              </w:rPr>
            </w:pPr>
            <w:r>
              <w:rPr>
                <w:b/>
                <w:kern w:val="2"/>
                <w:szCs w:val="24"/>
              </w:rPr>
              <w:t xml:space="preserve">14. BENDRŲJŲ SĄLYGŲ PAKEITIMAI IR PAPILDYMAI </w:t>
            </w:r>
          </w:p>
        </w:tc>
      </w:tr>
      <w:tr w:rsidR="001E5EBB" w14:paraId="1760E39F"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86C7B60" w14:textId="77777777" w:rsidR="001E5EBB" w:rsidRDefault="00167E64">
            <w:pPr>
              <w:widowControl w:val="0"/>
              <w:rPr>
                <w:b/>
                <w:kern w:val="2"/>
                <w:szCs w:val="24"/>
              </w:rPr>
            </w:pPr>
            <w:r>
              <w:rPr>
                <w:b/>
                <w:kern w:val="2"/>
                <w:szCs w:val="24"/>
              </w:rPr>
              <w:t>14.1.</w:t>
            </w:r>
          </w:p>
        </w:tc>
        <w:tc>
          <w:tcPr>
            <w:tcW w:w="6440" w:type="dxa"/>
            <w:gridSpan w:val="2"/>
            <w:tcBorders>
              <w:top w:val="single" w:sz="4" w:space="0" w:color="000000"/>
              <w:left w:val="single" w:sz="4" w:space="0" w:color="000000"/>
              <w:bottom w:val="single" w:sz="4" w:space="0" w:color="000000"/>
              <w:right w:val="single" w:sz="4" w:space="0" w:color="000000"/>
            </w:tcBorders>
          </w:tcPr>
          <w:p w14:paraId="64C5E7F7" w14:textId="77777777" w:rsidR="001E5EBB" w:rsidRDefault="00167E64">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E5EBB" w14:paraId="251F240A" w14:textId="77777777">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14:paraId="7B090C05" w14:textId="77777777" w:rsidR="001E5EBB" w:rsidRDefault="00167E64">
            <w:pPr>
              <w:widowControl w:val="0"/>
              <w:jc w:val="center"/>
              <w:rPr>
                <w:b/>
                <w:kern w:val="2"/>
                <w:szCs w:val="24"/>
              </w:rPr>
            </w:pPr>
            <w:r>
              <w:rPr>
                <w:b/>
                <w:kern w:val="2"/>
                <w:szCs w:val="24"/>
              </w:rPr>
              <w:t>15. SUTARTIES PRIEDAI</w:t>
            </w:r>
          </w:p>
        </w:tc>
      </w:tr>
      <w:tr w:rsidR="001E5EBB" w14:paraId="6F3E092C"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36B64FCD" w14:textId="77777777" w:rsidR="001E5EBB" w:rsidRDefault="00167E64">
            <w:pPr>
              <w:widowControl w:val="0"/>
              <w:jc w:val="center"/>
              <w:rPr>
                <w:b/>
                <w:kern w:val="2"/>
                <w:szCs w:val="24"/>
              </w:rPr>
            </w:pPr>
            <w:r>
              <w:rPr>
                <w:b/>
                <w:kern w:val="2"/>
                <w:szCs w:val="24"/>
              </w:rPr>
              <w:t>15.1. Priedas Nr. 1</w:t>
            </w:r>
          </w:p>
        </w:tc>
        <w:tc>
          <w:tcPr>
            <w:tcW w:w="6440" w:type="dxa"/>
            <w:gridSpan w:val="2"/>
            <w:tcBorders>
              <w:top w:val="single" w:sz="4" w:space="0" w:color="000000"/>
              <w:left w:val="single" w:sz="4" w:space="0" w:color="000000"/>
              <w:bottom w:val="single" w:sz="4" w:space="0" w:color="000000"/>
              <w:right w:val="single" w:sz="4" w:space="0" w:color="000000"/>
            </w:tcBorders>
          </w:tcPr>
          <w:p w14:paraId="0B203FD8" w14:textId="77777777" w:rsidR="001E5EBB" w:rsidRDefault="00167E64">
            <w:pPr>
              <w:widowControl w:val="0"/>
              <w:rPr>
                <w:b/>
                <w:kern w:val="2"/>
                <w:szCs w:val="24"/>
              </w:rPr>
            </w:pPr>
            <w:r>
              <w:rPr>
                <w:b/>
                <w:bCs/>
                <w:kern w:val="2"/>
                <w:szCs w:val="24"/>
              </w:rPr>
              <w:t>Techninė specifikacija</w:t>
            </w:r>
          </w:p>
        </w:tc>
      </w:tr>
      <w:tr w:rsidR="001E5EBB" w14:paraId="1FB2AB13"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39F2D6AB" w14:textId="77777777" w:rsidR="001E5EBB" w:rsidRDefault="00167E64">
            <w:pPr>
              <w:widowControl w:val="0"/>
              <w:jc w:val="center"/>
              <w:rPr>
                <w:b/>
                <w:kern w:val="2"/>
                <w:szCs w:val="24"/>
              </w:rPr>
            </w:pPr>
            <w:r>
              <w:rPr>
                <w:b/>
                <w:kern w:val="2"/>
                <w:szCs w:val="24"/>
              </w:rPr>
              <w:t>15.2. Priedas Nr. 2</w:t>
            </w:r>
          </w:p>
        </w:tc>
        <w:tc>
          <w:tcPr>
            <w:tcW w:w="6440" w:type="dxa"/>
            <w:gridSpan w:val="2"/>
            <w:tcBorders>
              <w:top w:val="single" w:sz="4" w:space="0" w:color="000000"/>
              <w:left w:val="single" w:sz="4" w:space="0" w:color="000000"/>
              <w:bottom w:val="single" w:sz="4" w:space="0" w:color="000000"/>
              <w:right w:val="single" w:sz="4" w:space="0" w:color="000000"/>
            </w:tcBorders>
          </w:tcPr>
          <w:p w14:paraId="3422375D" w14:textId="77777777" w:rsidR="001E5EBB" w:rsidRDefault="00167E64">
            <w:pPr>
              <w:widowControl w:val="0"/>
              <w:rPr>
                <w:b/>
                <w:kern w:val="2"/>
                <w:szCs w:val="24"/>
              </w:rPr>
            </w:pPr>
            <w:r>
              <w:rPr>
                <w:b/>
                <w:bCs/>
                <w:kern w:val="2"/>
                <w:szCs w:val="24"/>
              </w:rPr>
              <w:t>Pasiūlymas</w:t>
            </w:r>
          </w:p>
        </w:tc>
      </w:tr>
      <w:tr w:rsidR="001E5EBB" w14:paraId="49813D95" w14:textId="77777777">
        <w:trPr>
          <w:trHeight w:val="300"/>
        </w:trPr>
        <w:tc>
          <w:tcPr>
            <w:tcW w:w="3094" w:type="dxa"/>
            <w:tcBorders>
              <w:top w:val="single" w:sz="4" w:space="0" w:color="000000"/>
              <w:left w:val="single" w:sz="4" w:space="0" w:color="000000"/>
              <w:bottom w:val="single" w:sz="4" w:space="0" w:color="000000"/>
              <w:right w:val="single" w:sz="4" w:space="0" w:color="000000"/>
            </w:tcBorders>
          </w:tcPr>
          <w:p w14:paraId="2459CBE6" w14:textId="77777777" w:rsidR="001E5EBB" w:rsidRDefault="00167E64">
            <w:pPr>
              <w:widowControl w:val="0"/>
              <w:jc w:val="center"/>
              <w:rPr>
                <w:b/>
                <w:kern w:val="2"/>
                <w:szCs w:val="24"/>
              </w:rPr>
            </w:pPr>
            <w:r>
              <w:rPr>
                <w:b/>
                <w:kern w:val="2"/>
                <w:szCs w:val="24"/>
              </w:rPr>
              <w:t>15.3. Priedas Nr. 3</w:t>
            </w:r>
          </w:p>
        </w:tc>
        <w:tc>
          <w:tcPr>
            <w:tcW w:w="6440" w:type="dxa"/>
            <w:gridSpan w:val="2"/>
            <w:tcBorders>
              <w:top w:val="single" w:sz="4" w:space="0" w:color="000000"/>
              <w:left w:val="single" w:sz="4" w:space="0" w:color="000000"/>
              <w:bottom w:val="single" w:sz="4" w:space="0" w:color="000000"/>
              <w:right w:val="single" w:sz="4" w:space="0" w:color="000000"/>
            </w:tcBorders>
          </w:tcPr>
          <w:p w14:paraId="23F001C9" w14:textId="77777777" w:rsidR="001E5EBB" w:rsidRDefault="00167E64">
            <w:pPr>
              <w:widowControl w:val="0"/>
              <w:tabs>
                <w:tab w:val="left" w:pos="709"/>
              </w:tabs>
              <w:textAlignment w:val="baseline"/>
              <w:rPr>
                <w:b/>
              </w:rPr>
            </w:pPr>
            <w:r>
              <w:rPr>
                <w:b/>
              </w:rPr>
              <w:t>Laikinas atliekų vežimo lydraštis</w:t>
            </w:r>
          </w:p>
        </w:tc>
      </w:tr>
      <w:tr w:rsidR="001E5EBB" w14:paraId="52CA5E08"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7E24547E" w14:textId="77777777" w:rsidR="001E5EBB" w:rsidRDefault="00167E64">
            <w:pPr>
              <w:widowControl w:val="0"/>
              <w:jc w:val="center"/>
              <w:rPr>
                <w:b/>
                <w:kern w:val="2"/>
                <w:szCs w:val="24"/>
              </w:rPr>
            </w:pPr>
            <w:r>
              <w:rPr>
                <w:b/>
                <w:kern w:val="2"/>
                <w:szCs w:val="24"/>
              </w:rPr>
              <w:t>16. ŠALIŲ ATSTOVŲ PARAŠAI</w:t>
            </w:r>
          </w:p>
        </w:tc>
      </w:tr>
      <w:tr w:rsidR="001E5EBB" w14:paraId="6987BDE1" w14:textId="77777777">
        <w:tc>
          <w:tcPr>
            <w:tcW w:w="5224" w:type="dxa"/>
            <w:gridSpan w:val="2"/>
            <w:tcBorders>
              <w:top w:val="single" w:sz="4" w:space="0" w:color="000000"/>
              <w:left w:val="single" w:sz="4" w:space="0" w:color="000000"/>
              <w:bottom w:val="single" w:sz="4" w:space="0" w:color="000000"/>
              <w:right w:val="single" w:sz="4" w:space="0" w:color="000000"/>
            </w:tcBorders>
          </w:tcPr>
          <w:p w14:paraId="38864747" w14:textId="77777777" w:rsidR="001E5EBB" w:rsidRDefault="00167E64">
            <w:pPr>
              <w:widowControl w:val="0"/>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126937A0" w14:textId="77777777" w:rsidR="001E5EBB" w:rsidRDefault="00167E64">
            <w:pPr>
              <w:widowControl w:val="0"/>
              <w:jc w:val="center"/>
              <w:rPr>
                <w:b/>
                <w:kern w:val="2"/>
                <w:szCs w:val="24"/>
              </w:rPr>
            </w:pPr>
            <w:r>
              <w:rPr>
                <w:b/>
                <w:kern w:val="2"/>
                <w:szCs w:val="24"/>
              </w:rPr>
              <w:t>TIEKĖJAS</w:t>
            </w:r>
          </w:p>
        </w:tc>
      </w:tr>
      <w:tr w:rsidR="001E5EBB" w14:paraId="3922D032" w14:textId="77777777">
        <w:tc>
          <w:tcPr>
            <w:tcW w:w="5224" w:type="dxa"/>
            <w:gridSpan w:val="2"/>
            <w:tcBorders>
              <w:top w:val="single" w:sz="4" w:space="0" w:color="000000"/>
              <w:left w:val="single" w:sz="4" w:space="0" w:color="000000"/>
              <w:bottom w:val="single" w:sz="4" w:space="0" w:color="000000"/>
              <w:right w:val="single" w:sz="4" w:space="0" w:color="000000"/>
            </w:tcBorders>
          </w:tcPr>
          <w:p w14:paraId="178C48E4" w14:textId="77777777" w:rsidR="001E5EBB" w:rsidRDefault="00167E64">
            <w:pPr>
              <w:widowControl w:val="0"/>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7BD518BC" w14:textId="77777777" w:rsidR="001E5EBB" w:rsidRDefault="00167E64">
            <w:pPr>
              <w:widowControl w:val="0"/>
              <w:jc w:val="center"/>
              <w:rPr>
                <w:b/>
                <w:kern w:val="2"/>
                <w:szCs w:val="24"/>
              </w:rPr>
            </w:pPr>
            <w:r>
              <w:rPr>
                <w:color w:val="4472C4"/>
                <w:kern w:val="2"/>
                <w:szCs w:val="24"/>
              </w:rPr>
              <w:t>(nurodomos atstovo pareigos, vardas, pavardė)</w:t>
            </w:r>
          </w:p>
        </w:tc>
      </w:tr>
      <w:tr w:rsidR="001E5EBB" w14:paraId="18B85DBF" w14:textId="77777777">
        <w:tc>
          <w:tcPr>
            <w:tcW w:w="5224" w:type="dxa"/>
            <w:gridSpan w:val="2"/>
            <w:tcBorders>
              <w:top w:val="single" w:sz="4" w:space="0" w:color="000000"/>
              <w:left w:val="single" w:sz="4" w:space="0" w:color="000000"/>
              <w:bottom w:val="single" w:sz="4" w:space="0" w:color="000000"/>
              <w:right w:val="single" w:sz="4" w:space="0" w:color="000000"/>
            </w:tcBorders>
          </w:tcPr>
          <w:p w14:paraId="0799D739" w14:textId="77777777" w:rsidR="001E5EBB" w:rsidRDefault="001E5EBB">
            <w:pPr>
              <w:widowControl w:val="0"/>
              <w:jc w:val="center"/>
              <w:rPr>
                <w:b/>
                <w:color w:val="4472C4"/>
                <w:kern w:val="2"/>
                <w:szCs w:val="24"/>
              </w:rPr>
            </w:pPr>
          </w:p>
          <w:p w14:paraId="33E25D01" w14:textId="77777777" w:rsidR="001E5EBB" w:rsidRDefault="00167E64">
            <w:pPr>
              <w:widowControl w:val="0"/>
              <w:jc w:val="center"/>
              <w:rPr>
                <w:b/>
                <w:color w:val="4472C4"/>
                <w:kern w:val="2"/>
                <w:szCs w:val="24"/>
              </w:rPr>
            </w:pPr>
            <w:r>
              <w:rPr>
                <w:b/>
                <w:color w:val="4472C4"/>
                <w:kern w:val="2"/>
                <w:szCs w:val="24"/>
              </w:rPr>
              <w:t>(parašas)</w:t>
            </w:r>
          </w:p>
          <w:p w14:paraId="0E16CB27" w14:textId="77777777" w:rsidR="001E5EBB" w:rsidRDefault="001E5EBB">
            <w:pPr>
              <w:widowControl w:val="0"/>
              <w:jc w:val="center"/>
              <w:rPr>
                <w:b/>
                <w:color w:val="4472C4"/>
                <w:kern w:val="2"/>
                <w:szCs w:val="24"/>
              </w:rPr>
            </w:pPr>
          </w:p>
          <w:p w14:paraId="1B7C5E34" w14:textId="77777777" w:rsidR="001E5EBB" w:rsidRDefault="001E5EBB">
            <w:pPr>
              <w:widowControl w:val="0"/>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0D36ABDD" w14:textId="77777777" w:rsidR="001E5EBB" w:rsidRDefault="001E5EBB">
            <w:pPr>
              <w:widowControl w:val="0"/>
              <w:jc w:val="center"/>
              <w:rPr>
                <w:b/>
                <w:color w:val="4472C4"/>
                <w:kern w:val="2"/>
                <w:szCs w:val="24"/>
              </w:rPr>
            </w:pPr>
          </w:p>
          <w:p w14:paraId="056BEEE4" w14:textId="77777777" w:rsidR="001E5EBB" w:rsidRDefault="00167E64">
            <w:pPr>
              <w:widowControl w:val="0"/>
              <w:jc w:val="center"/>
              <w:rPr>
                <w:b/>
                <w:color w:val="4472C4"/>
                <w:kern w:val="2"/>
                <w:szCs w:val="24"/>
              </w:rPr>
            </w:pPr>
            <w:r>
              <w:rPr>
                <w:b/>
                <w:color w:val="4472C4"/>
                <w:kern w:val="2"/>
                <w:szCs w:val="24"/>
              </w:rPr>
              <w:t>(parašas)</w:t>
            </w:r>
          </w:p>
        </w:tc>
      </w:tr>
    </w:tbl>
    <w:p w14:paraId="73F135B6" w14:textId="77777777" w:rsidR="001E5EBB" w:rsidRDefault="001E5EBB">
      <w:pPr>
        <w:rPr>
          <w:szCs w:val="24"/>
        </w:rPr>
      </w:pPr>
    </w:p>
    <w:p w14:paraId="07A67258" w14:textId="77777777" w:rsidR="001E5EBB" w:rsidRDefault="001E5EBB">
      <w:pPr>
        <w:rPr>
          <w:szCs w:val="24"/>
        </w:rPr>
      </w:pPr>
    </w:p>
    <w:p w14:paraId="177D4AC0" w14:textId="77777777" w:rsidR="001E5EBB" w:rsidRDefault="00167E64">
      <w:pPr>
        <w:tabs>
          <w:tab w:val="left" w:pos="5400"/>
        </w:tabs>
        <w:jc w:val="center"/>
        <w:textAlignment w:val="center"/>
        <w:rPr>
          <w:b/>
          <w:bCs/>
        </w:rPr>
      </w:pPr>
      <w:r>
        <w:rPr>
          <w:b/>
          <w:bCs/>
        </w:rPr>
        <w:t>______________</w:t>
      </w:r>
    </w:p>
    <w:p w14:paraId="3CA964BE" w14:textId="77777777" w:rsidR="001E5EBB" w:rsidRDefault="00167E64">
      <w:r>
        <w:br w:type="page"/>
      </w:r>
    </w:p>
    <w:p w14:paraId="498AA151" w14:textId="77777777" w:rsidR="001E5EBB" w:rsidRDefault="00167E64">
      <w:pPr>
        <w:widowControl w:val="0"/>
        <w:tabs>
          <w:tab w:val="left" w:pos="567"/>
          <w:tab w:val="left" w:pos="851"/>
        </w:tabs>
        <w:jc w:val="center"/>
        <w:rPr>
          <w:b/>
          <w:bCs/>
          <w:caps/>
          <w:szCs w:val="24"/>
        </w:rPr>
      </w:pPr>
      <w:r>
        <w:rPr>
          <w:rFonts w:eastAsia="LiberationSerif-Bold"/>
          <w:b/>
          <w:bCs/>
          <w:szCs w:val="24"/>
        </w:rPr>
        <w:lastRenderedPageBreak/>
        <w:t xml:space="preserve">NARKOTINIŲ IR PSICHOTROPINIŲ MEDŽIAGŲ, JŲ PIRMTAKŲ (PREKURSORIŲ) IR PAKUOČIŲ SUNAIKINIMO </w:t>
      </w:r>
      <w:r>
        <w:rPr>
          <w:b/>
          <w:caps/>
        </w:rPr>
        <w:t>PASLAUGŲ pirkimo</w:t>
      </w:r>
      <w:r>
        <w:rPr>
          <w:rFonts w:eastAsia="Arial"/>
        </w:rPr>
        <w:t>–</w:t>
      </w:r>
      <w:r>
        <w:rPr>
          <w:b/>
          <w:caps/>
        </w:rPr>
        <w:t>pardavimo sutarties Bendrosios sąlygos</w:t>
      </w:r>
    </w:p>
    <w:p w14:paraId="665B8786" w14:textId="77777777" w:rsidR="001E5EBB" w:rsidRDefault="001E5EBB">
      <w:pPr>
        <w:spacing w:line="276" w:lineRule="auto"/>
        <w:jc w:val="center"/>
      </w:pPr>
    </w:p>
    <w:p w14:paraId="606B1D7C" w14:textId="77777777" w:rsidR="001E5EBB" w:rsidRDefault="00167E6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56F6EA" w14:textId="77777777" w:rsidR="001E5EBB" w:rsidRDefault="001E5EBB">
      <w:pPr>
        <w:keepNext/>
        <w:keepLines/>
        <w:tabs>
          <w:tab w:val="left" w:pos="426"/>
        </w:tabs>
        <w:spacing w:line="276" w:lineRule="auto"/>
        <w:jc w:val="both"/>
        <w:rPr>
          <w:rFonts w:eastAsia="Cambria"/>
          <w:b/>
          <w:bCs/>
          <w:caps/>
          <w14:numSpacing w14:val="tabular"/>
        </w:rPr>
      </w:pPr>
    </w:p>
    <w:p w14:paraId="0B4B32D2" w14:textId="77777777" w:rsidR="001E5EBB" w:rsidRDefault="00167E6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EE96486" w14:textId="77777777" w:rsidR="001E5EBB" w:rsidRDefault="001E5EBB">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3AC25866" w14:textId="77777777" w:rsidR="001E5EBB" w:rsidRDefault="00167E6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C6143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02C05F"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9AEB69" w14:textId="77777777" w:rsidR="001E5EBB" w:rsidRDefault="00167E6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C45C806" w14:textId="77777777" w:rsidR="001E5EBB" w:rsidRDefault="00167E6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C1786D0" w14:textId="77777777" w:rsidR="001E5EBB" w:rsidRDefault="00167E6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9BC456" w14:textId="77777777" w:rsidR="001E5EBB" w:rsidRDefault="00167E6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C7EAF0" w14:textId="77777777" w:rsidR="001E5EBB" w:rsidRDefault="00167E6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8CCEE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EA6C53" w14:textId="77777777" w:rsidR="001E5EBB" w:rsidRDefault="00167E6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4AA863" w14:textId="77777777" w:rsidR="001E5EBB" w:rsidRDefault="00167E6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62A9795"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B06231E"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57E16A2"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370B7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7BE7F35" w14:textId="77777777" w:rsidR="001E5EBB" w:rsidRDefault="00167E6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22304F2" w14:textId="77777777" w:rsidR="001E5EBB" w:rsidRDefault="00167E6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48198F2" w14:textId="77777777" w:rsidR="001E5EBB" w:rsidRDefault="00167E6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AD55E6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922FEA" w14:textId="77777777" w:rsidR="001E5EBB" w:rsidRDefault="00167E6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144EFD6" w14:textId="77777777" w:rsidR="001E5EBB" w:rsidRDefault="00167E6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CB1B7AF"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78E0B7B2" w14:textId="77777777" w:rsidR="001E5EBB" w:rsidRDefault="00167E6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FF42312" w14:textId="77777777" w:rsidR="001E5EBB" w:rsidRDefault="001E5EBB">
      <w:pPr>
        <w:keepNext/>
        <w:keepLines/>
        <w:tabs>
          <w:tab w:val="left" w:pos="567"/>
        </w:tabs>
        <w:spacing w:line="276" w:lineRule="auto"/>
        <w:ind w:left="792"/>
        <w:jc w:val="both"/>
        <w:rPr>
          <w:rFonts w:eastAsia="Cambria"/>
          <w:b/>
          <w:bCs/>
          <w14:numSpacing w14:val="tabular"/>
        </w:rPr>
      </w:pPr>
    </w:p>
    <w:p w14:paraId="33F249AC"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101270B"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443CFD9"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889A59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3A2E2C1"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AE1EFD5"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8BAC9E5"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E0386C"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4E16617"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6167EE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0F828B"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60FD66D"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8A1FBD2"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59469A9A" w14:textId="77777777" w:rsidR="001E5EBB" w:rsidRDefault="00167E64">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A5F4B1" w14:textId="77777777" w:rsidR="001E5EBB" w:rsidRDefault="001E5EBB">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DA8EF9B"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FD0E30" w14:textId="77777777" w:rsidR="001E5EBB" w:rsidRDefault="00167E6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B160B18" w14:textId="77777777" w:rsidR="001E5EBB" w:rsidRDefault="00167E64">
      <w:pPr>
        <w:tabs>
          <w:tab w:val="left" w:pos="709"/>
        </w:tabs>
        <w:spacing w:line="276" w:lineRule="auto"/>
        <w:jc w:val="both"/>
        <w:outlineLvl w:val="2"/>
        <w:rPr>
          <w:rFonts w:eastAsia="Trebuchet MS"/>
          <w:bCs/>
        </w:rPr>
      </w:pPr>
      <w:r>
        <w:rPr>
          <w:rFonts w:eastAsia="Trebuchet MS"/>
          <w:bCs/>
        </w:rPr>
        <w:t>1.3.1.2. Specialiosios sąlygos;</w:t>
      </w:r>
    </w:p>
    <w:p w14:paraId="17B498C0" w14:textId="77777777" w:rsidR="001E5EBB" w:rsidRDefault="00167E64">
      <w:pPr>
        <w:tabs>
          <w:tab w:val="left" w:pos="709"/>
        </w:tabs>
        <w:spacing w:line="276" w:lineRule="auto"/>
        <w:jc w:val="both"/>
        <w:outlineLvl w:val="2"/>
        <w:rPr>
          <w:rFonts w:eastAsia="Trebuchet MS"/>
          <w:bCs/>
        </w:rPr>
      </w:pPr>
      <w:r>
        <w:rPr>
          <w:rFonts w:eastAsia="Trebuchet MS"/>
          <w:bCs/>
        </w:rPr>
        <w:t>1.3.1.3. Bendrosios sąlygos;</w:t>
      </w:r>
    </w:p>
    <w:p w14:paraId="0654A923" w14:textId="77777777" w:rsidR="001E5EBB" w:rsidRDefault="00167E6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8E95DB5" w14:textId="77777777" w:rsidR="001E5EBB" w:rsidRDefault="00167E64">
      <w:pPr>
        <w:tabs>
          <w:tab w:val="left" w:pos="709"/>
        </w:tabs>
        <w:spacing w:line="276" w:lineRule="auto"/>
        <w:jc w:val="both"/>
        <w:outlineLvl w:val="2"/>
        <w:rPr>
          <w:rFonts w:eastAsia="Trebuchet MS"/>
          <w:bCs/>
        </w:rPr>
      </w:pPr>
      <w:r>
        <w:rPr>
          <w:rFonts w:eastAsia="Trebuchet MS"/>
          <w:bCs/>
        </w:rPr>
        <w:t>1.3.1.5. Pasiūlymas;</w:t>
      </w:r>
    </w:p>
    <w:p w14:paraId="2BBCD939" w14:textId="77777777" w:rsidR="001E5EBB" w:rsidRDefault="00167E6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6E62BEA"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2F5912"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78CFB1"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BC4B66D"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449780FD" w14:textId="77777777" w:rsidR="001E5EBB" w:rsidRDefault="00167E64">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33C3A76" w14:textId="77777777" w:rsidR="001E5EBB" w:rsidRDefault="001E5EBB">
      <w:pPr>
        <w:keepNext/>
        <w:keepLines/>
        <w:widowControl w:val="0"/>
        <w:tabs>
          <w:tab w:val="left" w:pos="284"/>
          <w:tab w:val="left" w:pos="567"/>
          <w:tab w:val="left" w:pos="851"/>
          <w:tab w:val="left" w:pos="992"/>
          <w:tab w:val="left" w:pos="1134"/>
        </w:tabs>
        <w:spacing w:line="276" w:lineRule="auto"/>
        <w:jc w:val="both"/>
        <w:rPr>
          <w:rFonts w:eastAsia="Arial"/>
          <w:b/>
          <w:caps/>
        </w:rPr>
      </w:pPr>
    </w:p>
    <w:p w14:paraId="389B7E76" w14:textId="77777777" w:rsidR="001E5EBB" w:rsidRDefault="00167E6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4F342F" w14:textId="77777777" w:rsidR="001E5EBB" w:rsidRDefault="00167E6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991CC36" w14:textId="77777777" w:rsidR="001E5EBB" w:rsidRDefault="00167E6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95404FE" w14:textId="77777777" w:rsidR="001E5EBB" w:rsidRDefault="001E5EBB">
      <w:pPr>
        <w:widowControl w:val="0"/>
        <w:tabs>
          <w:tab w:val="left" w:pos="426"/>
          <w:tab w:val="left" w:pos="567"/>
          <w:tab w:val="left" w:pos="851"/>
          <w:tab w:val="left" w:pos="992"/>
          <w:tab w:val="left" w:pos="1134"/>
        </w:tabs>
        <w:spacing w:line="276" w:lineRule="auto"/>
        <w:jc w:val="both"/>
        <w:rPr>
          <w:rFonts w:eastAsia="Arial"/>
        </w:rPr>
      </w:pPr>
    </w:p>
    <w:p w14:paraId="175041CB" w14:textId="77777777" w:rsidR="001E5EBB" w:rsidRDefault="00167E64">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F8C117" w14:textId="77777777" w:rsidR="001E5EBB" w:rsidRDefault="001E5EBB">
      <w:pPr>
        <w:keepNext/>
        <w:keepLines/>
        <w:widowControl w:val="0"/>
        <w:tabs>
          <w:tab w:val="left" w:pos="284"/>
          <w:tab w:val="left" w:pos="567"/>
          <w:tab w:val="left" w:pos="851"/>
          <w:tab w:val="left" w:pos="992"/>
          <w:tab w:val="left" w:pos="1134"/>
        </w:tabs>
        <w:spacing w:line="276" w:lineRule="auto"/>
        <w:rPr>
          <w:rFonts w:eastAsia="Arial"/>
          <w:b/>
          <w:caps/>
        </w:rPr>
      </w:pPr>
    </w:p>
    <w:p w14:paraId="6E147FF8" w14:textId="77777777" w:rsidR="001E5EBB" w:rsidRDefault="00167E6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37E4D99" w14:textId="77777777" w:rsidR="001E5EBB" w:rsidRDefault="001E5EBB">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F73ADD7"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3E0E0F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523C8C9"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8DAAB6C"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EF375B"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F2B9845"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67D4C6F"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EA0F1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1520494"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bCs/>
        </w:rPr>
      </w:pPr>
    </w:p>
    <w:p w14:paraId="52867B27"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C2F7BC3"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bCs/>
        </w:rPr>
      </w:pPr>
    </w:p>
    <w:p w14:paraId="14AB8D3B" w14:textId="77777777" w:rsidR="001E5EBB" w:rsidRDefault="00167E6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455DC6A" w14:textId="77777777" w:rsidR="001E5EBB" w:rsidRDefault="00167E6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CF58907"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296A610" w14:textId="77777777" w:rsidR="001E5EBB" w:rsidRDefault="00167E64">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86D8974" w14:textId="77777777" w:rsidR="001E5EBB" w:rsidRDefault="00167E64">
      <w:pPr>
        <w:widowControl w:val="0"/>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D3F1894" w14:textId="77777777" w:rsidR="001E5EBB" w:rsidRDefault="00167E6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89EE61D" w14:textId="77777777" w:rsidR="001E5EBB" w:rsidRDefault="00167E6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2EEEC96" w14:textId="77777777" w:rsidR="001E5EBB" w:rsidRDefault="00167E6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F6E852" w14:textId="77777777" w:rsidR="001E5EBB" w:rsidRDefault="00167E64">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53B639C" w14:textId="77777777" w:rsidR="001E5EBB" w:rsidRDefault="00167E64">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2695601" w14:textId="77777777" w:rsidR="001E5EBB" w:rsidRDefault="00167E64">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E15216F" w14:textId="77777777" w:rsidR="001E5EBB" w:rsidRDefault="00167E64">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B0543A" w14:textId="77777777" w:rsidR="001E5EBB" w:rsidRDefault="00167E64">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69C08B1" w14:textId="77777777" w:rsidR="001E5EBB" w:rsidRDefault="00167E64">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063D0D" w14:textId="77777777" w:rsidR="001E5EBB" w:rsidRDefault="00167E64">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60F1E4" w14:textId="77777777" w:rsidR="001E5EBB" w:rsidRDefault="00167E64">
      <w:pPr>
        <w:widowControl w:val="0"/>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2C8D53" w14:textId="77777777" w:rsidR="001E5EBB" w:rsidRDefault="00167E64">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336664B" w14:textId="77777777" w:rsidR="001E5EBB" w:rsidRDefault="00167E64">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8FF2D7B" w14:textId="77777777" w:rsidR="001E5EBB" w:rsidRDefault="00167E64">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0808041" w14:textId="77777777" w:rsidR="001E5EBB" w:rsidRDefault="00167E64">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C51CC6" w14:textId="77777777" w:rsidR="001E5EBB" w:rsidRDefault="00167E64">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0EDA5A1" w14:textId="77777777" w:rsidR="001E5EBB" w:rsidRDefault="00167E64">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7F7F930" w14:textId="77777777" w:rsidR="001E5EBB" w:rsidRDefault="001E5EBB">
      <w:pPr>
        <w:widowControl w:val="0"/>
        <w:tabs>
          <w:tab w:val="left" w:pos="567"/>
          <w:tab w:val="left" w:pos="851"/>
          <w:tab w:val="left" w:pos="992"/>
          <w:tab w:val="left" w:pos="1134"/>
        </w:tabs>
        <w:spacing w:line="276" w:lineRule="auto"/>
        <w:jc w:val="both"/>
        <w:rPr>
          <w:rFonts w:eastAsia="Cambria"/>
          <w:b/>
          <w:bCs/>
          <w:shd w:val="clear" w:color="auto" w:fill="FFFFFF"/>
        </w:rPr>
      </w:pPr>
    </w:p>
    <w:p w14:paraId="0F1F8F44" w14:textId="77777777" w:rsidR="001E5EBB" w:rsidRDefault="00167E64">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8C7DB99" w14:textId="77777777" w:rsidR="001E5EBB" w:rsidRDefault="001E5EBB">
      <w:pPr>
        <w:widowControl w:val="0"/>
        <w:tabs>
          <w:tab w:val="left" w:pos="567"/>
        </w:tabs>
        <w:spacing w:line="276" w:lineRule="auto"/>
        <w:jc w:val="both"/>
        <w:rPr>
          <w:rFonts w:eastAsia="Cambria"/>
          <w:b/>
          <w:bCs/>
        </w:rPr>
      </w:pPr>
    </w:p>
    <w:p w14:paraId="364069C1" w14:textId="77777777" w:rsidR="001E5EBB" w:rsidRDefault="00167E64">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25DD8A"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B0DB77"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6E02006"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F395E13"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76DAB4D9"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F58E0A5" w14:textId="77777777" w:rsidR="001E5EBB" w:rsidRDefault="00167E64">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FAEDE80" w14:textId="77777777" w:rsidR="001E5EBB" w:rsidRDefault="001E5EBB">
      <w:pPr>
        <w:widowControl w:val="0"/>
        <w:tabs>
          <w:tab w:val="left" w:pos="567"/>
          <w:tab w:val="left" w:pos="851"/>
          <w:tab w:val="left" w:pos="992"/>
          <w:tab w:val="left" w:pos="1134"/>
        </w:tabs>
        <w:spacing w:line="276" w:lineRule="auto"/>
        <w:jc w:val="both"/>
        <w:rPr>
          <w:rFonts w:eastAsia="Cambria"/>
          <w:b/>
          <w:bCs/>
        </w:rPr>
      </w:pPr>
    </w:p>
    <w:p w14:paraId="029AB610"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44723F6"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383B44ED"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4CFF72D"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94A6804"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6854628"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1E14B2B"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0D73E8" w14:textId="77777777" w:rsidR="001E5EBB" w:rsidRDefault="001E5EBB">
      <w:pPr>
        <w:widowControl w:val="0"/>
        <w:tabs>
          <w:tab w:val="left" w:pos="567"/>
          <w:tab w:val="left" w:pos="851"/>
          <w:tab w:val="left" w:pos="992"/>
          <w:tab w:val="left" w:pos="1134"/>
        </w:tabs>
        <w:spacing w:line="276" w:lineRule="auto"/>
        <w:jc w:val="both"/>
        <w:rPr>
          <w:rFonts w:eastAsia="Cambria"/>
          <w:b/>
          <w:bCs/>
        </w:rPr>
      </w:pPr>
    </w:p>
    <w:p w14:paraId="0E246979" w14:textId="77777777" w:rsidR="001E5EBB" w:rsidRDefault="00167E64">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EEF770" w14:textId="77777777" w:rsidR="001E5EBB" w:rsidRDefault="001E5EBB">
      <w:pPr>
        <w:widowControl w:val="0"/>
        <w:tabs>
          <w:tab w:val="left" w:pos="567"/>
          <w:tab w:val="left" w:pos="851"/>
          <w:tab w:val="left" w:pos="992"/>
          <w:tab w:val="left" w:pos="1134"/>
        </w:tabs>
        <w:spacing w:line="276" w:lineRule="auto"/>
        <w:jc w:val="both"/>
        <w:rPr>
          <w:rFonts w:eastAsia="Arial"/>
          <w:b/>
          <w:smallCaps/>
        </w:rPr>
      </w:pPr>
    </w:p>
    <w:p w14:paraId="5B974B2B"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62B9566" w14:textId="77777777" w:rsidR="001E5EBB" w:rsidRDefault="001E5EBB">
      <w:pPr>
        <w:keepNext/>
        <w:keepLines/>
        <w:widowControl w:val="0"/>
        <w:tabs>
          <w:tab w:val="left" w:pos="567"/>
          <w:tab w:val="left" w:pos="851"/>
          <w:tab w:val="left" w:pos="992"/>
          <w:tab w:val="left" w:pos="1134"/>
        </w:tabs>
        <w:spacing w:line="276" w:lineRule="auto"/>
        <w:outlineLvl w:val="1"/>
        <w:rPr>
          <w:rFonts w:eastAsia="Arial"/>
          <w:b/>
        </w:rPr>
      </w:pPr>
    </w:p>
    <w:p w14:paraId="610F4FA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36FC59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1FADD83"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010A6E8" w14:textId="77777777" w:rsidR="001E5EBB" w:rsidRDefault="001E5EBB">
      <w:pPr>
        <w:widowControl w:val="0"/>
        <w:tabs>
          <w:tab w:val="left" w:pos="567"/>
          <w:tab w:val="left" w:pos="851"/>
          <w:tab w:val="left" w:pos="992"/>
          <w:tab w:val="left" w:pos="1134"/>
        </w:tabs>
        <w:spacing w:line="276" w:lineRule="auto"/>
        <w:ind w:firstLine="53"/>
        <w:jc w:val="both"/>
        <w:rPr>
          <w:rFonts w:eastAsia="Arial"/>
          <w:b/>
          <w:bCs/>
        </w:rPr>
      </w:pPr>
    </w:p>
    <w:p w14:paraId="79DFF495"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FB70452"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4B2D91EF"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4456FE"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ECA0799"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922A55" w14:textId="77777777" w:rsidR="001E5EBB" w:rsidRDefault="001E5EBB">
      <w:pPr>
        <w:widowControl w:val="0"/>
        <w:tabs>
          <w:tab w:val="left" w:pos="567"/>
          <w:tab w:val="left" w:pos="709"/>
          <w:tab w:val="left" w:pos="851"/>
          <w:tab w:val="left" w:pos="992"/>
          <w:tab w:val="left" w:pos="1134"/>
        </w:tabs>
        <w:spacing w:line="276" w:lineRule="auto"/>
        <w:jc w:val="both"/>
        <w:rPr>
          <w:rFonts w:eastAsia="Arial"/>
          <w:b/>
          <w:bCs/>
        </w:rPr>
      </w:pPr>
    </w:p>
    <w:p w14:paraId="3D6EF019" w14:textId="77777777" w:rsidR="001E5EBB" w:rsidRDefault="00167E64">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3FDB43D" w14:textId="77777777" w:rsidR="001E5EBB" w:rsidRDefault="001E5EBB">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16F87B1A"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5976059"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58103F"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C741986" w14:textId="77777777" w:rsidR="001E5EBB" w:rsidRDefault="001E5EBB">
      <w:pPr>
        <w:widowControl w:val="0"/>
        <w:tabs>
          <w:tab w:val="left" w:pos="567"/>
          <w:tab w:val="left" w:pos="709"/>
          <w:tab w:val="left" w:pos="851"/>
          <w:tab w:val="left" w:pos="992"/>
          <w:tab w:val="left" w:pos="1134"/>
        </w:tabs>
        <w:spacing w:line="276" w:lineRule="auto"/>
        <w:jc w:val="both"/>
        <w:rPr>
          <w:rFonts w:eastAsia="Arial"/>
          <w:b/>
          <w:bCs/>
        </w:rPr>
      </w:pPr>
    </w:p>
    <w:p w14:paraId="3D042550"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3183CCF" w14:textId="77777777" w:rsidR="001E5EBB" w:rsidRDefault="001E5EBB">
      <w:pPr>
        <w:keepNext/>
        <w:keepLines/>
        <w:widowControl w:val="0"/>
        <w:tabs>
          <w:tab w:val="left" w:pos="426"/>
          <w:tab w:val="left" w:pos="567"/>
          <w:tab w:val="left" w:pos="851"/>
          <w:tab w:val="left" w:pos="992"/>
          <w:tab w:val="left" w:pos="1134"/>
        </w:tabs>
        <w:spacing w:line="276" w:lineRule="auto"/>
        <w:rPr>
          <w:rFonts w:eastAsia="Arial"/>
          <w:b/>
          <w:caps/>
        </w:rPr>
      </w:pPr>
    </w:p>
    <w:p w14:paraId="33E1CDBB"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9E546C" w14:textId="77777777" w:rsidR="001E5EBB" w:rsidRDefault="001E5EBB">
      <w:pPr>
        <w:keepNext/>
        <w:keepLines/>
        <w:widowControl w:val="0"/>
        <w:tabs>
          <w:tab w:val="left" w:pos="567"/>
          <w:tab w:val="left" w:pos="851"/>
          <w:tab w:val="left" w:pos="992"/>
          <w:tab w:val="left" w:pos="1134"/>
        </w:tabs>
        <w:spacing w:line="276" w:lineRule="auto"/>
        <w:outlineLvl w:val="1"/>
        <w:rPr>
          <w:rFonts w:eastAsia="Arial"/>
          <w:b/>
        </w:rPr>
      </w:pPr>
    </w:p>
    <w:p w14:paraId="6D19BD1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F7870AE"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A877BC9"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AA486D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D4CDA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2E15AD4"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A66397A"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7EB7DB94"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E6FA9EF"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4CD728B0"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540D34F"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F762B4"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792678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69ACBEF"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8E6FA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25E6615"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A7F1C9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792C24"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9F4602"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14D87E7"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6638635"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3205833" w14:textId="77777777" w:rsidR="001E5EBB" w:rsidRDefault="001E5EBB">
      <w:pPr>
        <w:widowControl w:val="0"/>
        <w:tabs>
          <w:tab w:val="left" w:pos="567"/>
          <w:tab w:val="left" w:pos="709"/>
          <w:tab w:val="left" w:pos="851"/>
          <w:tab w:val="left" w:pos="992"/>
          <w:tab w:val="left" w:pos="1134"/>
        </w:tabs>
        <w:spacing w:line="276" w:lineRule="auto"/>
        <w:jc w:val="both"/>
        <w:rPr>
          <w:rFonts w:eastAsia="Arial"/>
          <w:b/>
          <w:bCs/>
        </w:rPr>
      </w:pPr>
    </w:p>
    <w:p w14:paraId="7AE47829"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9E2C2B8" w14:textId="77777777" w:rsidR="001E5EBB" w:rsidRDefault="001E5EBB">
      <w:pPr>
        <w:keepNext/>
        <w:keepLines/>
        <w:widowControl w:val="0"/>
        <w:tabs>
          <w:tab w:val="left" w:pos="567"/>
          <w:tab w:val="left" w:pos="851"/>
          <w:tab w:val="left" w:pos="992"/>
          <w:tab w:val="left" w:pos="1134"/>
        </w:tabs>
        <w:spacing w:line="276" w:lineRule="auto"/>
        <w:outlineLvl w:val="1"/>
        <w:rPr>
          <w:rFonts w:eastAsia="Arial"/>
          <w:b/>
          <w:bCs/>
        </w:rPr>
      </w:pPr>
    </w:p>
    <w:p w14:paraId="7B54D033" w14:textId="77777777" w:rsidR="001E5EBB" w:rsidRDefault="00167E6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C4400A"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D9C83B" w14:textId="77777777" w:rsidR="001E5EBB" w:rsidRDefault="00167E6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BE33802" w14:textId="77777777" w:rsidR="001E5EBB" w:rsidRDefault="00167E6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6E85D86"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58AB62"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3B38FF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AA5D304"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69CF85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F05B81"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5F3304B"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D906B35"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86DD8C6" w14:textId="77777777" w:rsidR="001E5EBB" w:rsidRDefault="00167E6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921FBF9"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CC4358"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0240502E" w14:textId="77777777" w:rsidR="001E5EBB" w:rsidRDefault="00167E64">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8509394" w14:textId="77777777" w:rsidR="001E5EBB" w:rsidRDefault="001E5EBB">
      <w:pPr>
        <w:keepNext/>
        <w:keepLines/>
        <w:widowControl w:val="0"/>
        <w:tabs>
          <w:tab w:val="left" w:pos="284"/>
          <w:tab w:val="left" w:pos="567"/>
          <w:tab w:val="left" w:pos="851"/>
          <w:tab w:val="left" w:pos="992"/>
          <w:tab w:val="left" w:pos="1134"/>
        </w:tabs>
        <w:spacing w:line="276" w:lineRule="auto"/>
        <w:rPr>
          <w:rFonts w:eastAsia="Arial"/>
          <w:b/>
          <w:caps/>
        </w:rPr>
      </w:pPr>
    </w:p>
    <w:p w14:paraId="463A8EAD" w14:textId="77777777" w:rsidR="001E5EBB" w:rsidRDefault="00167E64">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F8061A2" w14:textId="77777777" w:rsidR="001E5EBB" w:rsidRDefault="001E5EBB">
      <w:pPr>
        <w:keepNext/>
        <w:keepLines/>
        <w:widowControl w:val="0"/>
        <w:tabs>
          <w:tab w:val="left" w:pos="567"/>
          <w:tab w:val="left" w:pos="851"/>
          <w:tab w:val="left" w:pos="992"/>
          <w:tab w:val="left" w:pos="1134"/>
        </w:tabs>
        <w:spacing w:line="276" w:lineRule="auto"/>
        <w:ind w:left="360"/>
        <w:outlineLvl w:val="1"/>
        <w:rPr>
          <w:rFonts w:eastAsia="Arial"/>
          <w:b/>
        </w:rPr>
      </w:pPr>
    </w:p>
    <w:p w14:paraId="0B2E5514"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828FD9"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D5386C"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E250BD" w14:textId="77777777" w:rsidR="001E5EBB" w:rsidRDefault="001E5EBB">
      <w:pPr>
        <w:widowControl w:val="0"/>
        <w:tabs>
          <w:tab w:val="left" w:pos="567"/>
          <w:tab w:val="left" w:pos="709"/>
          <w:tab w:val="left" w:pos="851"/>
          <w:tab w:val="left" w:pos="992"/>
          <w:tab w:val="left" w:pos="1134"/>
        </w:tabs>
        <w:spacing w:line="276" w:lineRule="auto"/>
        <w:jc w:val="both"/>
        <w:rPr>
          <w:rFonts w:eastAsia="Arial"/>
          <w:b/>
          <w:bCs/>
        </w:rPr>
      </w:pPr>
    </w:p>
    <w:p w14:paraId="154043C5"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D749FA0"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5E1CACC4"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D1CCDC6"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0ECDFE" w14:textId="77777777" w:rsidR="001E5EBB" w:rsidRDefault="00167E6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01516E" w14:textId="77777777" w:rsidR="001E5EBB" w:rsidRDefault="00167E6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19DBFBB" w14:textId="77777777" w:rsidR="001E5EBB" w:rsidRDefault="00167E6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BD12973" w14:textId="77777777" w:rsidR="001E5EBB" w:rsidRDefault="00167E64">
      <w:pPr>
        <w:tabs>
          <w:tab w:val="left" w:pos="567"/>
          <w:tab w:val="left" w:pos="851"/>
          <w:tab w:val="left" w:pos="992"/>
          <w:tab w:val="left" w:pos="1134"/>
        </w:tabs>
        <w:spacing w:line="276" w:lineRule="auto"/>
        <w:jc w:val="both"/>
      </w:pPr>
      <w:r>
        <w:t>7.2.4. Ekspertizės išvados Šalims yra privalomos.</w:t>
      </w:r>
    </w:p>
    <w:p w14:paraId="422FE351" w14:textId="77777777" w:rsidR="001E5EBB" w:rsidRDefault="00167E6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3064CB" w14:textId="77777777" w:rsidR="001E5EBB" w:rsidRDefault="001E5EBB">
      <w:pPr>
        <w:tabs>
          <w:tab w:val="left" w:pos="567"/>
          <w:tab w:val="left" w:pos="851"/>
          <w:tab w:val="left" w:pos="992"/>
          <w:tab w:val="left" w:pos="1134"/>
        </w:tabs>
        <w:spacing w:line="276" w:lineRule="auto"/>
        <w:jc w:val="both"/>
        <w:rPr>
          <w:rFonts w:eastAsia="Arial"/>
          <w:b/>
          <w:bCs/>
        </w:rPr>
      </w:pPr>
    </w:p>
    <w:p w14:paraId="5597911E"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2A70FC7"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4E15240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C13049F"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0A4FB77"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44FC471"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301671"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D9BC66"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1D7C9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422132"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7C0061BD"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5B2830D"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1C5A5913"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117EF17"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1E3C203F" w14:textId="77777777" w:rsidR="001E5EBB" w:rsidRDefault="00167E64">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ADD10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38BF9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1B4A6B"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C02ABB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8136FB"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4127364B" w14:textId="77777777" w:rsidR="001E5EBB" w:rsidRDefault="00167E64">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85A9F6F" w14:textId="77777777" w:rsidR="001E5EBB" w:rsidRDefault="001E5EBB">
      <w:pPr>
        <w:keepNext/>
        <w:keepLines/>
        <w:widowControl w:val="0"/>
        <w:tabs>
          <w:tab w:val="left" w:pos="284"/>
          <w:tab w:val="left" w:pos="567"/>
          <w:tab w:val="left" w:pos="851"/>
          <w:tab w:val="left" w:pos="992"/>
          <w:tab w:val="left" w:pos="1134"/>
        </w:tabs>
        <w:spacing w:line="276" w:lineRule="auto"/>
        <w:rPr>
          <w:rFonts w:eastAsia="Arial"/>
          <w:b/>
          <w:caps/>
        </w:rPr>
      </w:pPr>
    </w:p>
    <w:p w14:paraId="67A32409"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AA6EBE"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3D676A6E"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6ADE1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5D71A47"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81814A5"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2EDCEBB6"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4B82ED" w14:textId="77777777" w:rsidR="001E5EBB" w:rsidRDefault="001E5EBB">
      <w:pPr>
        <w:keepNext/>
        <w:keepLines/>
        <w:widowControl w:val="0"/>
        <w:tabs>
          <w:tab w:val="left" w:pos="709"/>
          <w:tab w:val="left" w:pos="851"/>
          <w:tab w:val="left" w:pos="992"/>
          <w:tab w:val="left" w:pos="1134"/>
        </w:tabs>
        <w:spacing w:line="276" w:lineRule="auto"/>
        <w:jc w:val="both"/>
        <w:outlineLvl w:val="1"/>
        <w:rPr>
          <w:rFonts w:eastAsia="Arial"/>
          <w:b/>
        </w:rPr>
      </w:pPr>
    </w:p>
    <w:p w14:paraId="27EAA7D3" w14:textId="77777777" w:rsidR="001E5EBB" w:rsidRDefault="00167E64">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0350884" w14:textId="77777777" w:rsidR="001E5EBB" w:rsidRDefault="00167E64">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949901" w14:textId="77777777" w:rsidR="001E5EBB" w:rsidRDefault="00167E64">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BE8851"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108053CF" w14:textId="77777777" w:rsidR="001E5EBB" w:rsidRDefault="00167E64">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61BF183" w14:textId="77777777" w:rsidR="001E5EBB" w:rsidRDefault="001E5EBB">
      <w:pPr>
        <w:keepNext/>
        <w:keepLines/>
        <w:widowControl w:val="0"/>
        <w:tabs>
          <w:tab w:val="left" w:pos="284"/>
          <w:tab w:val="left" w:pos="567"/>
          <w:tab w:val="left" w:pos="851"/>
          <w:tab w:val="left" w:pos="992"/>
          <w:tab w:val="left" w:pos="1134"/>
        </w:tabs>
        <w:spacing w:line="276" w:lineRule="auto"/>
        <w:rPr>
          <w:rFonts w:eastAsia="Arial"/>
          <w:b/>
          <w:caps/>
        </w:rPr>
      </w:pPr>
    </w:p>
    <w:p w14:paraId="190CE2BE"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6356B0"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6401523C"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BCBFC2"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611547E5" w14:textId="77777777" w:rsidR="001E5EBB" w:rsidRDefault="00167E6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7414E8" w14:textId="77777777" w:rsidR="001E5EBB" w:rsidRDefault="00167E64">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52AD4B" w14:textId="77777777" w:rsidR="001E5EBB" w:rsidRDefault="00167E6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6CF0C1C" w14:textId="77777777" w:rsidR="001E5EBB" w:rsidRDefault="00167E6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105D4D" w14:textId="77777777" w:rsidR="001E5EBB" w:rsidRDefault="00167E6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ED7FF41" w14:textId="77777777" w:rsidR="001E5EBB" w:rsidRDefault="00167E6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6847DE" w14:textId="77777777" w:rsidR="001E5EBB" w:rsidRDefault="00167E6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99CEA9" w14:textId="77777777" w:rsidR="001E5EBB" w:rsidRDefault="00167E64">
      <w:pPr>
        <w:tabs>
          <w:tab w:val="left" w:pos="567"/>
        </w:tabs>
        <w:spacing w:line="276" w:lineRule="auto"/>
        <w:jc w:val="both"/>
        <w:textAlignment w:val="baseline"/>
      </w:pPr>
      <w:r>
        <w:lastRenderedPageBreak/>
        <w:t>10.7. Sutarties įvykdymo užtikrinimas turi įsigalioti ne vėliau negu jo pateikimo Pirkėjui dieną.</w:t>
      </w:r>
    </w:p>
    <w:p w14:paraId="6D9A2061" w14:textId="77777777" w:rsidR="001E5EBB" w:rsidRDefault="00167E64">
      <w:pPr>
        <w:tabs>
          <w:tab w:val="left" w:pos="567"/>
        </w:tabs>
        <w:spacing w:line="276" w:lineRule="auto"/>
        <w:jc w:val="both"/>
        <w:textAlignment w:val="baseline"/>
      </w:pPr>
      <w:r>
        <w:t>10.8. Sutarties įvykdymo užtikrinimo suma turi būti nurodoma ir išmokama eurais.</w:t>
      </w:r>
    </w:p>
    <w:p w14:paraId="4CD91429" w14:textId="77777777" w:rsidR="001E5EBB" w:rsidRDefault="00167E6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EE74A87" w14:textId="77777777" w:rsidR="001E5EBB" w:rsidRDefault="00167E64">
      <w:pPr>
        <w:tabs>
          <w:tab w:val="left" w:pos="567"/>
        </w:tabs>
        <w:spacing w:line="276" w:lineRule="auto"/>
        <w:jc w:val="both"/>
        <w:textAlignment w:val="baseline"/>
      </w:pPr>
      <w:r>
        <w:t>10.10. Sutarties įvykdymo užtikrinime nurodytas jo galiojimo terminas turi būti ne trumpesnis nei nurodytas Specialiosiose sąlygose.</w:t>
      </w:r>
    </w:p>
    <w:p w14:paraId="4A22EA85" w14:textId="77777777" w:rsidR="001E5EBB" w:rsidRDefault="00167E6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8BC31D" w14:textId="77777777" w:rsidR="001E5EBB" w:rsidRDefault="00167E6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FE5C" w14:textId="77777777" w:rsidR="001E5EBB" w:rsidRDefault="00167E6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D2EC90" w14:textId="77777777" w:rsidR="001E5EBB" w:rsidRDefault="00167E6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FC9FB52" w14:textId="77777777" w:rsidR="001E5EBB" w:rsidRDefault="00167E6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BB5CAB" w14:textId="77777777" w:rsidR="001E5EBB" w:rsidRDefault="00167E64">
      <w:pPr>
        <w:tabs>
          <w:tab w:val="left" w:pos="567"/>
        </w:tabs>
        <w:spacing w:line="276" w:lineRule="auto"/>
        <w:jc w:val="both"/>
        <w:textAlignment w:val="baseline"/>
      </w:pPr>
      <w:r>
        <w:t>10.16. Pirkėjas gali pasinaudoti Sutarties įvykdymo užtikrinimu, esant bet kuriai iš žemiau nurodytų aplinkybių:</w:t>
      </w:r>
    </w:p>
    <w:p w14:paraId="58DEEAE7" w14:textId="77777777" w:rsidR="001E5EBB" w:rsidRDefault="00167E64">
      <w:pPr>
        <w:tabs>
          <w:tab w:val="left" w:pos="567"/>
        </w:tabs>
        <w:spacing w:line="276" w:lineRule="auto"/>
        <w:jc w:val="both"/>
        <w:textAlignment w:val="baseline"/>
      </w:pPr>
      <w:r>
        <w:t>10.16.1. Tiekėjas neįvykdė, nevykdo arba netinkamai vykdo savo įsipareigojimus pagal Sutartį;</w:t>
      </w:r>
    </w:p>
    <w:p w14:paraId="7AE69780" w14:textId="77777777" w:rsidR="001E5EBB" w:rsidRDefault="00167E6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4F05CE" w14:textId="77777777" w:rsidR="001E5EBB" w:rsidRDefault="00167E6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19E96DD" w14:textId="77777777" w:rsidR="001E5EBB" w:rsidRDefault="00167E64">
      <w:pPr>
        <w:tabs>
          <w:tab w:val="left" w:pos="567"/>
        </w:tabs>
        <w:spacing w:line="276" w:lineRule="auto"/>
        <w:jc w:val="both"/>
        <w:textAlignment w:val="baseline"/>
      </w:pPr>
      <w:r>
        <w:t>10.16.4. Tiekėjas be pateisinamos priežasties (ne Sutartyje nustatytais atvejais) vienašališkai nutraukia Sutartį.</w:t>
      </w:r>
    </w:p>
    <w:p w14:paraId="5C0E6CD5" w14:textId="77777777" w:rsidR="001E5EBB" w:rsidRDefault="001E5EBB">
      <w:pPr>
        <w:tabs>
          <w:tab w:val="left" w:pos="567"/>
        </w:tabs>
        <w:spacing w:line="276" w:lineRule="auto"/>
        <w:jc w:val="both"/>
        <w:textAlignment w:val="baseline"/>
        <w:rPr>
          <w:b/>
          <w:bCs/>
        </w:rPr>
      </w:pPr>
    </w:p>
    <w:p w14:paraId="30720B56" w14:textId="77777777" w:rsidR="001E5EBB" w:rsidRDefault="00167E6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2229A18F"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3227B115"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7C14D11"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DB6683C"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C97E3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1FBFB91"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2AEEBF9F" w14:textId="77777777" w:rsidR="001E5EBB" w:rsidRDefault="00167E6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439F75A" w14:textId="77777777" w:rsidR="001E5EBB" w:rsidRDefault="001E5EBB">
      <w:pPr>
        <w:keepNext/>
        <w:keepLines/>
        <w:tabs>
          <w:tab w:val="left" w:pos="567"/>
          <w:tab w:val="left" w:pos="851"/>
          <w:tab w:val="left" w:pos="992"/>
          <w:tab w:val="left" w:pos="1134"/>
        </w:tabs>
        <w:spacing w:line="276" w:lineRule="auto"/>
        <w:jc w:val="center"/>
        <w:rPr>
          <w:rFonts w:eastAsia="Cambria"/>
          <w:b/>
          <w:bCs/>
          <w:caps/>
          <w14:numSpacing w14:val="tabular"/>
        </w:rPr>
      </w:pPr>
    </w:p>
    <w:p w14:paraId="5ED30133"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FE1E2A2"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77C04A46" w14:textId="77777777" w:rsidR="001E5EBB" w:rsidRDefault="00167E6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6EE4F13" w14:textId="77777777" w:rsidR="001E5EBB" w:rsidRDefault="00167E64">
      <w:pPr>
        <w:tabs>
          <w:tab w:val="left" w:pos="567"/>
        </w:tabs>
        <w:spacing w:line="276" w:lineRule="auto"/>
        <w:jc w:val="both"/>
        <w:textAlignment w:val="baseline"/>
      </w:pPr>
      <w:r>
        <w:t>12.1.2. Pirkėjas sumoka Tiekėjui ne didesnį kaip Specialiosiose sąlygose nurodyto dydžio Avansą.</w:t>
      </w:r>
    </w:p>
    <w:p w14:paraId="1F5C5842" w14:textId="77777777" w:rsidR="001E5EBB" w:rsidRDefault="00167E6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4B292FA" w14:textId="77777777" w:rsidR="001E5EBB" w:rsidRDefault="00167E6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1BD40BC" w14:textId="77777777" w:rsidR="001E5EBB" w:rsidRDefault="00167E6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6943D1" w14:textId="77777777" w:rsidR="001E5EBB" w:rsidRDefault="00167E6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55B6266" w14:textId="77777777" w:rsidR="001E5EBB" w:rsidRDefault="00167E6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DAA2BF" w14:textId="77777777" w:rsidR="001E5EBB" w:rsidRDefault="00167E64">
      <w:pPr>
        <w:tabs>
          <w:tab w:val="left" w:pos="567"/>
        </w:tabs>
        <w:spacing w:line="276" w:lineRule="auto"/>
        <w:jc w:val="both"/>
        <w:textAlignment w:val="baseline"/>
      </w:pPr>
      <w:r>
        <w:t>12.1.7. Avanso užtikrinimo suma turi būti nurodoma ir išmokama eurais.</w:t>
      </w:r>
    </w:p>
    <w:p w14:paraId="07A23C00" w14:textId="77777777" w:rsidR="001E5EBB" w:rsidRDefault="00167E6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5E491D5" w14:textId="77777777" w:rsidR="001E5EBB" w:rsidRDefault="00167E64">
      <w:pPr>
        <w:tabs>
          <w:tab w:val="left" w:pos="567"/>
        </w:tabs>
        <w:spacing w:line="276" w:lineRule="auto"/>
        <w:jc w:val="both"/>
        <w:textAlignment w:val="baseline"/>
      </w:pPr>
      <w:r>
        <w:lastRenderedPageBreak/>
        <w:t>12.1.9. Avanso užtikrinimas, neatitinkantis šiame Sutarties poskyryje nustatytų reikalavimų, nebus priimamas.</w:t>
      </w:r>
    </w:p>
    <w:p w14:paraId="5CBB7D4E" w14:textId="77777777" w:rsidR="001E5EBB" w:rsidRDefault="00167E6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C30CF4" w14:textId="77777777" w:rsidR="001E5EBB" w:rsidRDefault="00167E6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8D4AA89" w14:textId="77777777" w:rsidR="001E5EBB" w:rsidRDefault="00167E6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9EFE98" w14:textId="77777777" w:rsidR="001E5EBB" w:rsidRDefault="001E5EBB">
      <w:pPr>
        <w:tabs>
          <w:tab w:val="left" w:pos="567"/>
        </w:tabs>
        <w:spacing w:line="276" w:lineRule="auto"/>
        <w:jc w:val="both"/>
        <w:textAlignment w:val="baseline"/>
      </w:pPr>
    </w:p>
    <w:p w14:paraId="3B99E93B"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A955860"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6E6C097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1B48CC6"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8960B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50560D"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01F714" w14:textId="77777777" w:rsidR="001E5EBB" w:rsidRDefault="00167E64">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0A99C"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279C5D"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1A67BB2"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AE42252"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D0588A4"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3857E826"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F71DB37"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6DF3858D"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2575162"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D9EA73"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5043369"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D354A17"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40683371"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8A3CC8"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6A4AB07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6120D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F35E737"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F426A2"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E7B063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0AA655D"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3FF8484"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C8B8CCE"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0A56DEF"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5776562"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1079283C"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3095227"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67A1592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E68689" w14:textId="77777777" w:rsidR="001E5EBB" w:rsidRDefault="00167E6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C40D4A" w14:textId="77777777" w:rsidR="001E5EBB" w:rsidRDefault="001E5EBB">
      <w:pPr>
        <w:tabs>
          <w:tab w:val="left" w:pos="0"/>
          <w:tab w:val="left" w:pos="851"/>
          <w:tab w:val="left" w:pos="992"/>
          <w:tab w:val="left" w:pos="1134"/>
        </w:tabs>
        <w:spacing w:line="276" w:lineRule="auto"/>
        <w:jc w:val="both"/>
        <w:rPr>
          <w:rFonts w:eastAsia="Arial"/>
          <w:b/>
          <w:bCs/>
        </w:rPr>
      </w:pPr>
    </w:p>
    <w:p w14:paraId="553E895A"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B2827BF"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caps/>
        </w:rPr>
      </w:pPr>
    </w:p>
    <w:p w14:paraId="2E89B35D" w14:textId="77777777" w:rsidR="001E5EBB" w:rsidRDefault="00167E6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B2BC9E" w14:textId="77777777" w:rsidR="001E5EBB" w:rsidRDefault="00167E6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AFADE54" w14:textId="77777777" w:rsidR="001E5EBB" w:rsidRDefault="00167E6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53009C4" w14:textId="77777777" w:rsidR="001E5EBB" w:rsidRDefault="001E5EBB">
      <w:pPr>
        <w:tabs>
          <w:tab w:val="left" w:pos="567"/>
        </w:tabs>
        <w:spacing w:line="276" w:lineRule="auto"/>
        <w:jc w:val="both"/>
        <w:textAlignment w:val="baseline"/>
        <w:rPr>
          <w:b/>
          <w:bCs/>
        </w:rPr>
      </w:pPr>
    </w:p>
    <w:p w14:paraId="4EF38875"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FC6CBD7"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3886E10E"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974A9EF"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BA7F31D"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5268FB3"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363C315"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3FDC9E"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FF40A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4607421"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53DCA5" w14:textId="77777777" w:rsidR="001E5EBB" w:rsidRDefault="00167E6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448ACD" w14:textId="77777777" w:rsidR="001E5EBB" w:rsidRDefault="00167E6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8D7A50" w14:textId="77777777" w:rsidR="001E5EBB" w:rsidRDefault="001E5EBB">
      <w:pPr>
        <w:widowControl w:val="0"/>
        <w:tabs>
          <w:tab w:val="left" w:pos="567"/>
          <w:tab w:val="left" w:pos="851"/>
          <w:tab w:val="left" w:pos="992"/>
          <w:tab w:val="left" w:pos="1134"/>
        </w:tabs>
        <w:spacing w:line="276" w:lineRule="auto"/>
        <w:jc w:val="both"/>
        <w:rPr>
          <w:rFonts w:eastAsia="Arial"/>
        </w:rPr>
      </w:pPr>
    </w:p>
    <w:p w14:paraId="099A56D7"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1021F65" w14:textId="77777777" w:rsidR="001E5EBB" w:rsidRDefault="001E5EBB">
      <w:pPr>
        <w:widowControl w:val="0"/>
        <w:tabs>
          <w:tab w:val="left" w:pos="567"/>
          <w:tab w:val="left" w:pos="851"/>
          <w:tab w:val="left" w:pos="992"/>
          <w:tab w:val="left" w:pos="1134"/>
        </w:tabs>
        <w:spacing w:line="276" w:lineRule="auto"/>
        <w:jc w:val="both"/>
        <w:rPr>
          <w:rFonts w:eastAsia="Arial"/>
        </w:rPr>
      </w:pPr>
    </w:p>
    <w:p w14:paraId="497B1C64"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FCF2BC" w14:textId="77777777" w:rsidR="001E5EBB" w:rsidRDefault="00167E64">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CF8E367"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38965F"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CED9DF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D101D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73F6BB1" w14:textId="77777777" w:rsidR="001E5EBB" w:rsidRDefault="00167E6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7134B21" w14:textId="77777777" w:rsidR="001E5EBB" w:rsidRDefault="001E5EBB">
      <w:pPr>
        <w:widowControl w:val="0"/>
        <w:tabs>
          <w:tab w:val="left" w:pos="567"/>
          <w:tab w:val="left" w:pos="851"/>
          <w:tab w:val="left" w:pos="992"/>
          <w:tab w:val="left" w:pos="1134"/>
        </w:tabs>
        <w:spacing w:line="276" w:lineRule="auto"/>
        <w:ind w:firstLine="53"/>
        <w:jc w:val="both"/>
        <w:rPr>
          <w:rFonts w:eastAsia="Arial"/>
        </w:rPr>
      </w:pPr>
    </w:p>
    <w:p w14:paraId="7A36050E"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56CE2A6"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3D3FB7D2"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07BD1FF" w14:textId="77777777" w:rsidR="001E5EBB" w:rsidRDefault="00167E6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341441" w14:textId="77777777" w:rsidR="001E5EBB" w:rsidRDefault="00167E6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F9DBAE"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6D626D" w14:textId="77777777" w:rsidR="001E5EBB" w:rsidRDefault="00167E6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65BCA0"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021579"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3CFEAA82"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E01845"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000FB6C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E3D478"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5AFA2E"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7D3C7E44"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C4E274"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60303768" w14:textId="77777777" w:rsidR="001E5EBB" w:rsidRDefault="00167E6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4CA849F"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84E9A8E"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A8C2EC6"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EEB3F11"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DF408D"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5CBC1EBD"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7F4175F"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2A3161C4" w14:textId="77777777" w:rsidR="001E5EBB" w:rsidRDefault="00167E6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807644" w14:textId="77777777" w:rsidR="001E5EBB" w:rsidRDefault="00167E6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245F548" w14:textId="77777777" w:rsidR="001E5EBB" w:rsidRDefault="00167E6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DF982F" w14:textId="77777777" w:rsidR="001E5EBB" w:rsidRDefault="00167E6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CDE126C" w14:textId="77777777" w:rsidR="001E5EBB" w:rsidRDefault="00167E6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E75A0C9" w14:textId="77777777" w:rsidR="001E5EBB" w:rsidRDefault="00167E64">
      <w:pPr>
        <w:tabs>
          <w:tab w:val="left" w:pos="567"/>
        </w:tabs>
        <w:spacing w:line="276" w:lineRule="auto"/>
        <w:jc w:val="both"/>
        <w:textAlignment w:val="baseline"/>
      </w:pPr>
      <w:r>
        <w:t>21.2.4. ne dėl Pirkėjo kaltės vėluoja kitos Pirkėjo pirkimo sutarties, turinčios tiesioginės įtakos šiai Sutarčiai, vykdymas;</w:t>
      </w:r>
    </w:p>
    <w:p w14:paraId="11A619E9" w14:textId="77777777" w:rsidR="001E5EBB" w:rsidRDefault="00167E64">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2C3CBFC9" w14:textId="77777777" w:rsidR="001E5EBB" w:rsidRDefault="00167E64">
      <w:pPr>
        <w:tabs>
          <w:tab w:val="left" w:pos="567"/>
        </w:tabs>
        <w:spacing w:line="276" w:lineRule="auto"/>
        <w:jc w:val="both"/>
        <w:textAlignment w:val="baseline"/>
      </w:pPr>
      <w:r>
        <w:t>21.2.6. pasikeitus galiojančiam teisės aktui ar įsigaliojus naujam teisės aktui, kuris turi įtakos šios Sutarties vykdymui;</w:t>
      </w:r>
    </w:p>
    <w:p w14:paraId="31964814" w14:textId="77777777" w:rsidR="001E5EBB" w:rsidRDefault="00167E6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D57FABC" w14:textId="77777777" w:rsidR="001E5EBB" w:rsidRDefault="00167E6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33AE579" w14:textId="77777777" w:rsidR="001E5EBB" w:rsidRDefault="00167E6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5823171" w14:textId="77777777" w:rsidR="001E5EBB" w:rsidRDefault="00167E6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AF97C3" w14:textId="77777777" w:rsidR="001E5EBB" w:rsidRDefault="00167E64">
      <w:pPr>
        <w:tabs>
          <w:tab w:val="left" w:pos="567"/>
        </w:tabs>
        <w:spacing w:line="276" w:lineRule="auto"/>
        <w:jc w:val="both"/>
        <w:textAlignment w:val="baseline"/>
      </w:pPr>
      <w:r>
        <w:t>21.5. Sutartinių įsipareigojimų vykdymas gali būti stabdomas tik Sutarties galiojimo laikotarpiu tokia tvarka:</w:t>
      </w:r>
    </w:p>
    <w:p w14:paraId="415DFA44" w14:textId="77777777" w:rsidR="001E5EBB" w:rsidRDefault="00167E6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D56E828" w14:textId="77777777" w:rsidR="001E5EBB" w:rsidRDefault="00167E6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151E20" w14:textId="77777777" w:rsidR="001E5EBB" w:rsidRDefault="00167E6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17210" w14:textId="77777777" w:rsidR="001E5EBB" w:rsidRDefault="00167E6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F1B1BE" w14:textId="77777777" w:rsidR="001E5EBB" w:rsidRDefault="00167E64">
      <w:pPr>
        <w:spacing w:line="276" w:lineRule="auto"/>
        <w:jc w:val="both"/>
      </w:pPr>
      <w:r>
        <w:t>21.7. Sutartinių įsipareigojimų vykdymas sustabdomas ne ilgesniam kaip konkrečios, pagrįstos aplinkybės egzistavimo laikotarpiui.</w:t>
      </w:r>
    </w:p>
    <w:p w14:paraId="193CAF60" w14:textId="77777777" w:rsidR="001E5EBB" w:rsidRDefault="00167E64">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820B856" w14:textId="77777777" w:rsidR="001E5EBB" w:rsidRDefault="00167E6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4C9981" w14:textId="77777777" w:rsidR="001E5EBB" w:rsidRDefault="00167E6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7A9B0AB" w14:textId="77777777" w:rsidR="001E5EBB" w:rsidRDefault="00167E6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3EB82EA" w14:textId="77777777" w:rsidR="001E5EBB" w:rsidRDefault="001E5EBB">
      <w:pPr>
        <w:tabs>
          <w:tab w:val="left" w:pos="567"/>
        </w:tabs>
        <w:spacing w:line="276" w:lineRule="auto"/>
        <w:jc w:val="both"/>
        <w:textAlignment w:val="baseline"/>
        <w:rPr>
          <w:b/>
          <w:bCs/>
        </w:rPr>
      </w:pPr>
    </w:p>
    <w:p w14:paraId="1D0A08FA"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5071A9D"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1C94D0EE" w14:textId="77777777" w:rsidR="001E5EBB" w:rsidRDefault="00167E6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41FF06A" w14:textId="77777777" w:rsidR="001E5EBB" w:rsidRDefault="001E5EBB">
      <w:pPr>
        <w:tabs>
          <w:tab w:val="left" w:pos="567"/>
          <w:tab w:val="left" w:pos="851"/>
          <w:tab w:val="left" w:pos="992"/>
          <w:tab w:val="left" w:pos="1134"/>
        </w:tabs>
        <w:spacing w:line="276" w:lineRule="auto"/>
        <w:jc w:val="both"/>
        <w:rPr>
          <w:rFonts w:eastAsia="Cambria"/>
          <w:b/>
          <w:bCs/>
        </w:rPr>
      </w:pPr>
    </w:p>
    <w:p w14:paraId="2856BD98"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2B434B5"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7656B7FA" w14:textId="77777777" w:rsidR="001E5EBB" w:rsidRDefault="00167E6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DCE2CF" w14:textId="77777777" w:rsidR="001E5EBB" w:rsidRDefault="00167E6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FF61C1A" w14:textId="77777777" w:rsidR="001E5EBB" w:rsidRDefault="001E5EBB">
      <w:pPr>
        <w:tabs>
          <w:tab w:val="left" w:pos="567"/>
        </w:tabs>
        <w:spacing w:line="276" w:lineRule="auto"/>
        <w:jc w:val="both"/>
        <w:textAlignment w:val="baseline"/>
        <w:rPr>
          <w:b/>
          <w:bCs/>
        </w:rPr>
      </w:pPr>
    </w:p>
    <w:p w14:paraId="4FA109DB"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003EC80"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6194D173" w14:textId="77777777" w:rsidR="001E5EBB" w:rsidRDefault="00167E6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3418CC" w14:textId="77777777" w:rsidR="001E5EBB" w:rsidRDefault="00167E64">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5AA812CA" w14:textId="77777777" w:rsidR="001E5EBB" w:rsidRDefault="00167E6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CE5B090" w14:textId="77777777" w:rsidR="001E5EBB" w:rsidRDefault="00167E64">
      <w:pPr>
        <w:tabs>
          <w:tab w:val="left" w:pos="567"/>
        </w:tabs>
        <w:spacing w:line="276" w:lineRule="auto"/>
        <w:jc w:val="both"/>
      </w:pPr>
      <w:r>
        <w:t>22.2.2.2. Tiekėjo padėtis pasikeičia ir jis atitinka pirkimo dokumentuose nustatytą pašalinimo pagrindą;</w:t>
      </w:r>
    </w:p>
    <w:p w14:paraId="12B374B5" w14:textId="77777777" w:rsidR="001E5EBB" w:rsidRDefault="00167E6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99108EB" w14:textId="77777777" w:rsidR="001E5EBB" w:rsidRDefault="00167E64">
      <w:pPr>
        <w:tabs>
          <w:tab w:val="left" w:pos="567"/>
        </w:tabs>
        <w:spacing w:line="276" w:lineRule="auto"/>
        <w:jc w:val="both"/>
        <w:textAlignment w:val="baseline"/>
      </w:pPr>
      <w:r>
        <w:t>22.2.2.4. Pirkėjas nusprendžia nebevykdyti veiklos, kurios vykdymui Sutartimi įsigyjamos Paslaugos ir Sutarties poreikis išnyksta;</w:t>
      </w:r>
    </w:p>
    <w:p w14:paraId="1C0FC596" w14:textId="77777777" w:rsidR="001E5EBB" w:rsidRDefault="00167E64">
      <w:pPr>
        <w:tabs>
          <w:tab w:val="left" w:pos="567"/>
        </w:tabs>
        <w:spacing w:line="276" w:lineRule="auto"/>
        <w:jc w:val="both"/>
        <w:textAlignment w:val="baseline"/>
      </w:pPr>
      <w:r>
        <w:t>22.2.2.5. Pirkėjo valdymo organas priima sprendimą, dėl kurio Sutarties poreikis išnyksta;</w:t>
      </w:r>
    </w:p>
    <w:p w14:paraId="241BD766" w14:textId="77777777" w:rsidR="001E5EBB" w:rsidRDefault="00167E6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B23179B" w14:textId="77777777" w:rsidR="001E5EBB" w:rsidRDefault="00167E6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C4D6DF2" w14:textId="77777777" w:rsidR="001E5EBB" w:rsidRDefault="00167E64">
      <w:pPr>
        <w:tabs>
          <w:tab w:val="left" w:pos="567"/>
        </w:tabs>
        <w:spacing w:line="276" w:lineRule="auto"/>
        <w:jc w:val="both"/>
        <w:textAlignment w:val="baseline"/>
      </w:pPr>
      <w:r>
        <w:t xml:space="preserve">22.2.2.8. nebelieka perkamų </w:t>
      </w:r>
      <w:r>
        <w:rPr>
          <w:rFonts w:eastAsia="Arial"/>
        </w:rPr>
        <w:t>Paslaugų</w:t>
      </w:r>
      <w:r>
        <w:t xml:space="preserve"> poreikio;</w:t>
      </w:r>
    </w:p>
    <w:p w14:paraId="717FD88B" w14:textId="77777777" w:rsidR="001E5EBB" w:rsidRDefault="00167E64">
      <w:pPr>
        <w:tabs>
          <w:tab w:val="left" w:pos="567"/>
        </w:tabs>
        <w:spacing w:line="276" w:lineRule="auto"/>
        <w:jc w:val="both"/>
        <w:textAlignment w:val="baseline"/>
      </w:pPr>
      <w:r>
        <w:t>22.2.2.9. Pirkėjas iš pirkimų priežiūrą atliekančių institucijų gauna nurodymą ar rekomendaciją nutraukti Sutartį;</w:t>
      </w:r>
    </w:p>
    <w:p w14:paraId="50A3419C" w14:textId="77777777" w:rsidR="001E5EBB" w:rsidRDefault="00167E6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18D3EB" w14:textId="77777777" w:rsidR="001E5EBB" w:rsidRDefault="00167E6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D869479" w14:textId="77777777" w:rsidR="001E5EBB" w:rsidRDefault="00167E6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EFA9EFB" w14:textId="77777777" w:rsidR="001E5EBB" w:rsidRDefault="00167E6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B1BF6E" w14:textId="77777777" w:rsidR="001E5EBB" w:rsidRDefault="00167E64">
      <w:pPr>
        <w:tabs>
          <w:tab w:val="left" w:pos="567"/>
        </w:tabs>
        <w:spacing w:line="276" w:lineRule="auto"/>
        <w:jc w:val="both"/>
        <w:textAlignment w:val="baseline"/>
        <w:rPr>
          <w:iCs/>
        </w:rPr>
      </w:pPr>
      <w:r>
        <w:rPr>
          <w:iCs/>
        </w:rPr>
        <w:t>22.2.2.14. paaiškėja VPĮ 37 straipsnio 8 dalyje ir (ar) 47 straipsnio 8 dalyje nurodytos aplinkybės.</w:t>
      </w:r>
    </w:p>
    <w:p w14:paraId="310993F0" w14:textId="77777777" w:rsidR="001E5EBB" w:rsidRDefault="00167E6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77D21C6" w14:textId="77777777" w:rsidR="001E5EBB" w:rsidRDefault="00167E6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6857C9F" w14:textId="77777777" w:rsidR="001E5EBB" w:rsidRDefault="00167E64">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0ADBD7" w14:textId="77777777" w:rsidR="001E5EBB" w:rsidRDefault="00167E64">
      <w:pPr>
        <w:tabs>
          <w:tab w:val="left" w:pos="567"/>
        </w:tabs>
        <w:spacing w:line="276" w:lineRule="auto"/>
        <w:jc w:val="both"/>
        <w:textAlignment w:val="baseline"/>
      </w:pPr>
      <w:r>
        <w:t>22.2.7. Sutartis laikoma nutraukta kitą dieną po to, kai pasibaigia įspėjimo apie Sutarties nutraukimą terminas.</w:t>
      </w:r>
    </w:p>
    <w:p w14:paraId="0DA0BF85" w14:textId="77777777" w:rsidR="001E5EBB" w:rsidRDefault="00167E6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E000E5" w14:textId="77777777" w:rsidR="001E5EBB" w:rsidRDefault="001E5EBB">
      <w:pPr>
        <w:tabs>
          <w:tab w:val="left" w:pos="567"/>
        </w:tabs>
        <w:spacing w:line="276" w:lineRule="auto"/>
        <w:jc w:val="both"/>
        <w:textAlignment w:val="baseline"/>
        <w:rPr>
          <w:b/>
          <w:bCs/>
        </w:rPr>
      </w:pPr>
    </w:p>
    <w:p w14:paraId="2E8F3825" w14:textId="77777777" w:rsidR="001E5EBB" w:rsidRDefault="00167E64">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769AD19" w14:textId="77777777" w:rsidR="001E5EBB" w:rsidRDefault="001E5EBB">
      <w:pPr>
        <w:widowControl w:val="0"/>
        <w:tabs>
          <w:tab w:val="left" w:pos="567"/>
          <w:tab w:val="left" w:pos="851"/>
          <w:tab w:val="left" w:pos="992"/>
          <w:tab w:val="left" w:pos="1134"/>
        </w:tabs>
        <w:spacing w:line="276" w:lineRule="auto"/>
        <w:jc w:val="both"/>
        <w:rPr>
          <w:rFonts w:eastAsia="Arial"/>
          <w:b/>
          <w:bCs/>
        </w:rPr>
      </w:pPr>
    </w:p>
    <w:p w14:paraId="3C2260C3" w14:textId="77777777" w:rsidR="001E5EBB" w:rsidRDefault="00167E6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E6FA06" w14:textId="77777777" w:rsidR="001E5EBB" w:rsidRDefault="00167E6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1128235" w14:textId="77777777" w:rsidR="001E5EBB" w:rsidRDefault="00167E6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A16C6" w14:textId="77777777" w:rsidR="001E5EBB" w:rsidRDefault="00167E6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9E89CF1" w14:textId="77777777" w:rsidR="001E5EBB" w:rsidRDefault="00167E6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BD9C2DB" w14:textId="77777777" w:rsidR="001E5EBB" w:rsidRDefault="00167E6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154EC3" w14:textId="77777777" w:rsidR="001E5EBB" w:rsidRDefault="00167E6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87B4469" w14:textId="77777777" w:rsidR="001E5EBB" w:rsidRDefault="00167E64">
      <w:pPr>
        <w:tabs>
          <w:tab w:val="left" w:pos="567"/>
        </w:tabs>
        <w:spacing w:line="276" w:lineRule="auto"/>
        <w:jc w:val="both"/>
        <w:textAlignment w:val="baseline"/>
      </w:pPr>
      <w:r>
        <w:t>22.3.6. Sutartis laikoma nutraukta kitą dieną po to, kai pasibaigia įspėjimo apie Sutarties nutraukimą terminas.</w:t>
      </w:r>
    </w:p>
    <w:p w14:paraId="2BFC6B7A" w14:textId="77777777" w:rsidR="001E5EBB" w:rsidRDefault="00167E64">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DB40090" w14:textId="77777777" w:rsidR="001E5EBB" w:rsidRDefault="001E5EBB">
      <w:pPr>
        <w:tabs>
          <w:tab w:val="left" w:pos="567"/>
        </w:tabs>
        <w:spacing w:line="276" w:lineRule="auto"/>
        <w:jc w:val="both"/>
        <w:textAlignment w:val="baseline"/>
        <w:rPr>
          <w:b/>
          <w:bCs/>
        </w:rPr>
      </w:pPr>
    </w:p>
    <w:p w14:paraId="4D86549A" w14:textId="77777777" w:rsidR="001E5EBB" w:rsidRDefault="00167E64">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686BF1" w14:textId="77777777" w:rsidR="001E5EBB" w:rsidRDefault="001E5EBB">
      <w:pPr>
        <w:keepNext/>
        <w:keepLines/>
        <w:widowControl w:val="0"/>
        <w:tabs>
          <w:tab w:val="left" w:pos="567"/>
          <w:tab w:val="left" w:pos="851"/>
          <w:tab w:val="left" w:pos="992"/>
          <w:tab w:val="left" w:pos="1134"/>
        </w:tabs>
        <w:spacing w:line="276" w:lineRule="auto"/>
        <w:jc w:val="both"/>
        <w:outlineLvl w:val="1"/>
        <w:rPr>
          <w:rFonts w:eastAsia="Arial"/>
          <w:b/>
        </w:rPr>
      </w:pPr>
    </w:p>
    <w:p w14:paraId="0201C7C8" w14:textId="77777777" w:rsidR="001E5EBB" w:rsidRDefault="00167E6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95A0539" w14:textId="77777777" w:rsidR="001E5EBB" w:rsidRDefault="00167E64">
      <w:pPr>
        <w:tabs>
          <w:tab w:val="left" w:pos="567"/>
        </w:tabs>
        <w:spacing w:line="276" w:lineRule="auto"/>
        <w:jc w:val="both"/>
        <w:textAlignment w:val="baseline"/>
      </w:pPr>
      <w:r>
        <w:t>22.4.2. Nutraukus Sutartį, Šalys privalo:</w:t>
      </w:r>
    </w:p>
    <w:p w14:paraId="2D870CB7" w14:textId="77777777" w:rsidR="001E5EBB" w:rsidRDefault="00167E6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0FF8B05" w14:textId="77777777" w:rsidR="001E5EBB" w:rsidRDefault="00167E6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684FDAE" w14:textId="77777777" w:rsidR="001E5EBB" w:rsidRDefault="00167E6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704E543" w14:textId="77777777" w:rsidR="001E5EBB" w:rsidRDefault="001E5EBB">
      <w:pPr>
        <w:tabs>
          <w:tab w:val="left" w:pos="567"/>
        </w:tabs>
        <w:spacing w:line="276" w:lineRule="auto"/>
        <w:jc w:val="both"/>
        <w:textAlignment w:val="baseline"/>
        <w:rPr>
          <w:b/>
          <w:bCs/>
        </w:rPr>
      </w:pPr>
    </w:p>
    <w:p w14:paraId="21DC0825" w14:textId="77777777" w:rsidR="001E5EBB" w:rsidRDefault="00167E64">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1312DE3" w14:textId="77777777" w:rsidR="001E5EBB" w:rsidRDefault="001E5EBB">
      <w:pPr>
        <w:keepNext/>
        <w:keepLines/>
        <w:widowControl w:val="0"/>
        <w:tabs>
          <w:tab w:val="left" w:pos="426"/>
          <w:tab w:val="left" w:pos="567"/>
          <w:tab w:val="left" w:pos="851"/>
          <w:tab w:val="left" w:pos="992"/>
          <w:tab w:val="left" w:pos="1134"/>
        </w:tabs>
        <w:spacing w:line="276" w:lineRule="auto"/>
        <w:jc w:val="both"/>
        <w:rPr>
          <w:rFonts w:eastAsia="Arial"/>
          <w:b/>
          <w:caps/>
        </w:rPr>
      </w:pPr>
    </w:p>
    <w:p w14:paraId="26BA2B04" w14:textId="77777777" w:rsidR="001E5EBB" w:rsidRDefault="00167E6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F111237" w14:textId="77777777" w:rsidR="001E5EBB" w:rsidRDefault="00167E6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CF4B90C" w14:textId="77777777" w:rsidR="001E5EBB" w:rsidRDefault="00167E6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6BDEDF" w14:textId="77777777" w:rsidR="001E5EBB" w:rsidRDefault="00167E6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51DEDD" w14:textId="77777777" w:rsidR="001E5EBB" w:rsidRDefault="00167E64">
      <w:pPr>
        <w:spacing w:line="276" w:lineRule="auto"/>
        <w:jc w:val="both"/>
      </w:pPr>
      <w:r>
        <w:t>23.1.4. Šalys sudarė rašytinį Susitarimą prie Sutarties dėl prekių keitimo.</w:t>
      </w:r>
    </w:p>
    <w:p w14:paraId="7BDF938E" w14:textId="77777777" w:rsidR="001E5EBB" w:rsidRDefault="00167E64">
      <w:pPr>
        <w:spacing w:line="276" w:lineRule="auto"/>
        <w:jc w:val="both"/>
      </w:pPr>
      <w:r>
        <w:t>23.2. Šiame Bendrųjų sąlygų skyriuje nurodytu atveju prekės turi būti pristatytos už ne didesnę nei pasiūlyme nurodytą kainą.</w:t>
      </w:r>
    </w:p>
    <w:p w14:paraId="4B2CB588" w14:textId="77777777" w:rsidR="001E5EBB" w:rsidRDefault="001E5EBB">
      <w:pPr>
        <w:keepNext/>
        <w:keepLines/>
        <w:widowControl w:val="0"/>
        <w:tabs>
          <w:tab w:val="left" w:pos="426"/>
          <w:tab w:val="left" w:pos="567"/>
          <w:tab w:val="left" w:pos="851"/>
          <w:tab w:val="left" w:pos="992"/>
          <w:tab w:val="left" w:pos="1134"/>
        </w:tabs>
        <w:spacing w:line="276" w:lineRule="auto"/>
        <w:jc w:val="both"/>
      </w:pPr>
    </w:p>
    <w:p w14:paraId="0D3D017E" w14:textId="77777777" w:rsidR="001E5EBB" w:rsidRDefault="00167E6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86F0581" w14:textId="77777777" w:rsidR="001E5EBB" w:rsidRDefault="001E5EBB">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63311AF" w14:textId="77777777" w:rsidR="001E5EBB" w:rsidRDefault="00167E6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03A4F1A" w14:textId="77777777" w:rsidR="001E5EBB" w:rsidRDefault="00167E6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F95AD5" w14:textId="77777777" w:rsidR="001E5EBB" w:rsidRDefault="00167E6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1E74AD" w14:textId="77777777" w:rsidR="001E5EBB" w:rsidRDefault="00167E6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F6EC3CC" w14:textId="77777777" w:rsidR="001E5EBB" w:rsidRDefault="00167E6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75A56BC" w14:textId="77777777" w:rsidR="001E5EBB" w:rsidRDefault="001E5EBB">
      <w:pPr>
        <w:widowControl w:val="0"/>
        <w:tabs>
          <w:tab w:val="left" w:pos="0"/>
          <w:tab w:val="left" w:pos="851"/>
          <w:tab w:val="left" w:pos="992"/>
          <w:tab w:val="left" w:pos="1134"/>
        </w:tabs>
        <w:spacing w:line="276" w:lineRule="auto"/>
        <w:jc w:val="both"/>
        <w:rPr>
          <w:rFonts w:eastAsia="Arial"/>
          <w:b/>
          <w:bCs/>
        </w:rPr>
      </w:pPr>
    </w:p>
    <w:p w14:paraId="2FBE13E2" w14:textId="77777777" w:rsidR="001E5EBB" w:rsidRDefault="00167E6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A0D97AD" w14:textId="77777777" w:rsidR="001E5EBB" w:rsidRDefault="001E5EBB">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68081C4" w14:textId="77777777" w:rsidR="001E5EBB" w:rsidRDefault="00167E6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AFF25B3" w14:textId="77777777" w:rsidR="001E5EBB" w:rsidRDefault="00167E6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9563AA3" w14:textId="77777777" w:rsidR="001E5EBB" w:rsidRDefault="00167E6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C146DBC" w14:textId="77777777" w:rsidR="001E5EBB" w:rsidRDefault="001E5EBB">
      <w:pPr>
        <w:widowControl w:val="0"/>
        <w:tabs>
          <w:tab w:val="left" w:pos="426"/>
          <w:tab w:val="left" w:pos="567"/>
          <w:tab w:val="left" w:pos="709"/>
          <w:tab w:val="left" w:pos="851"/>
          <w:tab w:val="left" w:pos="992"/>
          <w:tab w:val="left" w:pos="1134"/>
        </w:tabs>
        <w:spacing w:line="276" w:lineRule="auto"/>
        <w:jc w:val="both"/>
        <w:rPr>
          <w:rFonts w:eastAsia="Arial"/>
        </w:rPr>
      </w:pPr>
    </w:p>
    <w:p w14:paraId="16C29C11" w14:textId="77777777" w:rsidR="001E5EBB" w:rsidRDefault="00167E64">
      <w:pPr>
        <w:spacing w:line="276" w:lineRule="auto"/>
        <w:jc w:val="center"/>
      </w:pPr>
      <w:r>
        <w:t>__________</w:t>
      </w:r>
    </w:p>
    <w:p w14:paraId="42E9F8B0" w14:textId="77777777" w:rsidR="001E5EBB" w:rsidRDefault="001E5EBB">
      <w:pPr>
        <w:tabs>
          <w:tab w:val="left" w:pos="5400"/>
        </w:tabs>
        <w:jc w:val="center"/>
        <w:textAlignment w:val="center"/>
      </w:pPr>
    </w:p>
    <w:sectPr w:rsidR="001E5EB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11680" w14:textId="77777777" w:rsidR="001818BA" w:rsidRDefault="001818BA">
      <w:r>
        <w:separator/>
      </w:r>
    </w:p>
  </w:endnote>
  <w:endnote w:type="continuationSeparator" w:id="0">
    <w:p w14:paraId="53638396" w14:textId="77777777" w:rsidR="001818BA" w:rsidRDefault="0018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LiberationSerif">
    <w:altName w:val="Times New Roman"/>
    <w:charset w:val="BA"/>
    <w:family w:val="roman"/>
    <w:pitch w:val="variable"/>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63E0C" w14:textId="77777777" w:rsidR="001265E1" w:rsidRDefault="001265E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853A0" w14:textId="77777777" w:rsidR="001818BA" w:rsidRDefault="001818BA">
      <w:pPr>
        <w:rPr>
          <w:sz w:val="12"/>
        </w:rPr>
      </w:pPr>
      <w:r>
        <w:separator/>
      </w:r>
    </w:p>
  </w:footnote>
  <w:footnote w:type="continuationSeparator" w:id="0">
    <w:p w14:paraId="6CB81434" w14:textId="77777777" w:rsidR="001818BA" w:rsidRDefault="001818BA">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9A293" w14:textId="77777777" w:rsidR="001265E1" w:rsidRDefault="001265E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5E6FEA">
      <w:rPr>
        <w:rFonts w:ascii="Arial" w:eastAsia="Arial" w:hAnsi="Arial" w:cs="Arial"/>
        <w:noProof/>
        <w:sz w:val="18"/>
        <w:szCs w:val="18"/>
      </w:rPr>
      <w:t>36</w:t>
    </w:r>
    <w:r>
      <w:rPr>
        <w:rFonts w:ascii="Arial" w:eastAsia="Arial" w:hAnsi="Arial" w:cs="Arial"/>
        <w:sz w:val="18"/>
        <w:szCs w:val="18"/>
      </w:rPr>
      <w:fldChar w:fldCharType="end"/>
    </w:r>
  </w:p>
  <w:p w14:paraId="6BAEBFD0" w14:textId="77777777" w:rsidR="001265E1" w:rsidRDefault="001265E1">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trackRevisions/>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BB"/>
    <w:rsid w:val="001265E1"/>
    <w:rsid w:val="00167E64"/>
    <w:rsid w:val="001818BA"/>
    <w:rsid w:val="001E5EBB"/>
    <w:rsid w:val="0038697F"/>
    <w:rsid w:val="005D665B"/>
    <w:rsid w:val="005E6FEA"/>
    <w:rsid w:val="00692905"/>
    <w:rsid w:val="008D1659"/>
    <w:rsid w:val="00912B4F"/>
    <w:rsid w:val="00941971"/>
    <w:rsid w:val="00B335D9"/>
    <w:rsid w:val="00FE60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4D0F"/>
  <w15:docId w15:val="{A2B96016-FD6F-4073-A9C8-D7556B21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customStyle="1" w:styleId="Galinsinaosramenys">
    <w:name w:val="Galinės išnašos rašmeny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Eiluinumeravimas">
    <w:name w:val="Eilučių numeravimas"/>
  </w:style>
  <w:style w:type="character" w:customStyle="1" w:styleId="Galinsinaosprieraias">
    <w:name w:val="Galinės išnašos prieraišas"/>
    <w:rPr>
      <w:vertAlign w:val="superscript"/>
    </w:rPr>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FootnoteText">
    <w:name w:val="footnote text"/>
    <w:basedOn w:val="Normal"/>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167E64"/>
    <w:rPr>
      <w:rFonts w:ascii="Segoe UI" w:hAnsi="Segoe UI" w:cs="Segoe UI"/>
      <w:sz w:val="18"/>
      <w:szCs w:val="18"/>
    </w:rPr>
  </w:style>
  <w:style w:type="character" w:customStyle="1" w:styleId="BalloonTextChar">
    <w:name w:val="Balloon Text Char"/>
    <w:basedOn w:val="DefaultParagraphFont"/>
    <w:link w:val="BalloonText"/>
    <w:semiHidden/>
    <w:rsid w:val="00167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6C1A22A-CCA4-4EA7-A141-8D286FFB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66889</Words>
  <Characters>38127</Characters>
  <Application>Microsoft Office Word</Application>
  <DocSecurity>0</DocSecurity>
  <Lines>317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Dobilienė</dc:creator>
  <dc:description/>
  <cp:lastModifiedBy>Lolita Dobilienė</cp:lastModifiedBy>
  <cp:revision>6</cp:revision>
  <dcterms:created xsi:type="dcterms:W3CDTF">2025-12-02T07:43:00Z</dcterms:created>
  <dcterms:modified xsi:type="dcterms:W3CDTF">2025-12-02T09:46:00Z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