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9A4C2A" w:rsidP="00B50198">
      <w:pPr>
        <w:jc w:val="center"/>
        <w:rPr>
          <w:rFonts w:asciiTheme="majorHAnsi" w:hAnsiTheme="majorHAnsi"/>
          <w:b/>
          <w:bCs/>
          <w:sz w:val="22"/>
          <w:szCs w:val="22"/>
          <w:lang w:val="lt-LT"/>
        </w:rPr>
      </w:pPr>
      <w:r>
        <w:rPr>
          <w:rFonts w:asciiTheme="majorHAnsi" w:hAnsiTheme="majorHAnsi"/>
          <w:b/>
          <w:bCs/>
          <w:sz w:val="22"/>
          <w:szCs w:val="22"/>
          <w:lang w:val="lt-LT"/>
        </w:rPr>
        <w:t>PRIELOVINIAI MONITORIAI IR JŲ CENTRINIS STEBĖJIMO PULTAS</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9A4C2A">
        <w:rPr>
          <w:rFonts w:asciiTheme="majorHAnsi" w:hAnsiTheme="majorHAnsi"/>
          <w:b/>
          <w:bCs/>
          <w:color w:val="4F81BD" w:themeColor="accent1"/>
          <w:sz w:val="22"/>
          <w:szCs w:val="22"/>
          <w:lang w:val="lt-LT"/>
        </w:rPr>
        <w:t>prielovinius monitorius ir jų centrinį stebėjimo pultą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9A4C2A">
        <w:rPr>
          <w:rFonts w:asciiTheme="majorHAnsi" w:hAnsiTheme="majorHAnsi"/>
          <w:b/>
          <w:bCs/>
          <w:color w:val="4F81BD" w:themeColor="accent1"/>
          <w:sz w:val="22"/>
          <w:szCs w:val="22"/>
          <w:lang w:val="lt-LT"/>
        </w:rPr>
        <w:t>prieloviniai monitoriai ir jų centrinis stebėjimo pultas</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9A4C2A">
        <w:rPr>
          <w:rFonts w:asciiTheme="majorHAnsi" w:hAnsiTheme="majorHAnsi"/>
          <w:b/>
          <w:sz w:val="22"/>
          <w:szCs w:val="22"/>
        </w:rPr>
        <w:t>59.000,00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E11EF5" w:rsidRPr="00E11EF5" w:rsidRDefault="008E1CCD" w:rsidP="00E11EF5">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 xml:space="preserve">Numatomų įsigyti, techninėje specifikacijoje nurodytų techninių charakteristikų prekių </w:t>
      </w:r>
      <w:r w:rsidRPr="00E11EF5">
        <w:rPr>
          <w:rFonts w:asciiTheme="majorHAnsi" w:hAnsiTheme="majorHAnsi"/>
          <w:sz w:val="22"/>
          <w:szCs w:val="22"/>
        </w:rPr>
        <w:t>CPO</w:t>
      </w:r>
      <w:r w:rsidR="00F96A07" w:rsidRPr="00E11EF5">
        <w:rPr>
          <w:rFonts w:asciiTheme="majorHAnsi" w:hAnsiTheme="majorHAnsi"/>
          <w:sz w:val="22"/>
          <w:szCs w:val="22"/>
        </w:rPr>
        <w:t>.LT</w:t>
      </w:r>
      <w:r w:rsidRPr="00E11EF5">
        <w:rPr>
          <w:rFonts w:asciiTheme="majorHAnsi" w:hAnsiTheme="majorHAnsi"/>
          <w:sz w:val="22"/>
          <w:szCs w:val="22"/>
        </w:rPr>
        <w:t xml:space="preserve"> kataloge nėra</w:t>
      </w:r>
      <w:r w:rsidR="00326CC8" w:rsidRPr="00E11EF5">
        <w:rPr>
          <w:rFonts w:asciiTheme="majorHAnsi" w:hAnsiTheme="majorHAnsi"/>
          <w:bCs/>
          <w:color w:val="000000"/>
          <w:sz w:val="22"/>
          <w:szCs w:val="22"/>
          <w:shd w:val="clear" w:color="auto" w:fill="FFFFFF"/>
        </w:rPr>
        <w:t>.</w:t>
      </w:r>
      <w:r w:rsidR="001F2CDC" w:rsidRPr="00E11EF5">
        <w:rPr>
          <w:rFonts w:asciiTheme="majorHAnsi" w:hAnsiTheme="majorHAnsi"/>
          <w:bCs/>
          <w:color w:val="000000"/>
          <w:sz w:val="22"/>
          <w:szCs w:val="22"/>
          <w:shd w:val="clear" w:color="auto" w:fill="FFFFFF"/>
        </w:rPr>
        <w:t xml:space="preserve"> </w:t>
      </w:r>
    </w:p>
    <w:p w:rsidR="009D15C6" w:rsidRPr="00E11EF5" w:rsidRDefault="00E11EF5" w:rsidP="00E11EF5">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9A4C2A">
        <w:rPr>
          <w:rFonts w:ascii="Cambria" w:hAnsi="Cambria" w:cstheme="minorHAnsi"/>
          <w:i/>
          <w:noProof/>
          <w:color w:val="4F81BD" w:themeColor="accent1"/>
          <w:sz w:val="22"/>
          <w:szCs w:val="22"/>
        </w:rPr>
        <w:t>prielovinių monitorių ir jų centrinio stebėjimo pulto</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9A4C2A">
        <w:rPr>
          <w:rFonts w:ascii="Cambria" w:hAnsi="Cambria" w:cs="Calibri"/>
          <w:noProof/>
          <w:color w:val="4F81BD" w:themeColor="accent1"/>
          <w:sz w:val="22"/>
          <w:szCs w:val="22"/>
          <w:shd w:val="clear" w:color="auto" w:fill="FFFFFF"/>
        </w:rPr>
        <w:t>4464686</w:t>
      </w:r>
      <w:r w:rsidR="009D15C6" w:rsidRPr="00E11EF5">
        <w:rPr>
          <w:rFonts w:asciiTheme="majorHAnsi" w:hAnsiTheme="majorHAnsi"/>
          <w:sz w:val="22"/>
          <w:szCs w:val="22"/>
          <w:shd w:val="clear" w:color="auto" w:fill="FFFFFF"/>
        </w:rPr>
        <w:t xml:space="preserve">). </w:t>
      </w:r>
    </w:p>
    <w:p w:rsidR="00AF4463" w:rsidRPr="00E11EF5" w:rsidRDefault="008E1CC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01F37" w:rsidRPr="009A4C2A" w:rsidRDefault="00101F37"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267B79" w:rsidRPr="00F05CFE">
        <w:rPr>
          <w:rFonts w:ascii="Cambria" w:hAnsi="Cambria"/>
        </w:rPr>
        <w:t xml:space="preserve">perkamas </w:t>
      </w:r>
      <w:r w:rsidR="009A4C2A" w:rsidRPr="009A4C2A">
        <w:rPr>
          <w:rFonts w:ascii="Cambria" w:hAnsi="Cambria"/>
        </w:rPr>
        <w:t>tarpusavyje techniškai derinamas prielovinių monitorių ir jų centrinio stebėjimo pulto komplektas</w:t>
      </w:r>
      <w:r w:rsidR="00E030E5" w:rsidRPr="009A4C2A">
        <w:rPr>
          <w:rFonts w:ascii="Cambria" w:hAnsi="Cambria"/>
          <w:bCs/>
          <w:noProof/>
        </w:rPr>
        <w:t>.</w:t>
      </w:r>
    </w:p>
    <w:p w:rsidR="008E1CCD" w:rsidRPr="003714C3" w:rsidRDefault="008E1CC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E11EF5">
      <w:pPr>
        <w:pStyle w:val="Body2"/>
        <w:numPr>
          <w:ilvl w:val="1"/>
          <w:numId w:val="2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E11EF5">
      <w:pPr>
        <w:pStyle w:val="Body2"/>
        <w:numPr>
          <w:ilvl w:val="1"/>
          <w:numId w:val="2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E11EF5">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E11EF5">
      <w:pPr>
        <w:pStyle w:val="Body2"/>
        <w:numPr>
          <w:ilvl w:val="1"/>
          <w:numId w:val="2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A803B4"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803B4" w:rsidRDefault="00A803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714C3" w:rsidRDefault="00BE2EA3" w:rsidP="00A803B4">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3F3C8E"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3F3C8E"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3F3C8E"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3F3C8E"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3F3C8E"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982BEF" w:rsidRDefault="00A169AA" w:rsidP="00A169AA">
      <w:pPr>
        <w:ind w:firstLine="567"/>
        <w:contextualSpacing/>
        <w:jc w:val="both"/>
        <w:rPr>
          <w:rFonts w:asciiTheme="majorHAnsi" w:eastAsia="Calibri" w:hAnsiTheme="majorHAnsi"/>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982BEF">
        <w:rPr>
          <w:rFonts w:asciiTheme="majorHAnsi" w:eastAsia="Calibri" w:hAnsiTheme="majorHAnsi"/>
          <w:sz w:val="22"/>
          <w:szCs w:val="22"/>
          <w:lang w:eastAsia="lt-LT"/>
        </w:rPr>
        <w:lastRenderedPageBreak/>
        <w:t>39 straipsnio 3 dalyje (</w:t>
      </w:r>
      <w:r w:rsidRPr="00982BEF">
        <w:rPr>
          <w:rFonts w:asciiTheme="majorHAnsi" w:eastAsia="Calibri" w:hAnsiTheme="majorHAnsi"/>
          <w:color w:val="4F81BD" w:themeColor="accent1"/>
          <w:sz w:val="22"/>
          <w:szCs w:val="22"/>
          <w:lang w:eastAsia="lt-LT"/>
        </w:rPr>
        <w:t>taikoma prekėms</w:t>
      </w:r>
      <w:r w:rsidRPr="00982BEF">
        <w:rPr>
          <w:rFonts w:asciiTheme="majorHAnsi" w:hAnsiTheme="majorHAnsi"/>
          <w:color w:val="4F81BD" w:themeColor="accent1"/>
          <w:sz w:val="22"/>
          <w:szCs w:val="22"/>
        </w:rPr>
        <w:t xml:space="preserve">, kurių BVPŽ kodas </w:t>
      </w:r>
      <w:r w:rsidR="00982BEF" w:rsidRPr="00982BEF">
        <w:rPr>
          <w:rFonts w:asciiTheme="majorHAnsi" w:hAnsiTheme="majorHAnsi"/>
          <w:color w:val="4F81BD" w:themeColor="accent1"/>
          <w:sz w:val="22"/>
          <w:szCs w:val="22"/>
        </w:rPr>
        <w:t>48000000-8</w:t>
      </w:r>
      <w:r w:rsidRPr="00982BEF">
        <w:rPr>
          <w:rFonts w:asciiTheme="majorHAnsi" w:hAnsiTheme="majorHAnsi"/>
          <w:color w:val="4F81BD" w:themeColor="accent1"/>
          <w:sz w:val="22"/>
          <w:szCs w:val="22"/>
        </w:rPr>
        <w:t xml:space="preserve">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Pr="00982BEF">
        <w:rPr>
          <w:rFonts w:asciiTheme="majorHAnsi" w:eastAsia="Calibri" w:hAnsiTheme="majorHAnsi"/>
          <w:color w:val="4F81BD" w:themeColor="accent1"/>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2BEF" w:rsidRPr="00982BEF" w:rsidRDefault="00A169AA" w:rsidP="00982BEF">
      <w:pPr>
        <w:ind w:firstLine="567"/>
        <w:contextualSpacing/>
        <w:jc w:val="both"/>
        <w:rPr>
          <w:rFonts w:asciiTheme="majorHAnsi" w:eastAsia="Calibri" w:hAnsiTheme="majorHAnsi"/>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982BEF" w:rsidRPr="00982BEF">
        <w:rPr>
          <w:rFonts w:asciiTheme="majorHAnsi" w:eastAsia="Calibri" w:hAnsiTheme="majorHAnsi"/>
          <w:sz w:val="22"/>
          <w:szCs w:val="22"/>
          <w:lang w:eastAsia="lt-LT"/>
        </w:rPr>
        <w:t>(</w:t>
      </w:r>
      <w:r w:rsidR="00982BEF" w:rsidRPr="00982BEF">
        <w:rPr>
          <w:rFonts w:asciiTheme="majorHAnsi" w:eastAsia="Calibri" w:hAnsiTheme="majorHAnsi"/>
          <w:color w:val="4F81BD" w:themeColor="accent1"/>
          <w:sz w:val="22"/>
          <w:szCs w:val="22"/>
          <w:lang w:eastAsia="lt-LT"/>
        </w:rPr>
        <w:t>taikoma prekėms</w:t>
      </w:r>
      <w:r w:rsidR="00982BEF" w:rsidRPr="00982BEF">
        <w:rPr>
          <w:rFonts w:asciiTheme="majorHAnsi" w:hAnsiTheme="majorHAnsi"/>
          <w:color w:val="4F81BD" w:themeColor="accent1"/>
          <w:sz w:val="22"/>
          <w:szCs w:val="22"/>
        </w:rPr>
        <w:t>, kurių BVPŽ kodas 48000000-8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00982BEF" w:rsidRPr="00982BEF">
        <w:rPr>
          <w:rFonts w:asciiTheme="majorHAnsi" w:eastAsia="Calibri" w:hAnsiTheme="majorHAnsi"/>
          <w:color w:val="4F81BD" w:themeColor="accent1"/>
          <w:sz w:val="22"/>
          <w:szCs w:val="22"/>
          <w:lang w:eastAsia="lt-LT"/>
        </w:rPr>
        <w:t>).</w:t>
      </w:r>
    </w:p>
    <w:p w:rsidR="00A169AA" w:rsidRPr="00EA468A" w:rsidRDefault="00A169AA" w:rsidP="00A169AA">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4F6FB4">
        <w:rPr>
          <w:rFonts w:asciiTheme="majorHAnsi" w:hAnsiTheme="majorHAnsi" w:cs="Times New Roman"/>
          <w:color w:val="auto"/>
        </w:rPr>
        <w:t xml:space="preserve">5.4. </w:t>
      </w:r>
      <w:r w:rsidRPr="004F6FB4">
        <w:rPr>
          <w:rFonts w:asciiTheme="majorHAnsi" w:hAnsiTheme="majorHAnsi" w:cs="Times New Roman"/>
          <w:iCs/>
          <w:color w:val="auto"/>
        </w:rPr>
        <w:t xml:space="preserve">Pasiūlymas turi būti pateiktas iki </w:t>
      </w:r>
      <w:r w:rsidR="00AA5E63" w:rsidRPr="004F6FB4">
        <w:rPr>
          <w:rFonts w:asciiTheme="majorHAnsi" w:hAnsiTheme="majorHAnsi" w:cs="Times New Roman"/>
          <w:b/>
          <w:iCs/>
          <w:color w:val="548DD4" w:themeColor="text2" w:themeTint="99"/>
        </w:rPr>
        <w:t>202</w:t>
      </w:r>
      <w:r w:rsidR="00716026" w:rsidRPr="004F6FB4">
        <w:rPr>
          <w:rFonts w:asciiTheme="majorHAnsi" w:hAnsiTheme="majorHAnsi" w:cs="Times New Roman"/>
          <w:b/>
          <w:iCs/>
          <w:color w:val="548DD4" w:themeColor="text2" w:themeTint="99"/>
        </w:rPr>
        <w:t>6</w:t>
      </w:r>
      <w:r w:rsidRPr="004F6FB4">
        <w:rPr>
          <w:rFonts w:asciiTheme="majorHAnsi" w:hAnsiTheme="majorHAnsi" w:cs="Times New Roman"/>
          <w:b/>
          <w:iCs/>
          <w:color w:val="548DD4" w:themeColor="text2" w:themeTint="99"/>
        </w:rPr>
        <w:t xml:space="preserve"> m. </w:t>
      </w:r>
      <w:r w:rsidR="00716026" w:rsidRPr="004F6FB4">
        <w:rPr>
          <w:rFonts w:asciiTheme="majorHAnsi" w:hAnsiTheme="majorHAnsi" w:cs="Times New Roman"/>
          <w:b/>
          <w:iCs/>
          <w:color w:val="548DD4" w:themeColor="text2" w:themeTint="99"/>
        </w:rPr>
        <w:t xml:space="preserve">sausio </w:t>
      </w:r>
      <w:r w:rsidR="004F6FB4" w:rsidRPr="004F6FB4">
        <w:rPr>
          <w:rFonts w:asciiTheme="majorHAnsi" w:hAnsiTheme="majorHAnsi" w:cs="Times New Roman"/>
          <w:b/>
          <w:iCs/>
          <w:color w:val="548DD4" w:themeColor="text2" w:themeTint="99"/>
        </w:rPr>
        <w:t>9</w:t>
      </w:r>
      <w:r w:rsidR="00F21792" w:rsidRPr="004F6FB4">
        <w:rPr>
          <w:rFonts w:asciiTheme="majorHAnsi" w:hAnsiTheme="majorHAnsi" w:cs="Times New Roman"/>
          <w:b/>
          <w:iCs/>
          <w:color w:val="548DD4" w:themeColor="text2" w:themeTint="99"/>
        </w:rPr>
        <w:t xml:space="preserve"> </w:t>
      </w:r>
      <w:r w:rsidRPr="004F6FB4">
        <w:rPr>
          <w:rFonts w:asciiTheme="majorHAnsi" w:hAnsiTheme="majorHAnsi" w:cs="Times New Roman"/>
          <w:b/>
          <w:iCs/>
          <w:color w:val="548DD4" w:themeColor="text2" w:themeTint="99"/>
        </w:rPr>
        <w:t>d.</w:t>
      </w:r>
      <w:r w:rsidR="00E958C2" w:rsidRPr="004F6FB4">
        <w:rPr>
          <w:rFonts w:asciiTheme="majorHAnsi" w:hAnsiTheme="majorHAnsi" w:cs="Times New Roman"/>
          <w:b/>
          <w:iCs/>
          <w:color w:val="548DD4" w:themeColor="text2" w:themeTint="99"/>
        </w:rPr>
        <w:t xml:space="preserve"> 0</w:t>
      </w:r>
      <w:r w:rsidR="00F21792" w:rsidRPr="004F6FB4">
        <w:rPr>
          <w:rFonts w:asciiTheme="majorHAnsi" w:hAnsiTheme="majorHAnsi" w:cs="Times New Roman"/>
          <w:b/>
          <w:iCs/>
          <w:color w:val="548DD4" w:themeColor="text2" w:themeTint="99"/>
        </w:rPr>
        <w:t>8</w:t>
      </w:r>
      <w:r w:rsidR="005823A0" w:rsidRPr="004F6FB4">
        <w:rPr>
          <w:rFonts w:asciiTheme="majorHAnsi" w:hAnsiTheme="majorHAnsi" w:cs="Times New Roman"/>
          <w:b/>
          <w:iCs/>
          <w:color w:val="548DD4" w:themeColor="text2" w:themeTint="99"/>
        </w:rPr>
        <w:t xml:space="preserve"> val. </w:t>
      </w:r>
      <w:r w:rsidR="00355EAE" w:rsidRPr="004F6FB4">
        <w:rPr>
          <w:rFonts w:asciiTheme="majorHAnsi" w:hAnsiTheme="majorHAnsi" w:cs="Times New Roman"/>
          <w:b/>
          <w:iCs/>
          <w:color w:val="548DD4" w:themeColor="text2" w:themeTint="99"/>
        </w:rPr>
        <w:t>15</w:t>
      </w:r>
      <w:r w:rsidRPr="004F6FB4">
        <w:rPr>
          <w:rFonts w:asciiTheme="majorHAnsi" w:hAnsiTheme="majorHAnsi" w:cs="Times New Roman"/>
          <w:b/>
          <w:iCs/>
          <w:color w:val="548DD4" w:themeColor="text2" w:themeTint="99"/>
        </w:rPr>
        <w:t xml:space="preserve"> min.</w:t>
      </w:r>
      <w:r w:rsidRPr="004F6FB4">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4F6FB4">
        <w:rPr>
          <w:rFonts w:asciiTheme="majorHAnsi" w:hAnsiTheme="majorHAnsi" w:cs="Times New Roman"/>
          <w:lang w:val="it-IT"/>
        </w:rPr>
        <w:t xml:space="preserve">trumpiau </w:t>
      </w:r>
      <w:r w:rsidRPr="004F6FB4">
        <w:rPr>
          <w:rFonts w:asciiTheme="majorHAnsi" w:hAnsiTheme="majorHAnsi" w:cs="Times New Roman"/>
          <w:lang w:val="lt-LT"/>
        </w:rPr>
        <w:t xml:space="preserve">kaip iki </w:t>
      </w:r>
      <w:r w:rsidR="00AF145C" w:rsidRPr="004F6FB4">
        <w:rPr>
          <w:rFonts w:asciiTheme="majorHAnsi" w:hAnsiTheme="majorHAnsi" w:cs="Times New Roman"/>
          <w:b/>
          <w:color w:val="548DD4" w:themeColor="text2" w:themeTint="99"/>
          <w:lang w:val="lt-LT"/>
        </w:rPr>
        <w:t>202</w:t>
      </w:r>
      <w:r w:rsidR="00692844" w:rsidRPr="004F6FB4">
        <w:rPr>
          <w:rFonts w:asciiTheme="majorHAnsi" w:hAnsiTheme="majorHAnsi" w:cs="Times New Roman"/>
          <w:b/>
          <w:color w:val="548DD4" w:themeColor="text2" w:themeTint="99"/>
          <w:lang w:val="lt-LT"/>
        </w:rPr>
        <w:t>6-</w:t>
      </w:r>
      <w:r w:rsidR="005B2F3E" w:rsidRPr="004F6FB4">
        <w:rPr>
          <w:rFonts w:asciiTheme="majorHAnsi" w:hAnsiTheme="majorHAnsi" w:cs="Times New Roman"/>
          <w:b/>
          <w:color w:val="548DD4" w:themeColor="text2" w:themeTint="99"/>
          <w:lang w:val="lt-LT"/>
        </w:rPr>
        <w:t>0</w:t>
      </w:r>
      <w:r w:rsidR="00716026" w:rsidRPr="004F6FB4">
        <w:rPr>
          <w:rFonts w:asciiTheme="majorHAnsi" w:hAnsiTheme="majorHAnsi" w:cs="Times New Roman"/>
          <w:b/>
          <w:color w:val="548DD4" w:themeColor="text2" w:themeTint="99"/>
          <w:lang w:val="lt-LT"/>
        </w:rPr>
        <w:t>5-</w:t>
      </w:r>
      <w:r w:rsidR="004F6FB4" w:rsidRPr="004F6FB4">
        <w:rPr>
          <w:rFonts w:asciiTheme="majorHAnsi" w:hAnsiTheme="majorHAnsi" w:cs="Times New Roman"/>
          <w:b/>
          <w:color w:val="548DD4" w:themeColor="text2" w:themeTint="99"/>
          <w:lang w:val="lt-LT"/>
        </w:rPr>
        <w:t>09</w:t>
      </w:r>
      <w:r w:rsidR="00805DD4" w:rsidRPr="004F6FB4">
        <w:rPr>
          <w:rFonts w:asciiTheme="majorHAnsi" w:hAnsiTheme="majorHAnsi" w:cs="Times New Roman"/>
          <w:b/>
          <w:color w:val="548DD4" w:themeColor="text2" w:themeTint="99"/>
          <w:lang w:val="lt-LT"/>
        </w:rPr>
        <w:t>.</w:t>
      </w:r>
      <w:r w:rsidRPr="004F6FB4">
        <w:rPr>
          <w:rFonts w:asciiTheme="majorHAnsi" w:hAnsiTheme="majorHAnsi" w:cs="Times New Roman"/>
          <w:lang w:val="pt-PT"/>
        </w:rPr>
        <w:t xml:space="preserve"> Jeigu pasi</w:t>
      </w:r>
      <w:r w:rsidRPr="004F6FB4">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Pr>
          <w:rFonts w:asciiTheme="majorHAnsi" w:hAnsiTheme="majorHAnsi"/>
          <w:b/>
          <w:sz w:val="22"/>
          <w:szCs w:val="22"/>
          <w:lang w:val="lt-LT"/>
        </w:rPr>
        <w:t>9</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716026" w:rsidRPr="00716026">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D5367E" w:rsidP="00A30983">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A30983">
        <w:rPr>
          <w:rFonts w:asciiTheme="majorHAnsi" w:hAnsiTheme="majorHAnsi"/>
          <w:iCs/>
          <w:lang w:val="lt-LT"/>
        </w:rPr>
        <w:t>0</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A3098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lastRenderedPageBreak/>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885E22" w:rsidRDefault="00885E22" w:rsidP="005A53AF">
      <w:pPr>
        <w:pStyle w:val="Body2"/>
        <w:jc w:val="center"/>
        <w:rPr>
          <w:rFonts w:asciiTheme="majorHAnsi" w:hAnsiTheme="majorHAnsi" w:cs="Times New Roman"/>
          <w:b/>
          <w:bCs/>
          <w:color w:val="auto"/>
        </w:rPr>
      </w:pPr>
    </w:p>
    <w:p w:rsidR="00CD5FC2" w:rsidRDefault="00B50198" w:rsidP="005A53AF">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A803B4" w:rsidRPr="003714C3" w:rsidRDefault="00A803B4" w:rsidP="005A53AF">
      <w:pPr>
        <w:pStyle w:val="Body2"/>
        <w:jc w:val="center"/>
        <w:rPr>
          <w:rFonts w:asciiTheme="majorHAnsi" w:hAnsiTheme="majorHAnsi" w:cs="Times New Roman"/>
          <w:b/>
          <w:bCs/>
          <w:color w:val="auto"/>
        </w:rPr>
      </w:pPr>
    </w:p>
    <w:p w:rsidR="00A803B4" w:rsidRPr="00DB0B7E" w:rsidRDefault="00A803B4" w:rsidP="00A803B4">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A803B4" w:rsidRPr="00DB0B7E" w:rsidRDefault="00A803B4" w:rsidP="00A803B4">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4F6FB4">
        <w:rPr>
          <w:rFonts w:asciiTheme="majorHAnsi" w:hAnsiTheme="majorHAnsi"/>
          <w:b/>
          <w:iCs/>
          <w:color w:val="548DD4" w:themeColor="text2" w:themeTint="99"/>
          <w:sz w:val="22"/>
          <w:szCs w:val="22"/>
        </w:rPr>
        <w:t>202</w:t>
      </w:r>
      <w:r w:rsidR="00885E22" w:rsidRPr="004F6FB4">
        <w:rPr>
          <w:rFonts w:asciiTheme="majorHAnsi" w:hAnsiTheme="majorHAnsi"/>
          <w:b/>
          <w:iCs/>
          <w:color w:val="548DD4" w:themeColor="text2" w:themeTint="99"/>
          <w:sz w:val="22"/>
          <w:szCs w:val="22"/>
        </w:rPr>
        <w:t>6</w:t>
      </w:r>
      <w:r w:rsidRPr="004F6FB4">
        <w:rPr>
          <w:rFonts w:asciiTheme="majorHAnsi" w:hAnsiTheme="majorHAnsi"/>
          <w:b/>
          <w:iCs/>
          <w:color w:val="548DD4" w:themeColor="text2" w:themeTint="99"/>
          <w:sz w:val="22"/>
          <w:szCs w:val="22"/>
        </w:rPr>
        <w:t xml:space="preserve"> m.</w:t>
      </w:r>
      <w:r w:rsidR="00BE67E8" w:rsidRPr="004F6FB4">
        <w:rPr>
          <w:rFonts w:asciiTheme="majorHAnsi" w:hAnsiTheme="majorHAnsi"/>
          <w:b/>
          <w:iCs/>
          <w:color w:val="548DD4" w:themeColor="text2" w:themeTint="99"/>
          <w:sz w:val="22"/>
          <w:szCs w:val="22"/>
        </w:rPr>
        <w:t xml:space="preserve"> </w:t>
      </w:r>
      <w:r w:rsidR="00885E22" w:rsidRPr="004F6FB4">
        <w:rPr>
          <w:rFonts w:asciiTheme="majorHAnsi" w:hAnsiTheme="majorHAnsi"/>
          <w:b/>
          <w:iCs/>
          <w:color w:val="548DD4" w:themeColor="text2" w:themeTint="99"/>
          <w:sz w:val="22"/>
          <w:szCs w:val="22"/>
        </w:rPr>
        <w:t xml:space="preserve">sausio </w:t>
      </w:r>
      <w:r w:rsidR="004F6FB4" w:rsidRPr="004F6FB4">
        <w:rPr>
          <w:rFonts w:asciiTheme="majorHAnsi" w:hAnsiTheme="majorHAnsi"/>
          <w:b/>
          <w:iCs/>
          <w:color w:val="548DD4" w:themeColor="text2" w:themeTint="99"/>
          <w:sz w:val="22"/>
          <w:szCs w:val="22"/>
        </w:rPr>
        <w:t>9</w:t>
      </w:r>
      <w:r w:rsidR="002B1E54" w:rsidRPr="004F6FB4">
        <w:rPr>
          <w:rFonts w:asciiTheme="majorHAnsi" w:hAnsiTheme="majorHAnsi"/>
          <w:b/>
          <w:iCs/>
          <w:color w:val="548DD4" w:themeColor="text2" w:themeTint="99"/>
          <w:sz w:val="22"/>
          <w:szCs w:val="22"/>
        </w:rPr>
        <w:t xml:space="preserve"> </w:t>
      </w:r>
      <w:r w:rsidR="00E958C2" w:rsidRPr="004F6FB4">
        <w:rPr>
          <w:rFonts w:asciiTheme="majorHAnsi" w:hAnsiTheme="majorHAnsi"/>
          <w:b/>
          <w:iCs/>
          <w:color w:val="548DD4" w:themeColor="text2" w:themeTint="99"/>
          <w:sz w:val="22"/>
          <w:szCs w:val="22"/>
        </w:rPr>
        <w:t>d. 0</w:t>
      </w:r>
      <w:r w:rsidR="00F21792" w:rsidRPr="004F6FB4">
        <w:rPr>
          <w:rFonts w:asciiTheme="majorHAnsi" w:hAnsiTheme="majorHAnsi"/>
          <w:b/>
          <w:iCs/>
          <w:color w:val="548DD4" w:themeColor="text2" w:themeTint="99"/>
          <w:sz w:val="22"/>
          <w:szCs w:val="22"/>
        </w:rPr>
        <w:t>8</w:t>
      </w:r>
      <w:r w:rsidR="005823A0" w:rsidRPr="004F6FB4">
        <w:rPr>
          <w:rFonts w:asciiTheme="majorHAnsi" w:hAnsiTheme="majorHAnsi"/>
          <w:b/>
          <w:iCs/>
          <w:color w:val="548DD4" w:themeColor="text2" w:themeTint="99"/>
          <w:sz w:val="22"/>
          <w:szCs w:val="22"/>
        </w:rPr>
        <w:t xml:space="preserve"> val. </w:t>
      </w:r>
      <w:r w:rsidR="00355EAE" w:rsidRPr="004F6FB4">
        <w:rPr>
          <w:rFonts w:asciiTheme="majorHAnsi" w:hAnsiTheme="majorHAnsi"/>
          <w:b/>
          <w:iCs/>
          <w:color w:val="548DD4" w:themeColor="text2" w:themeTint="99"/>
          <w:sz w:val="22"/>
          <w:szCs w:val="22"/>
        </w:rPr>
        <w:t>45</w:t>
      </w:r>
      <w:r w:rsidRPr="004F6FB4">
        <w:rPr>
          <w:rFonts w:asciiTheme="majorHAnsi" w:hAnsiTheme="majorHAnsi"/>
          <w:b/>
          <w:iCs/>
          <w:color w:val="548DD4" w:themeColor="text2" w:themeTint="99"/>
          <w:sz w:val="22"/>
          <w:szCs w:val="22"/>
        </w:rPr>
        <w:t xml:space="preserve"> min</w:t>
      </w:r>
      <w:r w:rsidRPr="004F6FB4">
        <w:rPr>
          <w:rFonts w:asciiTheme="majorHAnsi" w:hAnsiTheme="majorHAnsi"/>
          <w:b/>
          <w:iCs/>
          <w:sz w:val="22"/>
          <w:szCs w:val="22"/>
        </w:rPr>
        <w:t>.</w:t>
      </w:r>
      <w:r w:rsidRPr="004F6FB4">
        <w:rPr>
          <w:rFonts w:asciiTheme="majorHAnsi" w:hAnsiTheme="majorHAnsi"/>
          <w:iCs/>
          <w:sz w:val="22"/>
          <w:szCs w:val="22"/>
        </w:rPr>
        <w:t xml:space="preserve"> </w:t>
      </w:r>
      <w:r w:rsidRPr="004F6FB4">
        <w:rPr>
          <w:rFonts w:asciiTheme="majorHAnsi" w:hAnsiTheme="majorHAnsi"/>
          <w:iCs/>
          <w:sz w:val="22"/>
          <w:szCs w:val="22"/>
          <w:u w:val="single"/>
        </w:rPr>
        <w:t xml:space="preserve">Jei pasiūlymas teikiamas šifruotas, slaptažodis turi būti pateiktas </w:t>
      </w:r>
      <w:r w:rsidR="009B3BF7" w:rsidRPr="004F6FB4">
        <w:rPr>
          <w:rFonts w:asciiTheme="majorHAnsi" w:hAnsiTheme="majorHAnsi"/>
          <w:b/>
          <w:iCs/>
          <w:color w:val="548DD4" w:themeColor="text2" w:themeTint="99"/>
          <w:sz w:val="22"/>
          <w:szCs w:val="22"/>
          <w:u w:val="single"/>
        </w:rPr>
        <w:t>202</w:t>
      </w:r>
      <w:r w:rsidR="00885E22" w:rsidRPr="004F6FB4">
        <w:rPr>
          <w:rFonts w:asciiTheme="majorHAnsi" w:hAnsiTheme="majorHAnsi"/>
          <w:b/>
          <w:iCs/>
          <w:color w:val="548DD4" w:themeColor="text2" w:themeTint="99"/>
          <w:sz w:val="22"/>
          <w:szCs w:val="22"/>
          <w:u w:val="single"/>
        </w:rPr>
        <w:t>6</w:t>
      </w:r>
      <w:r w:rsidR="005A189F" w:rsidRPr="004F6FB4">
        <w:rPr>
          <w:rFonts w:asciiTheme="majorHAnsi" w:hAnsiTheme="majorHAnsi"/>
          <w:b/>
          <w:iCs/>
          <w:color w:val="548DD4" w:themeColor="text2" w:themeTint="99"/>
          <w:sz w:val="22"/>
          <w:szCs w:val="22"/>
          <w:u w:val="single"/>
        </w:rPr>
        <w:t xml:space="preserve"> m. </w:t>
      </w:r>
      <w:r w:rsidR="00885E22" w:rsidRPr="004F6FB4">
        <w:rPr>
          <w:rFonts w:asciiTheme="majorHAnsi" w:hAnsiTheme="majorHAnsi"/>
          <w:b/>
          <w:iCs/>
          <w:color w:val="548DD4" w:themeColor="text2" w:themeTint="99"/>
          <w:sz w:val="22"/>
          <w:szCs w:val="22"/>
          <w:u w:val="single"/>
        </w:rPr>
        <w:t xml:space="preserve">sausio </w:t>
      </w:r>
      <w:r w:rsidR="004F6FB4" w:rsidRPr="004F6FB4">
        <w:rPr>
          <w:rFonts w:asciiTheme="majorHAnsi" w:hAnsiTheme="majorHAnsi"/>
          <w:b/>
          <w:iCs/>
          <w:color w:val="548DD4" w:themeColor="text2" w:themeTint="99"/>
          <w:sz w:val="22"/>
          <w:szCs w:val="22"/>
          <w:u w:val="single"/>
        </w:rPr>
        <w:t>9</w:t>
      </w:r>
      <w:r w:rsidR="00F21792" w:rsidRPr="004F6FB4">
        <w:rPr>
          <w:rFonts w:asciiTheme="majorHAnsi" w:hAnsiTheme="majorHAnsi"/>
          <w:b/>
          <w:iCs/>
          <w:color w:val="548DD4" w:themeColor="text2" w:themeTint="99"/>
          <w:sz w:val="22"/>
          <w:szCs w:val="22"/>
          <w:u w:val="single"/>
        </w:rPr>
        <w:t xml:space="preserve"> </w:t>
      </w:r>
      <w:r w:rsidRPr="004F6FB4">
        <w:rPr>
          <w:rFonts w:asciiTheme="majorHAnsi" w:hAnsiTheme="majorHAnsi"/>
          <w:b/>
          <w:iCs/>
          <w:color w:val="548DD4" w:themeColor="text2" w:themeTint="99"/>
          <w:sz w:val="22"/>
          <w:szCs w:val="22"/>
          <w:u w:val="single"/>
        </w:rPr>
        <w:t>d.</w:t>
      </w:r>
      <w:r w:rsidRPr="004F6FB4">
        <w:rPr>
          <w:rFonts w:asciiTheme="majorHAnsi" w:hAnsiTheme="majorHAnsi"/>
          <w:iCs/>
          <w:color w:val="548DD4" w:themeColor="text2" w:themeTint="99"/>
          <w:sz w:val="22"/>
          <w:szCs w:val="22"/>
          <w:u w:val="single"/>
        </w:rPr>
        <w:t xml:space="preserve"> intervale </w:t>
      </w:r>
      <w:r w:rsidR="00E958C2" w:rsidRPr="004F6FB4">
        <w:rPr>
          <w:rFonts w:asciiTheme="majorHAnsi" w:hAnsiTheme="majorHAnsi"/>
          <w:b/>
          <w:iCs/>
          <w:color w:val="548DD4" w:themeColor="text2" w:themeTint="99"/>
          <w:sz w:val="22"/>
          <w:szCs w:val="22"/>
          <w:u w:val="single"/>
        </w:rPr>
        <w:t>0</w:t>
      </w:r>
      <w:r w:rsidR="00F21792" w:rsidRPr="004F6FB4">
        <w:rPr>
          <w:rFonts w:asciiTheme="majorHAnsi" w:hAnsiTheme="majorHAnsi"/>
          <w:b/>
          <w:iCs/>
          <w:color w:val="548DD4" w:themeColor="text2" w:themeTint="99"/>
          <w:sz w:val="22"/>
          <w:szCs w:val="22"/>
          <w:u w:val="single"/>
        </w:rPr>
        <w:t>8</w:t>
      </w:r>
      <w:r w:rsidR="005823A0" w:rsidRPr="004F6FB4">
        <w:rPr>
          <w:rFonts w:asciiTheme="majorHAnsi" w:hAnsiTheme="majorHAnsi"/>
          <w:b/>
          <w:iCs/>
          <w:color w:val="548DD4" w:themeColor="text2" w:themeTint="99"/>
          <w:sz w:val="22"/>
          <w:szCs w:val="22"/>
          <w:u w:val="single"/>
        </w:rPr>
        <w:t>.</w:t>
      </w:r>
      <w:r w:rsidR="00355EAE" w:rsidRPr="004F6FB4">
        <w:rPr>
          <w:rFonts w:asciiTheme="majorHAnsi" w:hAnsiTheme="majorHAnsi"/>
          <w:b/>
          <w:iCs/>
          <w:color w:val="548DD4" w:themeColor="text2" w:themeTint="99"/>
          <w:sz w:val="22"/>
          <w:szCs w:val="22"/>
          <w:u w:val="single"/>
        </w:rPr>
        <w:t>15</w:t>
      </w:r>
      <w:r w:rsidR="00652BA3" w:rsidRPr="004F6FB4">
        <w:rPr>
          <w:rFonts w:asciiTheme="majorHAnsi" w:hAnsiTheme="majorHAnsi"/>
          <w:b/>
          <w:iCs/>
          <w:color w:val="548DD4" w:themeColor="text2" w:themeTint="99"/>
          <w:sz w:val="22"/>
          <w:szCs w:val="22"/>
          <w:u w:val="single"/>
        </w:rPr>
        <w:t xml:space="preserve"> –</w:t>
      </w:r>
      <w:r w:rsidR="009B15AA" w:rsidRPr="004F6FB4">
        <w:rPr>
          <w:rFonts w:asciiTheme="majorHAnsi" w:hAnsiTheme="majorHAnsi"/>
          <w:b/>
          <w:iCs/>
          <w:color w:val="548DD4" w:themeColor="text2" w:themeTint="99"/>
          <w:sz w:val="22"/>
          <w:szCs w:val="22"/>
          <w:u w:val="single"/>
        </w:rPr>
        <w:t xml:space="preserve"> </w:t>
      </w:r>
      <w:r w:rsidR="00E958C2" w:rsidRPr="004F6FB4">
        <w:rPr>
          <w:rFonts w:asciiTheme="majorHAnsi" w:hAnsiTheme="majorHAnsi"/>
          <w:b/>
          <w:iCs/>
          <w:color w:val="548DD4" w:themeColor="text2" w:themeTint="99"/>
          <w:sz w:val="22"/>
          <w:szCs w:val="22"/>
          <w:u w:val="single"/>
        </w:rPr>
        <w:t>0</w:t>
      </w:r>
      <w:r w:rsidR="00F21792" w:rsidRPr="004F6FB4">
        <w:rPr>
          <w:rFonts w:asciiTheme="majorHAnsi" w:hAnsiTheme="majorHAnsi"/>
          <w:b/>
          <w:iCs/>
          <w:color w:val="548DD4" w:themeColor="text2" w:themeTint="99"/>
          <w:sz w:val="22"/>
          <w:szCs w:val="22"/>
          <w:u w:val="single"/>
        </w:rPr>
        <w:t>8</w:t>
      </w:r>
      <w:r w:rsidR="005823A0" w:rsidRPr="004F6FB4">
        <w:rPr>
          <w:rFonts w:asciiTheme="majorHAnsi" w:hAnsiTheme="majorHAnsi"/>
          <w:b/>
          <w:iCs/>
          <w:color w:val="548DD4" w:themeColor="text2" w:themeTint="99"/>
          <w:sz w:val="22"/>
          <w:szCs w:val="22"/>
          <w:u w:val="single"/>
        </w:rPr>
        <w:t>.</w:t>
      </w:r>
      <w:r w:rsidR="00355EAE" w:rsidRPr="004F6FB4">
        <w:rPr>
          <w:rFonts w:asciiTheme="majorHAnsi" w:hAnsiTheme="majorHAnsi"/>
          <w:b/>
          <w:iCs/>
          <w:color w:val="548DD4" w:themeColor="text2" w:themeTint="99"/>
          <w:sz w:val="22"/>
          <w:szCs w:val="22"/>
          <w:u w:val="single"/>
        </w:rPr>
        <w:t>45</w:t>
      </w:r>
      <w:r w:rsidRPr="004F6FB4">
        <w:rPr>
          <w:rFonts w:asciiTheme="majorHAnsi" w:hAnsiTheme="majorHAnsi"/>
          <w:b/>
          <w:iCs/>
          <w:color w:val="548DD4" w:themeColor="text2" w:themeTint="99"/>
          <w:sz w:val="22"/>
          <w:szCs w:val="22"/>
          <w:u w:val="single"/>
        </w:rPr>
        <w:t xml:space="preserve"> val.</w:t>
      </w:r>
      <w:r w:rsidRPr="004F6FB4">
        <w:rPr>
          <w:rFonts w:asciiTheme="majorHAnsi" w:hAnsiTheme="majorHAnsi"/>
          <w:b/>
          <w:iCs/>
          <w:sz w:val="22"/>
          <w:szCs w:val="22"/>
          <w:u w:val="single"/>
        </w:rPr>
        <w:t xml:space="preserve"> </w:t>
      </w:r>
      <w:r w:rsidRPr="004F6FB4">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lastRenderedPageBreak/>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5335AD" w:rsidRDefault="0047544F" w:rsidP="0047544F">
      <w:pPr>
        <w:pStyle w:val="Body2"/>
        <w:spacing w:after="0"/>
        <w:rPr>
          <w:rFonts w:asciiTheme="majorHAnsi" w:hAnsiTheme="majorHAnsi" w:cs="Times New Roman"/>
          <w:color w:val="auto"/>
        </w:rPr>
      </w:pPr>
      <w:r w:rsidRPr="005335AD">
        <w:rPr>
          <w:rFonts w:asciiTheme="majorHAnsi" w:hAnsiTheme="majorHAnsi" w:cs="Times New Roman"/>
        </w:rPr>
        <w:tab/>
      </w:r>
      <w:r w:rsidRPr="005335AD">
        <w:rPr>
          <w:rFonts w:asciiTheme="majorHAnsi" w:hAnsiTheme="majorHAnsi" w:cs="Times New Roman"/>
          <w:color w:val="auto"/>
        </w:rPr>
        <w:t xml:space="preserve">11.1.5. tikrina ar nebuvo pasiūlyta neįprastai maža kaina ir ar tiekėjas pirkimo komisijos prašymu pateikė raštišką tinkamą </w:t>
      </w:r>
      <w:r w:rsidRPr="005335AD">
        <w:rPr>
          <w:rFonts w:asciiTheme="majorHAnsi" w:hAnsiTheme="majorHAnsi" w:cs="Times New Roman"/>
          <w:color w:val="auto"/>
          <w:lang w:val="es-ES_tradnl"/>
        </w:rPr>
        <w:t>kainos pagr</w:t>
      </w:r>
      <w:r w:rsidRPr="005335AD">
        <w:rPr>
          <w:rFonts w:asciiTheme="majorHAnsi" w:hAnsiTheme="majorHAnsi" w:cs="Times New Roman"/>
          <w:color w:val="auto"/>
        </w:rPr>
        <w:t>į</w:t>
      </w:r>
      <w:r w:rsidRPr="005335AD">
        <w:rPr>
          <w:rFonts w:asciiTheme="majorHAnsi" w:hAnsiTheme="majorHAnsi" w:cs="Times New Roman"/>
          <w:color w:val="auto"/>
          <w:lang w:val="it-IT"/>
        </w:rPr>
        <w:t xml:space="preserve">stumo </w:t>
      </w:r>
      <w:r w:rsidRPr="005335AD">
        <w:rPr>
          <w:rFonts w:asciiTheme="majorHAnsi" w:hAnsiTheme="majorHAnsi" w:cs="Times New Roman"/>
          <w:color w:val="auto"/>
        </w:rPr>
        <w:t>įrodymą;</w:t>
      </w:r>
    </w:p>
    <w:p w:rsidR="00A30983" w:rsidRPr="005335AD" w:rsidRDefault="0047544F" w:rsidP="00A30983">
      <w:pPr>
        <w:suppressAutoHyphens/>
        <w:ind w:firstLine="567"/>
        <w:jc w:val="both"/>
        <w:rPr>
          <w:rFonts w:ascii="Cambria" w:hAnsi="Cambria"/>
          <w:sz w:val="22"/>
          <w:szCs w:val="22"/>
          <w:lang w:val="es-ES_tradnl" w:eastAsia="lt-LT"/>
        </w:rPr>
      </w:pPr>
      <w:r w:rsidRPr="005335AD">
        <w:rPr>
          <w:rFonts w:asciiTheme="majorHAnsi" w:hAnsiTheme="majorHAnsi"/>
          <w:sz w:val="22"/>
          <w:szCs w:val="22"/>
        </w:rPr>
        <w:tab/>
        <w:t>11.1.6</w:t>
      </w:r>
      <w:r w:rsidRPr="005335AD">
        <w:rPr>
          <w:rFonts w:asciiTheme="majorHAnsi" w:hAnsiTheme="majorHAnsi"/>
          <w:sz w:val="22"/>
          <w:szCs w:val="22"/>
          <w:lang w:val="it-IT"/>
        </w:rPr>
        <w:t>. galimo laim</w:t>
      </w:r>
      <w:r w:rsidRPr="005335AD">
        <w:rPr>
          <w:rFonts w:asciiTheme="majorHAnsi" w:hAnsiTheme="majorHAnsi"/>
          <w:sz w:val="22"/>
          <w:szCs w:val="22"/>
        </w:rPr>
        <w:t>ė</w:t>
      </w:r>
      <w:r w:rsidRPr="005335AD">
        <w:rPr>
          <w:rFonts w:asciiTheme="majorHAnsi" w:hAnsiTheme="majorHAnsi"/>
          <w:sz w:val="22"/>
          <w:szCs w:val="22"/>
          <w:lang w:val="es-ES_tradnl"/>
        </w:rPr>
        <w:t xml:space="preserve">tojo </w:t>
      </w:r>
      <w:r w:rsidRPr="005335AD">
        <w:rPr>
          <w:rFonts w:asciiTheme="majorHAnsi" w:hAnsiTheme="majorHAnsi"/>
          <w:sz w:val="22"/>
          <w:szCs w:val="22"/>
        </w:rPr>
        <w:t>prašo pateikti pirkimo sąlygų 3.8 punkte nurodytus dokumentus ir patikrina, ar nėra pirkimo sąlygų 3.8 punkte nustatytų paš</w:t>
      </w:r>
      <w:r w:rsidRPr="005335AD">
        <w:rPr>
          <w:rFonts w:asciiTheme="majorHAnsi" w:hAnsiTheme="majorHAnsi"/>
          <w:sz w:val="22"/>
          <w:szCs w:val="22"/>
          <w:lang w:val="pt-PT"/>
        </w:rPr>
        <w:t>alinimo pagrind</w:t>
      </w:r>
      <w:r w:rsidRPr="005335AD">
        <w:rPr>
          <w:rFonts w:asciiTheme="majorHAnsi" w:hAnsiTheme="majorHAnsi"/>
          <w:sz w:val="22"/>
          <w:szCs w:val="22"/>
        </w:rPr>
        <w:t xml:space="preserve">ų, ar galimas laimėtojas </w:t>
      </w:r>
      <w:r w:rsidRPr="005335AD">
        <w:rPr>
          <w:rFonts w:asciiTheme="majorHAnsi" w:hAnsiTheme="majorHAnsi"/>
          <w:sz w:val="22"/>
          <w:szCs w:val="22"/>
          <w:lang w:val="it-IT"/>
        </w:rPr>
        <w:t xml:space="preserve">atitinka </w:t>
      </w:r>
      <w:r w:rsidR="00B762E8" w:rsidRPr="005335AD">
        <w:rPr>
          <w:rFonts w:asciiTheme="majorHAnsi" w:hAnsiTheme="majorHAnsi"/>
          <w:sz w:val="22"/>
          <w:szCs w:val="22"/>
          <w:lang w:val="it-IT"/>
        </w:rPr>
        <w:t>pirkimo sąlygų 3.9 punkte</w:t>
      </w:r>
      <w:r w:rsidRPr="005335AD">
        <w:rPr>
          <w:rFonts w:asciiTheme="majorHAnsi" w:hAnsiTheme="majorHAnsi"/>
          <w:sz w:val="22"/>
          <w:szCs w:val="22"/>
        </w:rPr>
        <w:t xml:space="preserve"> nurodytus kvalifikacijos reikalavimus</w:t>
      </w:r>
      <w:r w:rsidR="005963A3" w:rsidRPr="005335AD">
        <w:rPr>
          <w:rFonts w:asciiTheme="majorHAnsi" w:hAnsiTheme="majorHAnsi"/>
          <w:sz w:val="22"/>
          <w:szCs w:val="22"/>
        </w:rPr>
        <w:t xml:space="preserve"> (jeigu taikytina)</w:t>
      </w:r>
      <w:r w:rsidR="00E42952" w:rsidRPr="005335AD">
        <w:rPr>
          <w:rFonts w:asciiTheme="majorHAnsi" w:hAnsiTheme="majorHAnsi"/>
          <w:sz w:val="22"/>
          <w:szCs w:val="22"/>
        </w:rPr>
        <w:t xml:space="preserve"> </w:t>
      </w:r>
      <w:r w:rsidRPr="005335AD">
        <w:rPr>
          <w:rFonts w:asciiTheme="majorHAnsi" w:hAnsiTheme="majorHAnsi"/>
          <w:sz w:val="22"/>
          <w:szCs w:val="22"/>
        </w:rPr>
        <w:t>ir, jeigu taikytina, reikalaujamus kokybė</w:t>
      </w:r>
      <w:r w:rsidRPr="005335AD">
        <w:rPr>
          <w:rFonts w:asciiTheme="majorHAnsi" w:hAnsiTheme="majorHAnsi"/>
          <w:sz w:val="22"/>
          <w:szCs w:val="22"/>
          <w:lang w:val="es-ES_tradnl"/>
        </w:rPr>
        <w:t>s vadybos sistemos ir (arba) aplinkos apsau</w:t>
      </w:r>
      <w:r w:rsidR="00B762E8" w:rsidRPr="005335AD">
        <w:rPr>
          <w:rFonts w:asciiTheme="majorHAnsi" w:hAnsiTheme="majorHAnsi"/>
          <w:sz w:val="22"/>
          <w:szCs w:val="22"/>
          <w:lang w:val="es-ES_tradnl"/>
        </w:rPr>
        <w:t>gos vadybos sistemos standartus;</w:t>
      </w:r>
      <w:r w:rsidR="00A30983" w:rsidRPr="005335AD">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lastRenderedPageBreak/>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9E2409" w:rsidRPr="003714C3" w:rsidRDefault="009E2409" w:rsidP="000A1E20">
      <w:pPr>
        <w:pStyle w:val="Body2"/>
        <w:rPr>
          <w:rFonts w:asciiTheme="majorHAnsi" w:hAnsiTheme="majorHAnsi"/>
        </w:rPr>
      </w:pPr>
    </w:p>
    <w:p w:rsidR="00B50198" w:rsidRPr="003714C3" w:rsidRDefault="00B50198" w:rsidP="009E2409">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9E2409">
      <w:pPr>
        <w:pStyle w:val="Body2"/>
        <w:spacing w:after="0"/>
        <w:rPr>
          <w:rFonts w:asciiTheme="majorHAnsi" w:hAnsiTheme="majorHAnsi"/>
        </w:rPr>
      </w:pPr>
    </w:p>
    <w:p w:rsidR="007C3D2F" w:rsidRPr="003714C3" w:rsidRDefault="00B457CE" w:rsidP="009E2409">
      <w:pPr>
        <w:pStyle w:val="Body2"/>
        <w:spacing w:after="0"/>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3714C3" w:rsidRDefault="00C63E5B" w:rsidP="00C63E5B">
      <w:pPr>
        <w:pStyle w:val="Body2"/>
        <w:ind w:firstLine="1418"/>
        <w:rPr>
          <w:rFonts w:asciiTheme="majorHAnsi" w:hAnsiTheme="majorHAnsi"/>
          <w:noProof/>
          <w:lang w:val="lt-LT"/>
        </w:rPr>
      </w:pPr>
      <w:r w:rsidRPr="003714C3">
        <w:rPr>
          <w:rFonts w:asciiTheme="majorHAnsi" w:hAnsiTheme="majorHAnsi"/>
          <w:noProof/>
          <w:highlight w:val="green"/>
          <w:lang w:val="lt-LT"/>
        </w:rPr>
        <w:t xml:space="preserve">14.3. </w:t>
      </w:r>
      <w:r w:rsidRPr="003714C3">
        <w:rPr>
          <w:rFonts w:asciiTheme="majorHAnsi" w:hAnsiTheme="majorHAnsi"/>
          <w:highlight w:val="green"/>
        </w:rPr>
        <w:t xml:space="preserve">Didžiausia priimtina pasiūlymo kaina yra </w:t>
      </w:r>
      <w:r w:rsidR="00885E22">
        <w:rPr>
          <w:rFonts w:asciiTheme="majorHAnsi" w:hAnsiTheme="majorHAnsi"/>
          <w:b/>
          <w:highlight w:val="green"/>
        </w:rPr>
        <w:t>59</w:t>
      </w:r>
      <w:r w:rsidR="005D280F">
        <w:rPr>
          <w:rFonts w:asciiTheme="majorHAnsi" w:hAnsiTheme="majorHAnsi"/>
          <w:b/>
          <w:highlight w:val="green"/>
        </w:rPr>
        <w:t>.000,00</w:t>
      </w:r>
      <w:r w:rsidRPr="003714C3">
        <w:rPr>
          <w:rFonts w:asciiTheme="majorHAnsi" w:hAnsiTheme="majorHAnsi"/>
          <w:b/>
          <w:highlight w:val="green"/>
        </w:rPr>
        <w:t xml:space="preserve"> Eur (su PVM)</w:t>
      </w:r>
      <w:r w:rsidR="001B15FE" w:rsidRPr="003714C3">
        <w:rPr>
          <w:rFonts w:asciiTheme="majorHAnsi" w:hAnsiTheme="majorHAnsi"/>
          <w:highlight w:val="green"/>
        </w:rPr>
        <w:t>. Š</w:t>
      </w:r>
      <w:r w:rsidRPr="003714C3">
        <w:rPr>
          <w:rFonts w:asciiTheme="majorHAnsi" w:hAnsiTheme="majorHAnsi"/>
          <w:highlight w:val="green"/>
        </w:rPr>
        <w:t>ią kainą viršijantys pasiūlymai bus atmesti</w:t>
      </w:r>
      <w:r w:rsidR="007C6FCE" w:rsidRPr="003714C3">
        <w:rPr>
          <w:rFonts w:asciiTheme="majorHAnsi" w:hAnsiTheme="majorHAnsi"/>
          <w:highlight w:val="green"/>
        </w:rPr>
        <w:t>.</w:t>
      </w:r>
    </w:p>
    <w:p w:rsidR="009E2409" w:rsidRDefault="009E2409" w:rsidP="005A53AF">
      <w:pPr>
        <w:ind w:left="-142" w:firstLine="709"/>
        <w:contextualSpacing/>
        <w:jc w:val="both"/>
        <w:rPr>
          <w:rFonts w:ascii="Cambria" w:eastAsia="Calibri" w:hAnsi="Cambria"/>
          <w:noProof/>
          <w:color w:val="000000" w:themeColor="text1"/>
          <w:sz w:val="22"/>
          <w:szCs w:val="22"/>
          <w:bdr w:val="none" w:sz="0" w:space="0" w:color="auto"/>
          <w:lang w:val="lt-LT"/>
        </w:rPr>
      </w:pPr>
    </w:p>
    <w:p w:rsidR="009A71BD" w:rsidRDefault="009A71BD" w:rsidP="005A53AF">
      <w:pPr>
        <w:ind w:left="-142" w:firstLine="709"/>
        <w:contextualSpacing/>
        <w:jc w:val="both"/>
        <w:rPr>
          <w:rFonts w:ascii="Cambria" w:eastAsia="Calibri" w:hAnsi="Cambria"/>
          <w:noProof/>
          <w:color w:val="000000" w:themeColor="text1"/>
          <w:sz w:val="22"/>
          <w:szCs w:val="22"/>
          <w:bdr w:val="none" w:sz="0" w:space="0" w:color="auto"/>
          <w:lang w:val="lt-LT"/>
        </w:rPr>
      </w:pPr>
    </w:p>
    <w:p w:rsidR="002C0FC0" w:rsidRPr="002C0FC0" w:rsidRDefault="002C0FC0" w:rsidP="002C0FC0">
      <w:pPr>
        <w:suppressAutoHyphens/>
        <w:ind w:firstLine="567"/>
        <w:jc w:val="both"/>
        <w:rPr>
          <w:rFonts w:asciiTheme="majorHAnsi" w:hAnsiTheme="majorHAnsi"/>
          <w:sz w:val="22"/>
          <w:szCs w:val="22"/>
        </w:rPr>
      </w:pPr>
      <w:r w:rsidRPr="002C0FC0">
        <w:rPr>
          <w:rFonts w:asciiTheme="majorHAnsi" w:hAnsiTheme="majorHAnsi"/>
          <w:sz w:val="22"/>
          <w:szCs w:val="22"/>
        </w:rPr>
        <w:t xml:space="preserve">Nustatomas maksimalus bendras balų skaičius – 100 balų. Kriterijų tarpusavio santykis bendrame bale yra nustatomas pagal lyginamuosius svorius: </w:t>
      </w:r>
    </w:p>
    <w:p w:rsidR="002C0FC0" w:rsidRPr="002C0FC0" w:rsidRDefault="002C0FC0" w:rsidP="002C0FC0">
      <w:pPr>
        <w:pStyle w:val="Sraopastraipa"/>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2C0FC0">
        <w:rPr>
          <w:rFonts w:asciiTheme="majorHAnsi" w:eastAsia="Arial Unicode MS" w:hAnsiTheme="majorHAnsi"/>
          <w:bdr w:val="nil"/>
        </w:rPr>
        <w:t>kaina (K) – 70;</w:t>
      </w:r>
    </w:p>
    <w:p w:rsidR="002C0FC0" w:rsidRPr="002C0FC0" w:rsidRDefault="002C0FC0" w:rsidP="002C0FC0">
      <w:pPr>
        <w:pStyle w:val="Sraopastraipa"/>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2C0FC0">
        <w:rPr>
          <w:rFonts w:asciiTheme="majorHAnsi" w:eastAsia="Arial Unicode MS" w:hAnsiTheme="majorHAnsi"/>
          <w:bdr w:val="nil"/>
        </w:rPr>
        <w:t>techniniai privalumai (T) – 30.</w:t>
      </w:r>
    </w:p>
    <w:p w:rsidR="002C0FC0" w:rsidRPr="002C0FC0" w:rsidRDefault="002C0FC0" w:rsidP="002C0FC0">
      <w:pPr>
        <w:suppressAutoHyphens/>
        <w:jc w:val="both"/>
        <w:rPr>
          <w:rFonts w:asciiTheme="majorHAnsi" w:hAnsiTheme="majorHAnsi"/>
          <w:sz w:val="22"/>
          <w:szCs w:val="22"/>
        </w:rPr>
      </w:pPr>
    </w:p>
    <w:p w:rsidR="002C0FC0" w:rsidRPr="002C0FC0" w:rsidRDefault="002C0FC0" w:rsidP="002C0FC0">
      <w:pPr>
        <w:ind w:left="567"/>
        <w:jc w:val="both"/>
        <w:rPr>
          <w:rFonts w:asciiTheme="majorHAnsi" w:hAnsiTheme="majorHAnsi"/>
          <w:sz w:val="22"/>
          <w:szCs w:val="22"/>
        </w:rPr>
      </w:pPr>
      <w:r w:rsidRPr="002C0FC0">
        <w:rPr>
          <w:rFonts w:asciiTheme="majorHAnsi" w:hAnsiTheme="majorHAnsi"/>
          <w:sz w:val="22"/>
          <w:szCs w:val="22"/>
        </w:rPr>
        <w:lastRenderedPageBreak/>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06"/>
        <w:gridCol w:w="3744"/>
        <w:gridCol w:w="1618"/>
        <w:gridCol w:w="1406"/>
        <w:gridCol w:w="2448"/>
      </w:tblGrid>
      <w:tr w:rsidR="002C0FC0" w:rsidRPr="002C0FC0" w:rsidTr="009B3BF1">
        <w:tc>
          <w:tcPr>
            <w:tcW w:w="3001"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2C0FC0" w:rsidRPr="002C0FC0" w:rsidRDefault="002C0FC0" w:rsidP="009B3BF1">
            <w:pPr>
              <w:tabs>
                <w:tab w:val="left" w:pos="14175"/>
              </w:tabs>
              <w:ind w:right="56"/>
              <w:jc w:val="center"/>
              <w:rPr>
                <w:rFonts w:asciiTheme="majorHAnsi" w:hAnsiTheme="majorHAnsi"/>
                <w:sz w:val="22"/>
                <w:szCs w:val="22"/>
              </w:rPr>
            </w:pPr>
            <w:r w:rsidRPr="002C0FC0">
              <w:rPr>
                <w:rFonts w:asciiTheme="majorHAnsi" w:hAnsiTheme="majorHAnsi"/>
                <w:b/>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2C0FC0" w:rsidRPr="002C0FC0" w:rsidRDefault="002C0FC0" w:rsidP="009B3BF1">
            <w:pPr>
              <w:tabs>
                <w:tab w:val="left" w:pos="14175"/>
              </w:tabs>
              <w:ind w:left="-14"/>
              <w:jc w:val="center"/>
              <w:rPr>
                <w:rFonts w:asciiTheme="majorHAnsi" w:hAnsiTheme="majorHAnsi"/>
                <w:b/>
                <w:sz w:val="22"/>
                <w:szCs w:val="22"/>
              </w:rPr>
            </w:pPr>
            <w:r w:rsidRPr="002C0FC0">
              <w:rPr>
                <w:rFonts w:asciiTheme="majorHAnsi" w:hAnsiTheme="majorHAnsi"/>
                <w:b/>
                <w:sz w:val="22"/>
                <w:szCs w:val="22"/>
              </w:rPr>
              <w:t>Parametro lyginamasis svoris</w:t>
            </w:r>
          </w:p>
        </w:tc>
        <w:tc>
          <w:tcPr>
            <w:tcW w:w="1360"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2C0FC0" w:rsidRPr="002C0FC0" w:rsidRDefault="002C0FC0" w:rsidP="009B3BF1">
            <w:pPr>
              <w:tabs>
                <w:tab w:val="left" w:pos="14175"/>
              </w:tabs>
              <w:ind w:right="-5"/>
              <w:jc w:val="center"/>
              <w:rPr>
                <w:rFonts w:asciiTheme="majorHAnsi" w:hAnsiTheme="majorHAnsi"/>
                <w:b/>
                <w:sz w:val="22"/>
                <w:szCs w:val="22"/>
              </w:rPr>
            </w:pPr>
            <w:r w:rsidRPr="002C0FC0">
              <w:rPr>
                <w:rFonts w:asciiTheme="majorHAnsi" w:hAnsiTheme="majorHAnsi"/>
                <w:b/>
                <w:sz w:val="22"/>
                <w:szCs w:val="22"/>
              </w:rPr>
              <w:t>Lyginamasis svoris ekonominio naudingumo įvertinime</w:t>
            </w:r>
          </w:p>
        </w:tc>
      </w:tr>
      <w:tr w:rsidR="002C0FC0" w:rsidRPr="002C0FC0" w:rsidTr="009B3BF1">
        <w:tc>
          <w:tcPr>
            <w:tcW w:w="3640"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2C0FC0" w:rsidRPr="002C0FC0" w:rsidRDefault="002C0FC0" w:rsidP="009B3BF1">
            <w:pPr>
              <w:tabs>
                <w:tab w:val="left" w:pos="14175"/>
              </w:tabs>
              <w:ind w:right="-92"/>
              <w:rPr>
                <w:rFonts w:asciiTheme="majorHAnsi" w:hAnsiTheme="majorHAnsi"/>
                <w:sz w:val="22"/>
                <w:szCs w:val="22"/>
              </w:rPr>
            </w:pPr>
            <w:r w:rsidRPr="002C0FC0">
              <w:rPr>
                <w:rFonts w:asciiTheme="majorHAnsi" w:hAnsiTheme="majorHAnsi"/>
                <w:b/>
                <w:sz w:val="22"/>
                <w:szCs w:val="22"/>
              </w:rPr>
              <w:t>Kaina (K)</w:t>
            </w:r>
          </w:p>
        </w:tc>
        <w:tc>
          <w:tcPr>
            <w:tcW w:w="1360"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2C0FC0" w:rsidRPr="002C0FC0" w:rsidRDefault="002C0FC0" w:rsidP="009B3BF1">
            <w:pPr>
              <w:tabs>
                <w:tab w:val="left" w:pos="14175"/>
              </w:tabs>
              <w:ind w:right="-92"/>
              <w:jc w:val="center"/>
              <w:rPr>
                <w:rFonts w:asciiTheme="majorHAnsi" w:hAnsiTheme="majorHAnsi"/>
                <w:sz w:val="22"/>
                <w:szCs w:val="22"/>
              </w:rPr>
            </w:pPr>
            <w:r w:rsidRPr="002C0FC0">
              <w:rPr>
                <w:rFonts w:asciiTheme="majorHAnsi" w:hAnsiTheme="majorHAnsi"/>
                <w:b/>
                <w:sz w:val="22"/>
                <w:szCs w:val="22"/>
              </w:rPr>
              <w:t>X = 70</w:t>
            </w:r>
          </w:p>
        </w:tc>
      </w:tr>
      <w:tr w:rsidR="002C0FC0" w:rsidRPr="002C0FC0" w:rsidTr="009B3BF1">
        <w:tc>
          <w:tcPr>
            <w:tcW w:w="3640"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2C0FC0" w:rsidRPr="002C0FC0" w:rsidRDefault="002C0FC0" w:rsidP="009B3BF1">
            <w:pPr>
              <w:tabs>
                <w:tab w:val="left" w:pos="14175"/>
              </w:tabs>
              <w:ind w:right="-92"/>
              <w:rPr>
                <w:rFonts w:asciiTheme="majorHAnsi" w:hAnsiTheme="majorHAnsi"/>
                <w:b/>
                <w:sz w:val="22"/>
                <w:szCs w:val="22"/>
              </w:rPr>
            </w:pPr>
            <w:r w:rsidRPr="002C0FC0">
              <w:rPr>
                <w:rFonts w:asciiTheme="majorHAnsi" w:hAnsiTheme="majorHAnsi"/>
                <w:b/>
                <w:sz w:val="22"/>
                <w:szCs w:val="22"/>
              </w:rPr>
              <w:t>Funkciniai pranašumai (T)</w:t>
            </w:r>
          </w:p>
        </w:tc>
        <w:tc>
          <w:tcPr>
            <w:tcW w:w="1360"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2C0FC0" w:rsidRPr="002C0FC0" w:rsidRDefault="002C0FC0" w:rsidP="009B3BF1">
            <w:pPr>
              <w:tabs>
                <w:tab w:val="left" w:pos="14175"/>
              </w:tabs>
              <w:ind w:right="-92"/>
              <w:jc w:val="center"/>
              <w:rPr>
                <w:rFonts w:asciiTheme="majorHAnsi" w:hAnsiTheme="majorHAnsi"/>
                <w:sz w:val="22"/>
                <w:szCs w:val="22"/>
              </w:rPr>
            </w:pPr>
            <w:r w:rsidRPr="002C0FC0">
              <w:rPr>
                <w:rFonts w:asciiTheme="majorHAnsi" w:hAnsiTheme="majorHAnsi"/>
                <w:b/>
                <w:sz w:val="22"/>
                <w:szCs w:val="22"/>
              </w:rPr>
              <w:t>Y = 30</w:t>
            </w:r>
          </w:p>
        </w:tc>
      </w:tr>
      <w:tr w:rsidR="002C0FC0" w:rsidRPr="002C0FC0" w:rsidTr="009B3BF1">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FC0" w:rsidRPr="002C0FC0" w:rsidRDefault="002C0FC0" w:rsidP="009B3BF1">
            <w:pPr>
              <w:tabs>
                <w:tab w:val="left" w:pos="14175"/>
              </w:tabs>
              <w:ind w:left="-112" w:right="-92"/>
              <w:jc w:val="center"/>
              <w:rPr>
                <w:rFonts w:asciiTheme="majorHAnsi" w:hAnsiTheme="majorHAnsi"/>
                <w:b/>
                <w:sz w:val="22"/>
                <w:szCs w:val="22"/>
              </w:rPr>
            </w:pPr>
            <w:r w:rsidRPr="002C0FC0">
              <w:rPr>
                <w:rFonts w:asciiTheme="majorHAnsi" w:hAnsiTheme="majorHAnsi"/>
                <w:b/>
                <w:sz w:val="22"/>
                <w:szCs w:val="22"/>
              </w:rPr>
              <w:t>Nr.</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0FC0" w:rsidRPr="002C0FC0" w:rsidRDefault="002C0FC0" w:rsidP="009B3BF1">
            <w:pPr>
              <w:tabs>
                <w:tab w:val="left" w:pos="14175"/>
              </w:tabs>
              <w:jc w:val="center"/>
              <w:rPr>
                <w:rFonts w:asciiTheme="majorHAnsi" w:hAnsiTheme="majorHAnsi"/>
                <w:b/>
                <w:sz w:val="22"/>
                <w:szCs w:val="22"/>
              </w:rPr>
            </w:pPr>
            <w:r w:rsidRPr="002C0FC0">
              <w:rPr>
                <w:rFonts w:asciiTheme="majorHAnsi" w:hAnsiTheme="majorHAnsi"/>
                <w:b/>
                <w:sz w:val="22"/>
                <w:szCs w:val="22"/>
              </w:rPr>
              <w:t>Parametrai</w:t>
            </w:r>
          </w:p>
        </w:tc>
        <w:tc>
          <w:tcPr>
            <w:tcW w:w="140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0FC0" w:rsidRPr="002C0FC0" w:rsidRDefault="002C0FC0" w:rsidP="009B3BF1">
            <w:pPr>
              <w:tabs>
                <w:tab w:val="left" w:pos="14175"/>
              </w:tabs>
              <w:ind w:right="-85"/>
              <w:jc w:val="center"/>
              <w:rPr>
                <w:rFonts w:asciiTheme="majorHAnsi" w:hAnsiTheme="majorHAnsi"/>
                <w:b/>
                <w:bCs/>
                <w:sz w:val="22"/>
                <w:szCs w:val="22"/>
              </w:rPr>
            </w:pPr>
            <w:r w:rsidRPr="002C0FC0">
              <w:rPr>
                <w:rFonts w:asciiTheme="majorHAnsi" w:hAnsiTheme="majorHAnsi"/>
                <w:b/>
                <w:sz w:val="22"/>
                <w:szCs w:val="22"/>
              </w:rPr>
              <w:t>Vertinimo būdas</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ind w:right="-92"/>
              <w:rPr>
                <w:rFonts w:asciiTheme="majorHAnsi" w:hAnsiTheme="majorHAnsi"/>
                <w:b/>
                <w:sz w:val="22"/>
                <w:szCs w:val="22"/>
              </w:rPr>
            </w:pPr>
          </w:p>
        </w:tc>
      </w:tr>
      <w:tr w:rsidR="002C0FC0" w:rsidRPr="002C0FC0" w:rsidTr="009B3BF1">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ind w:left="-112" w:right="-91"/>
              <w:jc w:val="center"/>
              <w:rPr>
                <w:rFonts w:asciiTheme="majorHAnsi" w:hAnsiTheme="majorHAnsi"/>
                <w:sz w:val="22"/>
                <w:szCs w:val="22"/>
              </w:rPr>
            </w:pPr>
            <w:r w:rsidRPr="002C0FC0">
              <w:rPr>
                <w:rFonts w:asciiTheme="majorHAnsi" w:hAnsiTheme="majorHAnsi"/>
                <w:sz w:val="22"/>
                <w:szCs w:val="22"/>
              </w:rPr>
              <w:t>T</w:t>
            </w:r>
            <w:r w:rsidRPr="002C0FC0">
              <w:rPr>
                <w:rFonts w:asciiTheme="majorHAnsi" w:hAnsiTheme="majorHAnsi"/>
                <w:sz w:val="22"/>
                <w:szCs w:val="22"/>
                <w:vertAlign w:val="subscript"/>
              </w:rPr>
              <w:t>1</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ind w:right="-91"/>
              <w:rPr>
                <w:rFonts w:asciiTheme="majorHAnsi" w:hAnsiTheme="majorHAnsi"/>
                <w:sz w:val="22"/>
                <w:szCs w:val="22"/>
              </w:rPr>
            </w:pPr>
            <w:r w:rsidRPr="002C0FC0">
              <w:rPr>
                <w:rFonts w:asciiTheme="majorHAnsi" w:hAnsiTheme="majorHAnsi"/>
                <w:sz w:val="22"/>
                <w:szCs w:val="22"/>
              </w:rPr>
              <w:t>Prielovinio</w:t>
            </w:r>
            <w:r w:rsidRPr="002C0FC0">
              <w:rPr>
                <w:rFonts w:asciiTheme="majorHAnsi" w:hAnsiTheme="majorHAnsi"/>
                <w:sz w:val="22"/>
                <w:szCs w:val="22"/>
                <w:lang w:bidi="lt-LT"/>
              </w:rPr>
              <w:t xml:space="preserve"> monitoriaus veikimo laikas, maitinant iš akumuliatoriaus yra didesnis negu 240 min.</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b/>
                <w:sz w:val="22"/>
                <w:szCs w:val="22"/>
              </w:rPr>
            </w:pPr>
            <w:r w:rsidRPr="002C0FC0">
              <w:rPr>
                <w:rFonts w:asciiTheme="majorHAnsi" w:hAnsiTheme="majorHAnsi"/>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2C0FC0" w:rsidRPr="002C0FC0" w:rsidRDefault="002C0FC0" w:rsidP="009B3BF1">
            <w:pPr>
              <w:tabs>
                <w:tab w:val="left" w:pos="14175"/>
              </w:tabs>
              <w:jc w:val="center"/>
              <w:rPr>
                <w:rFonts w:asciiTheme="majorHAnsi" w:hAnsiTheme="majorHAnsi"/>
                <w:b/>
                <w:sz w:val="22"/>
                <w:szCs w:val="22"/>
              </w:rPr>
            </w:pPr>
            <w:r w:rsidRPr="002C0FC0">
              <w:rPr>
                <w:rFonts w:asciiTheme="majorHAnsi" w:hAnsiTheme="majorHAnsi"/>
                <w:sz w:val="22"/>
                <w:szCs w:val="22"/>
              </w:rPr>
              <w:t>L</w:t>
            </w:r>
            <w:r w:rsidRPr="002C0FC0">
              <w:rPr>
                <w:rFonts w:asciiTheme="majorHAnsi" w:hAnsiTheme="majorHAnsi"/>
                <w:sz w:val="22"/>
                <w:szCs w:val="22"/>
                <w:vertAlign w:val="subscript"/>
              </w:rPr>
              <w:t>1</w:t>
            </w:r>
            <w:r w:rsidRPr="002C0FC0">
              <w:rPr>
                <w:rFonts w:asciiTheme="majorHAnsi" w:hAnsiTheme="majorHAnsi"/>
                <w:sz w:val="22"/>
                <w:szCs w:val="22"/>
              </w:rPr>
              <w:t xml:space="preserve"> = 0,15</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jc w:val="center"/>
              <w:rPr>
                <w:rFonts w:asciiTheme="majorHAnsi" w:hAnsiTheme="majorHAnsi"/>
                <w:color w:val="808080" w:themeColor="background1" w:themeShade="80"/>
                <w:sz w:val="22"/>
                <w:szCs w:val="22"/>
              </w:rPr>
            </w:pPr>
            <w:r w:rsidRPr="002C0FC0">
              <w:rPr>
                <w:rFonts w:asciiTheme="majorHAnsi" w:hAnsiTheme="majorHAnsi"/>
                <w:color w:val="808080" w:themeColor="background1" w:themeShade="80"/>
                <w:sz w:val="22"/>
                <w:szCs w:val="22"/>
              </w:rPr>
              <w:t>Įrašyti siūlomo prielovinio monitoriaus veikimo laiką iš akumuliatoriaus (min)</w:t>
            </w:r>
          </w:p>
        </w:tc>
      </w:tr>
      <w:tr w:rsidR="002C0FC0" w:rsidRPr="002C0FC0" w:rsidTr="009B3BF1">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ind w:left="-112" w:right="-92"/>
              <w:jc w:val="center"/>
              <w:rPr>
                <w:rFonts w:asciiTheme="majorHAnsi" w:hAnsiTheme="majorHAnsi"/>
                <w:sz w:val="22"/>
                <w:szCs w:val="22"/>
              </w:rPr>
            </w:pPr>
            <w:r w:rsidRPr="002C0FC0">
              <w:rPr>
                <w:rFonts w:asciiTheme="majorHAnsi" w:hAnsiTheme="majorHAnsi"/>
                <w:sz w:val="22"/>
                <w:szCs w:val="22"/>
              </w:rPr>
              <w:t>T</w:t>
            </w:r>
            <w:r w:rsidRPr="002C0FC0">
              <w:rPr>
                <w:rFonts w:asciiTheme="majorHAnsi" w:hAnsiTheme="majorHAnsi"/>
                <w:sz w:val="22"/>
                <w:szCs w:val="22"/>
                <w:vertAlign w:val="subscript"/>
              </w:rPr>
              <w:t>2</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pStyle w:val="prastasis1"/>
              <w:tabs>
                <w:tab w:val="left" w:pos="14175"/>
              </w:tabs>
              <w:spacing w:after="0" w:line="240" w:lineRule="auto"/>
              <w:ind w:right="-91"/>
              <w:rPr>
                <w:rFonts w:asciiTheme="majorHAnsi" w:eastAsiaTheme="minorHAnsi" w:hAnsiTheme="majorHAnsi" w:cstheme="minorBidi"/>
                <w:color w:val="000000"/>
                <w:sz w:val="22"/>
                <w:szCs w:val="22"/>
                <w:lang w:val="lt-LT"/>
              </w:rPr>
            </w:pPr>
            <w:r w:rsidRPr="002C0FC0">
              <w:rPr>
                <w:rFonts w:asciiTheme="majorHAnsi" w:eastAsiaTheme="minorHAnsi" w:hAnsiTheme="majorHAnsi" w:cstheme="minorBidi"/>
                <w:color w:val="000000"/>
                <w:sz w:val="22"/>
                <w:szCs w:val="22"/>
                <w:lang w:val="lt-LT"/>
              </w:rPr>
              <w:t>Prielovinio monitoriaus ekrano raiška didesnė negu 640×240 taškų.</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sz w:val="22"/>
                <w:szCs w:val="22"/>
              </w:rPr>
            </w:pPr>
            <w:r w:rsidRPr="002C0FC0">
              <w:rPr>
                <w:rFonts w:asciiTheme="majorHAnsi" w:eastAsia="Times New Roman" w:hAnsiTheme="majorHAnsi"/>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sz w:val="22"/>
                <w:szCs w:val="22"/>
              </w:rPr>
            </w:pPr>
            <w:r w:rsidRPr="002C0FC0">
              <w:rPr>
                <w:rFonts w:asciiTheme="majorHAnsi" w:hAnsiTheme="majorHAnsi"/>
                <w:sz w:val="22"/>
                <w:szCs w:val="22"/>
              </w:rPr>
              <w:t>L</w:t>
            </w:r>
            <w:r w:rsidRPr="002C0FC0">
              <w:rPr>
                <w:rFonts w:asciiTheme="majorHAnsi" w:hAnsiTheme="majorHAnsi"/>
                <w:sz w:val="22"/>
                <w:szCs w:val="22"/>
                <w:vertAlign w:val="subscript"/>
              </w:rPr>
              <w:t>2</w:t>
            </w:r>
            <w:r w:rsidRPr="002C0FC0">
              <w:rPr>
                <w:rFonts w:asciiTheme="majorHAnsi" w:hAnsiTheme="majorHAnsi"/>
                <w:sz w:val="22"/>
                <w:szCs w:val="22"/>
              </w:rPr>
              <w:t xml:space="preserve"> = 0,10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color w:val="808080" w:themeColor="background1" w:themeShade="80"/>
                <w:sz w:val="22"/>
                <w:szCs w:val="22"/>
              </w:rPr>
            </w:pPr>
            <w:r w:rsidRPr="002C0FC0">
              <w:rPr>
                <w:rFonts w:asciiTheme="majorHAnsi" w:hAnsiTheme="majorHAnsi"/>
                <w:color w:val="808080" w:themeColor="background1" w:themeShade="80"/>
                <w:sz w:val="22"/>
                <w:szCs w:val="22"/>
              </w:rPr>
              <w:t>Įrašyti siūlomo prielovinio monitoriaus ekrano raišką, pvz., 1280×480 taškų</w:t>
            </w:r>
          </w:p>
        </w:tc>
      </w:tr>
      <w:tr w:rsidR="002C0FC0" w:rsidRPr="002C0FC0" w:rsidTr="009B3BF1">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ind w:left="-112" w:right="-92"/>
              <w:jc w:val="center"/>
              <w:rPr>
                <w:rFonts w:asciiTheme="majorHAnsi" w:hAnsiTheme="majorHAnsi"/>
                <w:sz w:val="22"/>
                <w:szCs w:val="22"/>
              </w:rPr>
            </w:pPr>
            <w:r w:rsidRPr="002C0FC0">
              <w:rPr>
                <w:rFonts w:asciiTheme="majorHAnsi" w:hAnsiTheme="majorHAnsi"/>
                <w:sz w:val="22"/>
                <w:szCs w:val="22"/>
              </w:rPr>
              <w:t>T</w:t>
            </w:r>
            <w:r w:rsidRPr="002C0FC0">
              <w:rPr>
                <w:rFonts w:asciiTheme="majorHAnsi" w:hAnsiTheme="majorHAnsi"/>
                <w:sz w:val="22"/>
                <w:szCs w:val="22"/>
                <w:vertAlign w:val="subscript"/>
              </w:rPr>
              <w:t>3</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pStyle w:val="prastasis1"/>
              <w:tabs>
                <w:tab w:val="left" w:pos="14175"/>
              </w:tabs>
              <w:spacing w:after="0" w:line="240" w:lineRule="auto"/>
              <w:ind w:right="-91"/>
              <w:rPr>
                <w:rFonts w:asciiTheme="majorHAnsi" w:eastAsiaTheme="minorHAnsi" w:hAnsiTheme="majorHAnsi" w:cstheme="minorBidi"/>
                <w:color w:val="000000"/>
                <w:sz w:val="22"/>
                <w:szCs w:val="22"/>
                <w:lang w:val="lt-LT"/>
              </w:rPr>
            </w:pPr>
            <w:r w:rsidRPr="002C0FC0">
              <w:rPr>
                <w:rFonts w:asciiTheme="majorHAnsi" w:eastAsiaTheme="minorHAnsi" w:hAnsiTheme="majorHAnsi" w:cstheme="minorBidi"/>
                <w:color w:val="000000"/>
                <w:sz w:val="22"/>
                <w:szCs w:val="22"/>
                <w:lang w:val="lt-LT"/>
              </w:rPr>
              <w:t>Prielovinio monitoriaus atsparumo skysčiams klasė didesnė negu IPX2.</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eastAsia="Times New Roman" w:hAnsiTheme="majorHAnsi"/>
                <w:sz w:val="22"/>
                <w:szCs w:val="22"/>
              </w:rPr>
            </w:pPr>
            <w:r w:rsidRPr="002C0FC0">
              <w:rPr>
                <w:rFonts w:asciiTheme="majorHAnsi" w:eastAsia="Times New Roman" w:hAnsiTheme="majorHAnsi"/>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sz w:val="22"/>
                <w:szCs w:val="22"/>
              </w:rPr>
            </w:pPr>
            <w:r w:rsidRPr="002C0FC0">
              <w:rPr>
                <w:rFonts w:asciiTheme="majorHAnsi" w:hAnsiTheme="majorHAnsi"/>
                <w:sz w:val="22"/>
                <w:szCs w:val="22"/>
              </w:rPr>
              <w:t>L</w:t>
            </w:r>
            <w:r w:rsidRPr="002C0FC0">
              <w:rPr>
                <w:rFonts w:asciiTheme="majorHAnsi" w:hAnsiTheme="majorHAnsi"/>
                <w:sz w:val="22"/>
                <w:szCs w:val="22"/>
                <w:vertAlign w:val="subscript"/>
              </w:rPr>
              <w:t>3</w:t>
            </w:r>
            <w:r w:rsidRPr="002C0FC0">
              <w:rPr>
                <w:rFonts w:asciiTheme="majorHAnsi" w:hAnsiTheme="majorHAnsi"/>
                <w:sz w:val="22"/>
                <w:szCs w:val="22"/>
              </w:rPr>
              <w:t xml:space="preserve"> = 0,15</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color w:val="808080" w:themeColor="background1" w:themeShade="80"/>
                <w:sz w:val="22"/>
                <w:szCs w:val="22"/>
              </w:rPr>
            </w:pPr>
            <w:r w:rsidRPr="002C0FC0">
              <w:rPr>
                <w:rFonts w:asciiTheme="majorHAnsi" w:hAnsiTheme="majorHAnsi"/>
                <w:color w:val="808080" w:themeColor="background1" w:themeShade="80"/>
                <w:sz w:val="22"/>
                <w:szCs w:val="22"/>
              </w:rPr>
              <w:t>Įrašyti siūlomo prielovinio monitoriaus atsparumo skysčiams klasę</w:t>
            </w:r>
          </w:p>
        </w:tc>
      </w:tr>
      <w:tr w:rsidR="002C0FC0" w:rsidRPr="002C0FC0" w:rsidTr="009B3BF1">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ind w:left="-112" w:right="-92"/>
              <w:jc w:val="center"/>
              <w:rPr>
                <w:rFonts w:asciiTheme="majorHAnsi" w:hAnsiTheme="majorHAnsi"/>
                <w:sz w:val="22"/>
                <w:szCs w:val="22"/>
              </w:rPr>
            </w:pPr>
            <w:r w:rsidRPr="002C0FC0">
              <w:rPr>
                <w:rFonts w:asciiTheme="majorHAnsi" w:hAnsiTheme="majorHAnsi"/>
                <w:sz w:val="22"/>
                <w:szCs w:val="22"/>
              </w:rPr>
              <w:t>T</w:t>
            </w:r>
            <w:r w:rsidRPr="002C0FC0">
              <w:rPr>
                <w:rFonts w:asciiTheme="majorHAnsi" w:hAnsiTheme="majorHAnsi"/>
                <w:sz w:val="22"/>
                <w:szCs w:val="22"/>
                <w:vertAlign w:val="subscript"/>
              </w:rPr>
              <w:t>4</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pStyle w:val="prastasis1"/>
              <w:tabs>
                <w:tab w:val="left" w:pos="14175"/>
              </w:tabs>
              <w:spacing w:after="0" w:line="240" w:lineRule="auto"/>
              <w:ind w:right="-91"/>
              <w:rPr>
                <w:rFonts w:asciiTheme="majorHAnsi" w:eastAsiaTheme="minorHAnsi" w:hAnsiTheme="majorHAnsi" w:cstheme="minorBidi"/>
                <w:color w:val="000000"/>
                <w:sz w:val="22"/>
                <w:szCs w:val="22"/>
                <w:lang w:val="lt-LT"/>
              </w:rPr>
            </w:pPr>
            <w:r w:rsidRPr="002C0FC0">
              <w:rPr>
                <w:rFonts w:asciiTheme="majorHAnsi" w:eastAsiaTheme="minorHAnsi" w:hAnsiTheme="majorHAnsi" w:cstheme="minorBidi"/>
                <w:color w:val="000000"/>
                <w:sz w:val="22"/>
                <w:szCs w:val="22"/>
                <w:lang w:val="lt-LT"/>
              </w:rPr>
              <w:t>Prielovinio monitoriaus turi naktinį režimą arba aplinkos šviesos jutiklį, kuris automatiškai reguliuoja ekrano ryškumą.</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eastAsia="Times New Roman" w:hAnsiTheme="majorHAnsi"/>
                <w:sz w:val="22"/>
                <w:szCs w:val="22"/>
              </w:rPr>
            </w:pPr>
            <w:r w:rsidRPr="002C0FC0">
              <w:rPr>
                <w:rFonts w:asciiTheme="majorHAnsi" w:hAnsiTheme="majorHAnsi"/>
                <w:sz w:val="22"/>
                <w:szCs w:val="22"/>
              </w:rPr>
              <w:t>Statinis:</w:t>
            </w:r>
            <w:r w:rsidRPr="002C0FC0">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sz w:val="22"/>
                <w:szCs w:val="22"/>
              </w:rPr>
            </w:pPr>
            <w:r w:rsidRPr="002C0FC0">
              <w:rPr>
                <w:rFonts w:asciiTheme="majorHAnsi" w:hAnsiTheme="majorHAnsi"/>
                <w:sz w:val="22"/>
                <w:szCs w:val="22"/>
              </w:rPr>
              <w:t>L</w:t>
            </w:r>
            <w:r w:rsidRPr="002C0FC0">
              <w:rPr>
                <w:rFonts w:asciiTheme="majorHAnsi" w:hAnsiTheme="majorHAnsi"/>
                <w:sz w:val="22"/>
                <w:szCs w:val="22"/>
                <w:vertAlign w:val="subscript"/>
              </w:rPr>
              <w:t>4</w:t>
            </w:r>
            <w:r w:rsidRPr="002C0FC0">
              <w:rPr>
                <w:rFonts w:asciiTheme="majorHAnsi" w:hAnsiTheme="majorHAnsi"/>
                <w:sz w:val="22"/>
                <w:szCs w:val="22"/>
              </w:rPr>
              <w:t xml:space="preserve"> = 0,10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color w:val="808080" w:themeColor="background1" w:themeShade="80"/>
                <w:sz w:val="22"/>
                <w:szCs w:val="22"/>
              </w:rPr>
            </w:pPr>
            <w:r w:rsidRPr="002C0FC0">
              <w:rPr>
                <w:rFonts w:asciiTheme="majorHAnsi" w:hAnsiTheme="majorHAnsi"/>
                <w:color w:val="808080" w:themeColor="background1" w:themeShade="80"/>
                <w:sz w:val="22"/>
                <w:szCs w:val="22"/>
              </w:rPr>
              <w:t xml:space="preserve">Įrašyti parametro vertę: </w:t>
            </w:r>
            <w:r w:rsidRPr="002C0FC0">
              <w:rPr>
                <w:rFonts w:asciiTheme="majorHAnsi" w:hAnsiTheme="majorHAnsi"/>
                <w:color w:val="808080" w:themeColor="background1" w:themeShade="80"/>
                <w:sz w:val="22"/>
                <w:szCs w:val="22"/>
              </w:rPr>
              <w:br/>
            </w:r>
            <w:r w:rsidRPr="002C0FC0">
              <w:rPr>
                <w:rFonts w:asciiTheme="majorHAnsi" w:hAnsiTheme="majorHAnsi"/>
                <w:b/>
                <w:color w:val="808080" w:themeColor="background1" w:themeShade="80"/>
                <w:sz w:val="22"/>
                <w:szCs w:val="22"/>
              </w:rPr>
              <w:t>yra / nėra</w:t>
            </w:r>
          </w:p>
        </w:tc>
      </w:tr>
      <w:tr w:rsidR="002C0FC0" w:rsidRPr="002C0FC0" w:rsidTr="009B3BF1">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ind w:left="-112" w:right="-92"/>
              <w:jc w:val="center"/>
              <w:rPr>
                <w:rFonts w:asciiTheme="majorHAnsi" w:hAnsiTheme="majorHAnsi"/>
                <w:sz w:val="22"/>
                <w:szCs w:val="22"/>
              </w:rPr>
            </w:pPr>
            <w:r w:rsidRPr="002C0FC0">
              <w:rPr>
                <w:rFonts w:asciiTheme="majorHAnsi" w:hAnsiTheme="majorHAnsi"/>
                <w:sz w:val="22"/>
                <w:szCs w:val="22"/>
              </w:rPr>
              <w:t>T</w:t>
            </w:r>
            <w:r w:rsidRPr="002C0FC0">
              <w:rPr>
                <w:rFonts w:asciiTheme="majorHAnsi" w:hAnsiTheme="majorHAnsi"/>
                <w:sz w:val="22"/>
                <w:szCs w:val="22"/>
                <w:vertAlign w:val="subscript"/>
              </w:rPr>
              <w:t>5</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FC0" w:rsidRPr="002C0FC0" w:rsidRDefault="002C0FC0" w:rsidP="009B3BF1">
            <w:pPr>
              <w:tabs>
                <w:tab w:val="left" w:pos="14175"/>
              </w:tabs>
              <w:ind w:right="-91"/>
              <w:rPr>
                <w:rFonts w:asciiTheme="majorHAnsi" w:hAnsiTheme="majorHAnsi"/>
                <w:sz w:val="22"/>
                <w:szCs w:val="22"/>
              </w:rPr>
            </w:pPr>
            <w:r w:rsidRPr="002C0FC0">
              <w:rPr>
                <w:rFonts w:asciiTheme="majorHAnsi" w:hAnsiTheme="majorHAnsi"/>
                <w:color w:val="000000"/>
                <w:sz w:val="22"/>
                <w:szCs w:val="22"/>
              </w:rPr>
              <w:t>Prielovinio monitoriaus vaizdo orientacija automatiškai keičiasi, priklausomai nuo monitoriaus orientacijos horizontalia ir vertikalia kryptimis.</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FC0" w:rsidRPr="002C0FC0" w:rsidRDefault="002C0FC0" w:rsidP="009B3BF1">
            <w:pPr>
              <w:pStyle w:val="Betarp"/>
              <w:jc w:val="center"/>
              <w:rPr>
                <w:rFonts w:asciiTheme="majorHAnsi" w:hAnsiTheme="majorHAnsi"/>
                <w:sz w:val="22"/>
                <w:szCs w:val="22"/>
              </w:rPr>
            </w:pPr>
            <w:r w:rsidRPr="002C0FC0">
              <w:rPr>
                <w:rFonts w:asciiTheme="majorHAnsi" w:hAnsiTheme="majorHAnsi"/>
                <w:sz w:val="22"/>
                <w:szCs w:val="22"/>
              </w:rPr>
              <w:t>Statinis:</w:t>
            </w:r>
          </w:p>
          <w:p w:rsidR="002C0FC0" w:rsidRPr="002C0FC0" w:rsidRDefault="002C0FC0" w:rsidP="009B3BF1">
            <w:pPr>
              <w:tabs>
                <w:tab w:val="left" w:pos="14175"/>
              </w:tabs>
              <w:jc w:val="center"/>
              <w:rPr>
                <w:rFonts w:asciiTheme="majorHAnsi" w:hAnsiTheme="majorHAnsi"/>
                <w:sz w:val="22"/>
                <w:szCs w:val="22"/>
              </w:rPr>
            </w:pPr>
            <w:r w:rsidRPr="002C0FC0">
              <w:rPr>
                <w:rFonts w:asciiTheme="majorHAnsi" w:hAnsiTheme="majorHAnsi"/>
                <w:sz w:val="22"/>
                <w:szCs w:val="22"/>
              </w:rP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sz w:val="22"/>
                <w:szCs w:val="22"/>
              </w:rPr>
            </w:pPr>
            <w:r w:rsidRPr="002C0FC0">
              <w:rPr>
                <w:rFonts w:asciiTheme="majorHAnsi" w:hAnsiTheme="majorHAnsi"/>
                <w:sz w:val="22"/>
                <w:szCs w:val="22"/>
              </w:rPr>
              <w:t>L</w:t>
            </w:r>
            <w:r w:rsidRPr="002C0FC0">
              <w:rPr>
                <w:rFonts w:asciiTheme="majorHAnsi" w:hAnsiTheme="majorHAnsi"/>
                <w:sz w:val="22"/>
                <w:szCs w:val="22"/>
                <w:vertAlign w:val="subscript"/>
              </w:rPr>
              <w:t>5</w:t>
            </w:r>
            <w:r w:rsidRPr="002C0FC0">
              <w:rPr>
                <w:rFonts w:asciiTheme="majorHAnsi" w:hAnsiTheme="majorHAnsi"/>
                <w:sz w:val="22"/>
                <w:szCs w:val="22"/>
              </w:rPr>
              <w:t xml:space="preserve"> = 0,10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color w:val="808080" w:themeColor="background1" w:themeShade="80"/>
                <w:sz w:val="22"/>
                <w:szCs w:val="22"/>
              </w:rPr>
            </w:pPr>
            <w:r w:rsidRPr="002C0FC0">
              <w:rPr>
                <w:rFonts w:asciiTheme="majorHAnsi" w:hAnsiTheme="majorHAnsi"/>
                <w:color w:val="808080" w:themeColor="background1" w:themeShade="80"/>
                <w:sz w:val="22"/>
                <w:szCs w:val="22"/>
              </w:rPr>
              <w:t xml:space="preserve">Įrašyti parametro vertę: </w:t>
            </w:r>
            <w:r w:rsidRPr="002C0FC0">
              <w:rPr>
                <w:rFonts w:asciiTheme="majorHAnsi" w:hAnsiTheme="majorHAnsi"/>
                <w:color w:val="808080" w:themeColor="background1" w:themeShade="80"/>
                <w:sz w:val="22"/>
                <w:szCs w:val="22"/>
              </w:rPr>
              <w:br/>
            </w:r>
            <w:r w:rsidRPr="002C0FC0">
              <w:rPr>
                <w:rFonts w:asciiTheme="majorHAnsi" w:hAnsiTheme="majorHAnsi"/>
                <w:b/>
                <w:color w:val="808080" w:themeColor="background1" w:themeShade="80"/>
                <w:sz w:val="22"/>
                <w:szCs w:val="22"/>
              </w:rPr>
              <w:t>yra / nėra</w:t>
            </w:r>
          </w:p>
        </w:tc>
      </w:tr>
      <w:tr w:rsidR="002C0FC0" w:rsidRPr="002C0FC0" w:rsidTr="009B3BF1">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ind w:left="-112" w:right="-92"/>
              <w:jc w:val="center"/>
              <w:rPr>
                <w:rFonts w:asciiTheme="majorHAnsi" w:hAnsiTheme="majorHAnsi"/>
                <w:sz w:val="22"/>
                <w:szCs w:val="22"/>
              </w:rPr>
            </w:pPr>
            <w:r w:rsidRPr="002C0FC0">
              <w:rPr>
                <w:rFonts w:asciiTheme="majorHAnsi" w:hAnsiTheme="majorHAnsi"/>
                <w:sz w:val="22"/>
                <w:szCs w:val="22"/>
              </w:rPr>
              <w:t>T</w:t>
            </w:r>
            <w:r w:rsidRPr="002C0FC0">
              <w:rPr>
                <w:rFonts w:asciiTheme="majorHAnsi" w:hAnsiTheme="majorHAnsi"/>
                <w:sz w:val="22"/>
                <w:szCs w:val="22"/>
                <w:vertAlign w:val="subscript"/>
              </w:rPr>
              <w:t>6</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suppressAutoHyphens/>
              <w:rPr>
                <w:rFonts w:asciiTheme="majorHAnsi" w:hAnsiTheme="majorHAnsi"/>
                <w:sz w:val="22"/>
                <w:szCs w:val="22"/>
              </w:rPr>
            </w:pPr>
            <w:r w:rsidRPr="002C0FC0">
              <w:rPr>
                <w:rFonts w:asciiTheme="majorHAnsi" w:hAnsiTheme="majorHAnsi"/>
                <w:sz w:val="22"/>
                <w:szCs w:val="22"/>
              </w:rPr>
              <w:t>Matavimo kreivių ir įvykių įvairiuose stebimuose kanaluose išsaugojimas centrinio stebėjimo pulto vidinėje atmintyje sutalpinama daugiau nei 72 val. monitoravimo duomenų.</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sz w:val="22"/>
                <w:szCs w:val="22"/>
              </w:rPr>
            </w:pPr>
            <w:r w:rsidRPr="002C0FC0">
              <w:rPr>
                <w:rFonts w:asciiTheme="majorHAnsi" w:hAnsiTheme="majorHAnsi"/>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sz w:val="22"/>
                <w:szCs w:val="22"/>
              </w:rPr>
            </w:pPr>
            <w:r w:rsidRPr="002C0FC0">
              <w:rPr>
                <w:rFonts w:asciiTheme="majorHAnsi" w:hAnsiTheme="majorHAnsi"/>
                <w:sz w:val="22"/>
                <w:szCs w:val="22"/>
              </w:rPr>
              <w:t>L</w:t>
            </w:r>
            <w:r w:rsidRPr="002C0FC0">
              <w:rPr>
                <w:rFonts w:asciiTheme="majorHAnsi" w:hAnsiTheme="majorHAnsi"/>
                <w:sz w:val="22"/>
                <w:szCs w:val="22"/>
                <w:vertAlign w:val="subscript"/>
              </w:rPr>
              <w:t>6</w:t>
            </w:r>
            <w:r w:rsidRPr="002C0FC0">
              <w:rPr>
                <w:rFonts w:asciiTheme="majorHAnsi" w:hAnsiTheme="majorHAnsi"/>
                <w:sz w:val="22"/>
                <w:szCs w:val="22"/>
              </w:rPr>
              <w:t xml:space="preserve"> = 0,15</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color w:val="808080" w:themeColor="background1" w:themeShade="80"/>
                <w:sz w:val="22"/>
                <w:szCs w:val="22"/>
              </w:rPr>
            </w:pPr>
            <w:r w:rsidRPr="002C0FC0">
              <w:rPr>
                <w:rFonts w:asciiTheme="majorHAnsi" w:hAnsiTheme="majorHAnsi"/>
                <w:color w:val="808080" w:themeColor="background1" w:themeShade="80"/>
                <w:sz w:val="22"/>
                <w:szCs w:val="22"/>
              </w:rPr>
              <w:t>Įrašyti siūlomo centrinio stebėjimo pulto vidinėje atmintyje sutalpinamų monitoravimo duomenų didžiausią trukmę (val.)</w:t>
            </w:r>
          </w:p>
        </w:tc>
      </w:tr>
      <w:tr w:rsidR="002C0FC0" w:rsidRPr="002C0FC0" w:rsidTr="009B3BF1">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ind w:left="-112" w:right="-92"/>
              <w:jc w:val="center"/>
              <w:rPr>
                <w:rFonts w:asciiTheme="majorHAnsi" w:hAnsiTheme="majorHAnsi"/>
                <w:sz w:val="22"/>
                <w:szCs w:val="22"/>
              </w:rPr>
            </w:pPr>
            <w:r w:rsidRPr="002C0FC0">
              <w:rPr>
                <w:rFonts w:asciiTheme="majorHAnsi" w:hAnsiTheme="majorHAnsi"/>
                <w:sz w:val="22"/>
                <w:szCs w:val="22"/>
              </w:rPr>
              <w:t>T</w:t>
            </w:r>
            <w:r w:rsidRPr="002C0FC0">
              <w:rPr>
                <w:rFonts w:asciiTheme="majorHAnsi" w:hAnsiTheme="majorHAnsi"/>
                <w:sz w:val="22"/>
                <w:szCs w:val="22"/>
                <w:vertAlign w:val="subscript"/>
              </w:rPr>
              <w:t>7</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suppressAutoHyphens/>
              <w:rPr>
                <w:rFonts w:asciiTheme="majorHAnsi" w:hAnsiTheme="majorHAnsi"/>
                <w:sz w:val="22"/>
                <w:szCs w:val="22"/>
              </w:rPr>
            </w:pPr>
            <w:r w:rsidRPr="002C0FC0">
              <w:rPr>
                <w:rFonts w:asciiTheme="majorHAnsi" w:hAnsiTheme="majorHAnsi"/>
                <w:sz w:val="22"/>
                <w:szCs w:val="22"/>
              </w:rPr>
              <w:t>Siūlomoje įrangoje taikomi duomenų saugumo užtikrinimo metodai:</w:t>
            </w:r>
          </w:p>
          <w:p w:rsidR="002C0FC0" w:rsidRPr="002C0FC0" w:rsidRDefault="002C0FC0" w:rsidP="002C0FC0">
            <w:pPr>
              <w:pStyle w:val="Sraopastraipa"/>
              <w:numPr>
                <w:ilvl w:val="0"/>
                <w:numId w:val="30"/>
              </w:numPr>
              <w:suppressAutoHyphens/>
              <w:spacing w:after="0" w:line="240" w:lineRule="auto"/>
              <w:rPr>
                <w:rFonts w:asciiTheme="majorHAnsi" w:hAnsiTheme="majorHAnsi"/>
              </w:rPr>
            </w:pPr>
            <w:r w:rsidRPr="002C0FC0">
              <w:rPr>
                <w:rFonts w:asciiTheme="majorHAnsi" w:hAnsiTheme="majorHAnsi"/>
              </w:rPr>
              <w:t xml:space="preserve">Duomenys, siunčiami tarp pacientų monitorių ir centrinės stoties, yra užšifruoti unikaliu sertifikatu, skirtu mazgo autentiškumui nustatyti </w:t>
            </w:r>
            <w:r w:rsidRPr="002C0FC0">
              <w:rPr>
                <w:rFonts w:asciiTheme="majorHAnsi" w:hAnsiTheme="majorHAnsi"/>
                <w:i/>
              </w:rPr>
              <w:t>(skiriama 0,05 balo);</w:t>
            </w:r>
          </w:p>
          <w:p w:rsidR="002C0FC0" w:rsidRPr="002C0FC0" w:rsidRDefault="002C0FC0" w:rsidP="002C0FC0">
            <w:pPr>
              <w:pStyle w:val="Sraopastraipa"/>
              <w:numPr>
                <w:ilvl w:val="0"/>
                <w:numId w:val="30"/>
              </w:numPr>
              <w:suppressAutoHyphens/>
              <w:spacing w:after="0" w:line="240" w:lineRule="auto"/>
              <w:rPr>
                <w:rFonts w:asciiTheme="majorHAnsi" w:hAnsiTheme="majorHAnsi"/>
              </w:rPr>
            </w:pPr>
            <w:r w:rsidRPr="002C0FC0">
              <w:rPr>
                <w:rFonts w:asciiTheme="majorHAnsi" w:hAnsiTheme="majorHAnsi"/>
              </w:rPr>
              <w:t xml:space="preserve">Mazgo autentiškumo nustatymas palaiko kriptografinį protokolą DTLS 1.2 (ar lygiavertį) </w:t>
            </w:r>
            <w:r w:rsidRPr="002C0FC0">
              <w:rPr>
                <w:rFonts w:asciiTheme="majorHAnsi" w:hAnsiTheme="majorHAnsi"/>
                <w:i/>
              </w:rPr>
              <w:t>(skiriama 0,05 balo);</w:t>
            </w:r>
          </w:p>
          <w:p w:rsidR="002C0FC0" w:rsidRPr="002C0FC0" w:rsidRDefault="002C0FC0" w:rsidP="002C0FC0">
            <w:pPr>
              <w:pStyle w:val="Sraopastraipa"/>
              <w:numPr>
                <w:ilvl w:val="0"/>
                <w:numId w:val="30"/>
              </w:numPr>
              <w:suppressAutoHyphens/>
              <w:spacing w:after="0" w:line="240" w:lineRule="auto"/>
              <w:rPr>
                <w:rFonts w:asciiTheme="majorHAnsi" w:hAnsiTheme="majorHAnsi"/>
              </w:rPr>
            </w:pPr>
            <w:r w:rsidRPr="002C0FC0">
              <w:rPr>
                <w:rFonts w:asciiTheme="majorHAnsi" w:hAnsiTheme="majorHAnsi"/>
              </w:rPr>
              <w:t xml:space="preserve">Duomenys, saugomi centrinės stoties atmintyje, yra užšifruoti „BitLocker“ ar lygiaverte programine įranga </w:t>
            </w:r>
            <w:r w:rsidRPr="002C0FC0">
              <w:rPr>
                <w:rFonts w:asciiTheme="majorHAnsi" w:hAnsiTheme="majorHAnsi"/>
                <w:i/>
              </w:rPr>
              <w:t>(skiriama 0,05 balo);</w:t>
            </w:r>
          </w:p>
          <w:p w:rsidR="002C0FC0" w:rsidRPr="002C0FC0" w:rsidRDefault="002C0FC0" w:rsidP="002C0FC0">
            <w:pPr>
              <w:pStyle w:val="Sraopastraipa"/>
              <w:numPr>
                <w:ilvl w:val="0"/>
                <w:numId w:val="30"/>
              </w:numPr>
              <w:suppressAutoHyphens/>
              <w:spacing w:after="0" w:line="240" w:lineRule="auto"/>
              <w:rPr>
                <w:rFonts w:asciiTheme="majorHAnsi" w:hAnsiTheme="majorHAnsi"/>
              </w:rPr>
            </w:pPr>
            <w:r w:rsidRPr="002C0FC0">
              <w:rPr>
                <w:rFonts w:asciiTheme="majorHAnsi" w:hAnsiTheme="majorHAnsi"/>
              </w:rPr>
              <w:t xml:space="preserve">Įrenginiuose yra naudojamas šifravimo metodas, pagrįstas </w:t>
            </w:r>
            <w:r w:rsidRPr="002C0FC0">
              <w:rPr>
                <w:rFonts w:asciiTheme="majorHAnsi" w:hAnsiTheme="majorHAnsi"/>
              </w:rPr>
              <w:lastRenderedPageBreak/>
              <w:t xml:space="preserve">sertifikatais su šifravimo priemonėmis (angl. Ciphersuite) </w:t>
            </w:r>
            <w:r w:rsidRPr="002C0FC0">
              <w:rPr>
                <w:rFonts w:asciiTheme="majorHAnsi" w:hAnsiTheme="majorHAnsi"/>
                <w:i/>
              </w:rPr>
              <w:t>(skiriama 0,05 balo);</w:t>
            </w:r>
          </w:p>
          <w:p w:rsidR="002C0FC0" w:rsidRPr="002C0FC0" w:rsidRDefault="002C0FC0" w:rsidP="002C0FC0">
            <w:pPr>
              <w:pStyle w:val="Sraopastraipa"/>
              <w:numPr>
                <w:ilvl w:val="0"/>
                <w:numId w:val="30"/>
              </w:numPr>
              <w:suppressAutoHyphens/>
              <w:spacing w:after="0" w:line="240" w:lineRule="auto"/>
              <w:rPr>
                <w:rFonts w:asciiTheme="majorHAnsi" w:hAnsiTheme="majorHAnsi"/>
              </w:rPr>
            </w:pPr>
            <w:r w:rsidRPr="002C0FC0">
              <w:rPr>
                <w:rFonts w:asciiTheme="majorHAnsi" w:hAnsiTheme="majorHAnsi"/>
              </w:rPr>
              <w:t xml:space="preserve">Gamintojas yra įdiegęs prietaisų pažeidžiamumo įvertinimo ir atnaujinimo procesą </w:t>
            </w:r>
            <w:r w:rsidRPr="002C0FC0">
              <w:rPr>
                <w:rFonts w:asciiTheme="majorHAnsi" w:hAnsiTheme="majorHAnsi"/>
                <w:i/>
              </w:rPr>
              <w:t>(skiriama 0,05 balo).</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pStyle w:val="Betarp"/>
              <w:jc w:val="center"/>
              <w:rPr>
                <w:rFonts w:asciiTheme="majorHAnsi" w:hAnsiTheme="majorHAnsi"/>
                <w:sz w:val="22"/>
                <w:szCs w:val="22"/>
              </w:rPr>
            </w:pPr>
            <w:r w:rsidRPr="002C0FC0">
              <w:rPr>
                <w:rFonts w:asciiTheme="majorHAnsi" w:hAnsiTheme="majorHAnsi"/>
                <w:sz w:val="22"/>
                <w:szCs w:val="22"/>
              </w:rPr>
              <w:lastRenderedPageBreak/>
              <w:t>Statinis:</w:t>
            </w:r>
          </w:p>
          <w:p w:rsidR="002C0FC0" w:rsidRPr="002C0FC0" w:rsidRDefault="002C0FC0" w:rsidP="009B3BF1">
            <w:pPr>
              <w:tabs>
                <w:tab w:val="left" w:pos="14175"/>
              </w:tabs>
              <w:jc w:val="center"/>
              <w:rPr>
                <w:rFonts w:asciiTheme="majorHAnsi" w:hAnsiTheme="majorHAnsi"/>
                <w:sz w:val="22"/>
                <w:szCs w:val="22"/>
              </w:rPr>
            </w:pPr>
            <w:r w:rsidRPr="002C0FC0">
              <w:rPr>
                <w:rFonts w:asciiTheme="majorHAnsi" w:hAnsiTheme="majorHAnsi"/>
                <w:sz w:val="22"/>
                <w:szCs w:val="22"/>
              </w:rP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tabs>
                <w:tab w:val="left" w:pos="14175"/>
              </w:tabs>
              <w:jc w:val="center"/>
              <w:rPr>
                <w:rFonts w:asciiTheme="majorHAnsi" w:hAnsiTheme="majorHAnsi"/>
                <w:sz w:val="22"/>
                <w:szCs w:val="22"/>
              </w:rPr>
            </w:pPr>
            <w:r w:rsidRPr="002C0FC0">
              <w:rPr>
                <w:rFonts w:asciiTheme="majorHAnsi" w:hAnsiTheme="majorHAnsi"/>
                <w:sz w:val="22"/>
                <w:szCs w:val="22"/>
              </w:rPr>
              <w:t>L</w:t>
            </w:r>
            <w:r w:rsidRPr="002C0FC0">
              <w:rPr>
                <w:rFonts w:asciiTheme="majorHAnsi" w:hAnsiTheme="majorHAnsi"/>
                <w:sz w:val="22"/>
                <w:szCs w:val="22"/>
                <w:vertAlign w:val="subscript"/>
              </w:rPr>
              <w:t>7</w:t>
            </w:r>
            <w:r w:rsidRPr="002C0FC0">
              <w:rPr>
                <w:rFonts w:asciiTheme="majorHAnsi" w:hAnsiTheme="majorHAnsi"/>
                <w:sz w:val="22"/>
                <w:szCs w:val="22"/>
              </w:rPr>
              <w:t xml:space="preserve"> = 0,25</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FC0" w:rsidRPr="002C0FC0" w:rsidRDefault="002C0FC0" w:rsidP="009B3BF1">
            <w:pPr>
              <w:jc w:val="center"/>
              <w:rPr>
                <w:rFonts w:asciiTheme="majorHAnsi" w:hAnsiTheme="majorHAnsi"/>
                <w:color w:val="808080" w:themeColor="background1" w:themeShade="80"/>
                <w:sz w:val="22"/>
                <w:szCs w:val="22"/>
              </w:rPr>
            </w:pPr>
            <w:r w:rsidRPr="002C0FC0">
              <w:rPr>
                <w:rFonts w:asciiTheme="majorHAnsi" w:hAnsiTheme="majorHAnsi"/>
                <w:color w:val="808080" w:themeColor="background1" w:themeShade="80"/>
                <w:sz w:val="22"/>
                <w:szCs w:val="22"/>
              </w:rPr>
              <w:t xml:space="preserve">Įrašyti parametro vertę: </w:t>
            </w:r>
            <w:r w:rsidRPr="002C0FC0">
              <w:rPr>
                <w:rFonts w:asciiTheme="majorHAnsi" w:hAnsiTheme="majorHAnsi"/>
                <w:color w:val="808080" w:themeColor="background1" w:themeShade="80"/>
                <w:sz w:val="22"/>
                <w:szCs w:val="22"/>
              </w:rPr>
              <w:br/>
            </w:r>
            <w:r w:rsidRPr="002C0FC0">
              <w:rPr>
                <w:rFonts w:asciiTheme="majorHAnsi" w:hAnsiTheme="majorHAnsi"/>
                <w:b/>
                <w:color w:val="808080" w:themeColor="background1" w:themeShade="80"/>
                <w:sz w:val="22"/>
                <w:szCs w:val="22"/>
              </w:rPr>
              <w:t>yra / nėra</w:t>
            </w:r>
          </w:p>
        </w:tc>
      </w:tr>
    </w:tbl>
    <w:p w:rsidR="002C0FC0" w:rsidRPr="002C0FC0" w:rsidRDefault="002C0FC0" w:rsidP="002C0FC0">
      <w:pPr>
        <w:jc w:val="both"/>
        <w:rPr>
          <w:rFonts w:asciiTheme="majorHAnsi" w:hAnsiTheme="majorHAnsi"/>
          <w:sz w:val="22"/>
          <w:szCs w:val="22"/>
        </w:rPr>
      </w:pPr>
    </w:p>
    <w:p w:rsidR="002C0FC0" w:rsidRPr="002C0FC0" w:rsidRDefault="002C0FC0" w:rsidP="002C0FC0">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2C0FC0">
        <w:rPr>
          <w:rFonts w:asciiTheme="majorHAnsi" w:eastAsia="Arial Unicode MS" w:hAnsiTheme="majorHAnsi"/>
          <w:b/>
          <w:bCs/>
          <w:caps/>
          <w:spacing w:val="4"/>
          <w:bdr w:val="nil"/>
        </w:rPr>
        <w:t>BALŲ APSKAIČIAVIMAS</w:t>
      </w:r>
    </w:p>
    <w:p w:rsidR="002C0FC0" w:rsidRPr="002C0FC0" w:rsidRDefault="002C0FC0" w:rsidP="002C0FC0">
      <w:pPr>
        <w:suppressAutoHyphens/>
        <w:jc w:val="both"/>
        <w:rPr>
          <w:rFonts w:asciiTheme="majorHAnsi" w:hAnsiTheme="majorHAnsi"/>
          <w:sz w:val="22"/>
          <w:szCs w:val="22"/>
        </w:rPr>
      </w:pPr>
    </w:p>
    <w:p w:rsidR="002C0FC0" w:rsidRPr="002C0FC0" w:rsidRDefault="002C0FC0" w:rsidP="002C0FC0">
      <w:pPr>
        <w:shd w:val="clear" w:color="auto" w:fill="FFFFFF"/>
        <w:ind w:firstLine="567"/>
        <w:jc w:val="both"/>
        <w:rPr>
          <w:rFonts w:asciiTheme="majorHAnsi" w:hAnsiTheme="majorHAnsi"/>
          <w:sz w:val="22"/>
          <w:szCs w:val="22"/>
        </w:rPr>
      </w:pPr>
      <w:r w:rsidRPr="002C0FC0">
        <w:rPr>
          <w:rFonts w:asciiTheme="majorHAnsi" w:hAnsiTheme="majorHAnsi"/>
          <w:sz w:val="22"/>
          <w:szCs w:val="22"/>
        </w:rPr>
        <w:t>Pasiūlymo ekonominio naudingumo (kainos ir kokybės santykio) apskaičiavimo tvarka (formulė) yra pateikiama žemiau:</w:t>
      </w:r>
    </w:p>
    <w:p w:rsidR="002C0FC0" w:rsidRPr="002C0FC0" w:rsidRDefault="002C0FC0" w:rsidP="002C0FC0">
      <w:pPr>
        <w:tabs>
          <w:tab w:val="left" w:pos="993"/>
        </w:tabs>
        <w:suppressAutoHyphens/>
        <w:ind w:firstLine="567"/>
        <w:jc w:val="both"/>
        <w:rPr>
          <w:rFonts w:asciiTheme="majorHAnsi" w:hAnsiTheme="majorHAnsi"/>
          <w:sz w:val="22"/>
          <w:szCs w:val="22"/>
        </w:rPr>
      </w:pPr>
      <w:r w:rsidRPr="002C0FC0">
        <w:rPr>
          <w:rFonts w:asciiTheme="majorHAnsi" w:hAnsiTheme="majorHAnsi"/>
          <w:sz w:val="22"/>
          <w:szCs w:val="22"/>
        </w:rPr>
        <w:t>Pasiūlymo ekonominis naudingumas (E) apskaičiuojamas sudedant tiekėjo pasiūlymo kainos (K) ir techninių pranašumu (T) balus:</w:t>
      </w:r>
    </w:p>
    <w:p w:rsidR="002C0FC0" w:rsidRPr="002C0FC0" w:rsidRDefault="002C0FC0" w:rsidP="002C0FC0">
      <w:pPr>
        <w:tabs>
          <w:tab w:val="left" w:pos="851"/>
          <w:tab w:val="left" w:pos="993"/>
        </w:tabs>
        <w:suppressAutoHyphens/>
        <w:ind w:left="360" w:firstLine="567"/>
        <w:rPr>
          <w:rFonts w:asciiTheme="majorHAnsi" w:hAnsiTheme="majorHAnsi"/>
          <w:sz w:val="22"/>
          <w:szCs w:val="22"/>
        </w:rPr>
      </w:pPr>
    </w:p>
    <w:p w:rsidR="002C0FC0" w:rsidRPr="002C0FC0" w:rsidRDefault="002C0FC0" w:rsidP="002C0FC0">
      <w:pPr>
        <w:shd w:val="clear" w:color="auto" w:fill="FFFFFF"/>
        <w:tabs>
          <w:tab w:val="left" w:pos="993"/>
        </w:tabs>
        <w:ind w:firstLine="567"/>
        <w:jc w:val="center"/>
        <w:rPr>
          <w:rFonts w:asciiTheme="majorHAnsi" w:hAnsiTheme="majorHAnsi"/>
          <w:i/>
          <w:iCs/>
          <w:sz w:val="22"/>
          <w:szCs w:val="22"/>
        </w:rPr>
      </w:pPr>
      <w:r w:rsidRPr="002C0FC0">
        <w:rPr>
          <w:rFonts w:asciiTheme="majorHAnsi" w:hAnsiTheme="majorHAnsi"/>
          <w:i/>
          <w:iCs/>
          <w:sz w:val="22"/>
          <w:szCs w:val="22"/>
        </w:rPr>
        <w:t xml:space="preserve">E </w:t>
      </w:r>
      <w:r w:rsidRPr="002C0FC0">
        <w:rPr>
          <w:rFonts w:asciiTheme="majorHAnsi" w:hAnsiTheme="majorHAnsi"/>
          <w:sz w:val="22"/>
          <w:szCs w:val="22"/>
        </w:rPr>
        <w:t xml:space="preserve">= </w:t>
      </w:r>
      <w:r w:rsidRPr="002C0FC0">
        <w:rPr>
          <w:rFonts w:asciiTheme="majorHAnsi" w:hAnsiTheme="majorHAnsi"/>
          <w:i/>
          <w:sz w:val="22"/>
          <w:szCs w:val="22"/>
        </w:rPr>
        <w:t>K</w:t>
      </w:r>
      <w:r w:rsidRPr="002C0FC0">
        <w:rPr>
          <w:rFonts w:asciiTheme="majorHAnsi" w:hAnsiTheme="majorHAnsi"/>
          <w:i/>
          <w:iCs/>
          <w:sz w:val="22"/>
          <w:szCs w:val="22"/>
        </w:rPr>
        <w:t>+ T.</w:t>
      </w:r>
    </w:p>
    <w:p w:rsidR="002C0FC0" w:rsidRPr="002C0FC0" w:rsidRDefault="002C0FC0" w:rsidP="002C0FC0">
      <w:pPr>
        <w:shd w:val="clear" w:color="auto" w:fill="FFFFFF"/>
        <w:tabs>
          <w:tab w:val="left" w:pos="993"/>
        </w:tabs>
        <w:ind w:firstLine="567"/>
        <w:jc w:val="center"/>
        <w:rPr>
          <w:rFonts w:asciiTheme="majorHAnsi" w:hAnsiTheme="majorHAnsi"/>
          <w:sz w:val="22"/>
          <w:szCs w:val="22"/>
        </w:rPr>
      </w:pPr>
    </w:p>
    <w:p w:rsidR="002C0FC0" w:rsidRPr="002C0FC0" w:rsidRDefault="002C0FC0" w:rsidP="002C0FC0">
      <w:pPr>
        <w:tabs>
          <w:tab w:val="left" w:pos="851"/>
          <w:tab w:val="left" w:pos="993"/>
        </w:tabs>
        <w:suppressAutoHyphens/>
        <w:ind w:firstLine="567"/>
        <w:jc w:val="both"/>
        <w:rPr>
          <w:rFonts w:asciiTheme="majorHAnsi" w:hAnsiTheme="majorHAnsi"/>
          <w:sz w:val="22"/>
          <w:szCs w:val="22"/>
        </w:rPr>
      </w:pPr>
      <w:r w:rsidRPr="002C0FC0">
        <w:rPr>
          <w:rFonts w:asciiTheme="majorHAnsi" w:hAnsiTheme="majorHAnsi"/>
          <w:sz w:val="22"/>
          <w:szCs w:val="22"/>
        </w:rPr>
        <w:t>Pasiūlymo kainos (K) balai apskaičiuojami mažiausios pasiūlytos kainos (K</w:t>
      </w:r>
      <w:r w:rsidRPr="002C0FC0">
        <w:rPr>
          <w:rFonts w:asciiTheme="majorHAnsi" w:hAnsiTheme="majorHAnsi"/>
          <w:sz w:val="22"/>
          <w:szCs w:val="22"/>
          <w:vertAlign w:val="subscript"/>
        </w:rPr>
        <w:t>min</w:t>
      </w:r>
      <w:r w:rsidRPr="002C0FC0">
        <w:rPr>
          <w:rFonts w:asciiTheme="majorHAnsi" w:hAnsiTheme="majorHAnsi"/>
          <w:sz w:val="22"/>
          <w:szCs w:val="22"/>
        </w:rPr>
        <w:t>) ir vertinamo pasiūlymo kainos (K</w:t>
      </w:r>
      <w:r w:rsidRPr="002C0FC0">
        <w:rPr>
          <w:rFonts w:asciiTheme="majorHAnsi" w:hAnsiTheme="majorHAnsi"/>
          <w:sz w:val="22"/>
          <w:szCs w:val="22"/>
          <w:vertAlign w:val="subscript"/>
        </w:rPr>
        <w:t>v</w:t>
      </w:r>
      <w:r w:rsidRPr="002C0FC0">
        <w:rPr>
          <w:rFonts w:asciiTheme="majorHAnsi" w:hAnsiTheme="majorHAnsi"/>
          <w:sz w:val="22"/>
          <w:szCs w:val="22"/>
        </w:rPr>
        <w:t>) santykį padauginant iš kainos lyginamojo svorio (X):</w:t>
      </w:r>
    </w:p>
    <w:p w:rsidR="002C0FC0" w:rsidRPr="002C0FC0" w:rsidRDefault="002C0FC0" w:rsidP="002C0FC0">
      <w:pPr>
        <w:tabs>
          <w:tab w:val="left" w:pos="851"/>
          <w:tab w:val="left" w:pos="993"/>
        </w:tabs>
        <w:suppressAutoHyphens/>
        <w:ind w:left="360" w:firstLine="567"/>
        <w:rPr>
          <w:rFonts w:asciiTheme="majorHAnsi" w:hAnsiTheme="majorHAnsi"/>
          <w:sz w:val="22"/>
          <w:szCs w:val="22"/>
        </w:rPr>
      </w:pPr>
    </w:p>
    <w:p w:rsidR="002C0FC0" w:rsidRPr="002C0FC0" w:rsidRDefault="002C0FC0" w:rsidP="002C0FC0">
      <w:pPr>
        <w:shd w:val="clear" w:color="auto" w:fill="FFFFFF"/>
        <w:tabs>
          <w:tab w:val="left" w:pos="993"/>
        </w:tabs>
        <w:ind w:firstLine="567"/>
        <w:jc w:val="center"/>
        <w:rPr>
          <w:rFonts w:asciiTheme="majorHAnsi" w:eastAsiaTheme="minorEastAsia" w:hAnsiTheme="majorHAnsi"/>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2C0FC0" w:rsidRPr="002C0FC0" w:rsidRDefault="002C0FC0" w:rsidP="002C0FC0">
      <w:pPr>
        <w:shd w:val="clear" w:color="auto" w:fill="FFFFFF"/>
        <w:tabs>
          <w:tab w:val="left" w:pos="993"/>
        </w:tabs>
        <w:ind w:firstLine="567"/>
        <w:jc w:val="center"/>
        <w:rPr>
          <w:rFonts w:asciiTheme="majorHAnsi" w:eastAsiaTheme="minorEastAsia" w:hAnsiTheme="majorHAnsi"/>
          <w:sz w:val="22"/>
          <w:szCs w:val="22"/>
        </w:rPr>
      </w:pPr>
    </w:p>
    <w:p w:rsidR="002C0FC0" w:rsidRPr="002C0FC0" w:rsidRDefault="002C0FC0" w:rsidP="002C0FC0">
      <w:pPr>
        <w:tabs>
          <w:tab w:val="left" w:pos="993"/>
        </w:tabs>
        <w:suppressAutoHyphens/>
        <w:ind w:firstLine="567"/>
        <w:jc w:val="both"/>
        <w:rPr>
          <w:rFonts w:asciiTheme="majorHAnsi" w:hAnsiTheme="majorHAnsi"/>
          <w:sz w:val="22"/>
          <w:szCs w:val="22"/>
        </w:rPr>
      </w:pPr>
      <w:r w:rsidRPr="002C0FC0">
        <w:rPr>
          <w:rFonts w:asciiTheme="majorHAnsi" w:hAnsiTheme="majorHAnsi"/>
          <w:sz w:val="22"/>
          <w:szCs w:val="22"/>
        </w:rPr>
        <w:t>Kadangi siūlomo objekto techniniai pranašumai įvertinami dviem skirtingais vertinimo būdais, todėl parametrų įvertinimas apskaičiuojamas skirtingais metodais:</w:t>
      </w:r>
    </w:p>
    <w:p w:rsidR="002C0FC0" w:rsidRPr="002C0FC0" w:rsidRDefault="009A71BD" w:rsidP="009A71BD">
      <w:pPr>
        <w:tabs>
          <w:tab w:val="left" w:pos="1560"/>
        </w:tabs>
        <w:suppressAutoHyphens/>
        <w:jc w:val="both"/>
        <w:rPr>
          <w:rFonts w:asciiTheme="majorHAnsi" w:hAnsiTheme="majorHAnsi"/>
          <w:sz w:val="22"/>
          <w:szCs w:val="22"/>
        </w:rPr>
      </w:pPr>
      <w:r>
        <w:rPr>
          <w:rFonts w:asciiTheme="majorHAnsi" w:hAnsiTheme="majorHAnsi"/>
          <w:sz w:val="22"/>
          <w:szCs w:val="22"/>
        </w:rPr>
        <w:t xml:space="preserve">            </w:t>
      </w:r>
      <w:r w:rsidR="002C0FC0" w:rsidRPr="002C0FC0">
        <w:rPr>
          <w:rFonts w:asciiTheme="majorHAnsi" w:hAnsiTheme="majorHAnsi"/>
          <w:sz w:val="22"/>
          <w:szCs w:val="22"/>
        </w:rPr>
        <w:t>Siūlomo objekto T</w:t>
      </w:r>
      <w:r w:rsidR="002C0FC0" w:rsidRPr="002C0FC0">
        <w:rPr>
          <w:rFonts w:asciiTheme="majorHAnsi" w:hAnsiTheme="majorHAnsi"/>
          <w:sz w:val="22"/>
          <w:szCs w:val="22"/>
          <w:vertAlign w:val="subscript"/>
        </w:rPr>
        <w:t>1</w:t>
      </w:r>
      <w:r w:rsidR="002C0FC0" w:rsidRPr="002C0FC0">
        <w:rPr>
          <w:rFonts w:asciiTheme="majorHAnsi" w:hAnsiTheme="majorHAnsi"/>
          <w:sz w:val="22"/>
          <w:szCs w:val="22"/>
        </w:rPr>
        <w:t>, T</w:t>
      </w:r>
      <w:r w:rsidR="002C0FC0" w:rsidRPr="002C0FC0">
        <w:rPr>
          <w:rFonts w:asciiTheme="majorHAnsi" w:hAnsiTheme="majorHAnsi"/>
          <w:sz w:val="22"/>
          <w:szCs w:val="22"/>
          <w:vertAlign w:val="subscript"/>
        </w:rPr>
        <w:t>2</w:t>
      </w:r>
      <w:r w:rsidR="002C0FC0" w:rsidRPr="002C0FC0">
        <w:rPr>
          <w:rFonts w:asciiTheme="majorHAnsi" w:hAnsiTheme="majorHAnsi"/>
          <w:sz w:val="22"/>
          <w:szCs w:val="22"/>
        </w:rPr>
        <w:t>, T</w:t>
      </w:r>
      <w:r w:rsidR="002C0FC0" w:rsidRPr="002C0FC0">
        <w:rPr>
          <w:rFonts w:asciiTheme="majorHAnsi" w:hAnsiTheme="majorHAnsi"/>
          <w:sz w:val="22"/>
          <w:szCs w:val="22"/>
          <w:vertAlign w:val="subscript"/>
        </w:rPr>
        <w:t>3</w:t>
      </w:r>
      <w:r w:rsidR="002C0FC0" w:rsidRPr="002C0FC0">
        <w:rPr>
          <w:rFonts w:asciiTheme="majorHAnsi" w:hAnsiTheme="majorHAnsi"/>
          <w:sz w:val="22"/>
          <w:szCs w:val="22"/>
        </w:rPr>
        <w:t>, T</w:t>
      </w:r>
      <w:r w:rsidR="002C0FC0" w:rsidRPr="002C0FC0">
        <w:rPr>
          <w:rFonts w:asciiTheme="majorHAnsi" w:hAnsiTheme="majorHAnsi"/>
          <w:sz w:val="22"/>
          <w:szCs w:val="22"/>
          <w:vertAlign w:val="subscript"/>
        </w:rPr>
        <w:t>6</w:t>
      </w:r>
      <w:r w:rsidR="002C0FC0" w:rsidRPr="002C0FC0">
        <w:rPr>
          <w:rFonts w:asciiTheme="majorHAnsi" w:hAnsiTheme="majorHAnsi"/>
          <w:sz w:val="22"/>
          <w:szCs w:val="22"/>
        </w:rPr>
        <w:t xml:space="preserve"> techniniai parametrai aprašomi palyginamuoju interpoliaciniu vertinimo būdu, todėl parametro įvertinimas apskaičiuojamas pagal metodiką:</w:t>
      </w:r>
    </w:p>
    <w:p w:rsidR="002C0FC0" w:rsidRPr="002C0FC0" w:rsidRDefault="002C0FC0" w:rsidP="002C0FC0">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Theme="majorHAnsi" w:eastAsia="Arial Unicode MS" w:hAnsiTheme="majorHAnsi"/>
          <w:bdr w:val="nil"/>
        </w:rPr>
      </w:pPr>
      <w:r w:rsidRPr="002C0FC0">
        <w:rPr>
          <w:rFonts w:asciiTheme="majorHAnsi" w:eastAsia="Arial Unicode MS" w:hAnsiTheme="majorHAnsi"/>
          <w:bdr w:val="nil"/>
        </w:rPr>
        <w:t>Jei siūlomas objektas turi parametro T</w:t>
      </w:r>
      <w:r w:rsidRPr="002C0FC0">
        <w:rPr>
          <w:rFonts w:asciiTheme="majorHAnsi" w:eastAsia="Arial Unicode MS" w:hAnsiTheme="majorHAnsi"/>
          <w:bdr w:val="nil"/>
          <w:vertAlign w:val="subscript"/>
        </w:rPr>
        <w:t>1</w:t>
      </w:r>
      <w:r w:rsidRPr="002C0FC0">
        <w:rPr>
          <w:rFonts w:asciiTheme="majorHAnsi" w:eastAsia="Arial Unicode MS" w:hAnsiTheme="majorHAnsi"/>
          <w:bdr w:val="nil"/>
        </w:rPr>
        <w:t>, T</w:t>
      </w:r>
      <w:r w:rsidRPr="002C0FC0">
        <w:rPr>
          <w:rFonts w:asciiTheme="majorHAnsi" w:eastAsia="Arial Unicode MS" w:hAnsiTheme="majorHAnsi"/>
          <w:bdr w:val="nil"/>
          <w:vertAlign w:val="subscript"/>
        </w:rPr>
        <w:t>2</w:t>
      </w:r>
      <w:r w:rsidRPr="002C0FC0">
        <w:rPr>
          <w:rFonts w:asciiTheme="majorHAnsi" w:eastAsia="Arial Unicode MS" w:hAnsiTheme="majorHAnsi"/>
          <w:bdr w:val="nil"/>
        </w:rPr>
        <w:t>, T</w:t>
      </w:r>
      <w:r w:rsidRPr="002C0FC0">
        <w:rPr>
          <w:rFonts w:asciiTheme="majorHAnsi" w:eastAsia="Arial Unicode MS" w:hAnsiTheme="majorHAnsi"/>
          <w:bdr w:val="nil"/>
          <w:vertAlign w:val="subscript"/>
        </w:rPr>
        <w:t>3</w:t>
      </w:r>
      <w:r w:rsidRPr="002C0FC0">
        <w:rPr>
          <w:rFonts w:asciiTheme="majorHAnsi" w:eastAsia="Arial Unicode MS" w:hAnsiTheme="majorHAnsi"/>
          <w:bdr w:val="nil"/>
        </w:rPr>
        <w:t>, T</w:t>
      </w:r>
      <w:r w:rsidRPr="002C0FC0">
        <w:rPr>
          <w:rFonts w:asciiTheme="majorHAnsi" w:eastAsia="Arial Unicode MS" w:hAnsiTheme="majorHAnsi"/>
          <w:bdr w:val="nil"/>
          <w:vertAlign w:val="subscript"/>
        </w:rPr>
        <w:t>6</w:t>
      </w:r>
      <w:r w:rsidRPr="002C0FC0">
        <w:rPr>
          <w:rFonts w:asciiTheme="majorHAnsi" w:eastAsia="Arial Unicode MS" w:hAnsiTheme="majorHAnsi"/>
          <w:bdr w:val="nil"/>
        </w:rPr>
        <w:t xml:space="preserve"> didžiausią skaitinę vertę (T</w:t>
      </w:r>
      <w:r w:rsidRPr="002C0FC0">
        <w:rPr>
          <w:rFonts w:asciiTheme="majorHAnsi" w:eastAsia="Arial Unicode MS" w:hAnsiTheme="majorHAnsi"/>
          <w:bdr w:val="nil"/>
          <w:vertAlign w:val="subscript"/>
        </w:rPr>
        <w:t>max</w:t>
      </w:r>
      <w:r w:rsidRPr="002C0FC0">
        <w:rPr>
          <w:rFonts w:asciiTheme="majorHAnsi" w:eastAsia="Arial Unicode MS" w:hAnsiTheme="majorHAnsi"/>
          <w:bdr w:val="nil"/>
        </w:rPr>
        <w:t>) gauna maksimalų balų skaičių pagal lyginamąjį svorį: T</w:t>
      </w:r>
      <w:r w:rsidRPr="002C0FC0">
        <w:rPr>
          <w:rFonts w:asciiTheme="majorHAnsi" w:eastAsia="Arial Unicode MS" w:hAnsiTheme="majorHAnsi"/>
          <w:bdr w:val="nil"/>
          <w:vertAlign w:val="subscript"/>
        </w:rPr>
        <w:t>1</w:t>
      </w:r>
      <w:r w:rsidRPr="002C0FC0">
        <w:rPr>
          <w:rFonts w:asciiTheme="majorHAnsi" w:eastAsia="Arial Unicode MS" w:hAnsiTheme="majorHAnsi"/>
          <w:bdr w:val="nil"/>
        </w:rPr>
        <w:t xml:space="preserve"> = L</w:t>
      </w:r>
      <w:r w:rsidRPr="002C0FC0">
        <w:rPr>
          <w:rFonts w:asciiTheme="majorHAnsi" w:eastAsia="Arial Unicode MS" w:hAnsiTheme="majorHAnsi"/>
          <w:bdr w:val="nil"/>
          <w:vertAlign w:val="subscript"/>
        </w:rPr>
        <w:t>1</w:t>
      </w:r>
      <w:r w:rsidRPr="002C0FC0">
        <w:rPr>
          <w:rFonts w:asciiTheme="majorHAnsi" w:eastAsia="Arial Unicode MS" w:hAnsiTheme="majorHAnsi"/>
          <w:bdr w:val="nil"/>
        </w:rPr>
        <w:t xml:space="preserve"> = 0,15; T</w:t>
      </w:r>
      <w:r w:rsidRPr="002C0FC0">
        <w:rPr>
          <w:rFonts w:asciiTheme="majorHAnsi" w:eastAsia="Arial Unicode MS" w:hAnsiTheme="majorHAnsi"/>
          <w:bdr w:val="nil"/>
          <w:vertAlign w:val="subscript"/>
        </w:rPr>
        <w:t>2</w:t>
      </w:r>
      <w:r w:rsidRPr="002C0FC0">
        <w:rPr>
          <w:rFonts w:asciiTheme="majorHAnsi" w:eastAsia="Arial Unicode MS" w:hAnsiTheme="majorHAnsi"/>
          <w:bdr w:val="nil"/>
        </w:rPr>
        <w:t xml:space="preserve"> = L</w:t>
      </w:r>
      <w:r w:rsidRPr="002C0FC0">
        <w:rPr>
          <w:rFonts w:asciiTheme="majorHAnsi" w:eastAsia="Arial Unicode MS" w:hAnsiTheme="majorHAnsi"/>
          <w:bdr w:val="nil"/>
          <w:vertAlign w:val="subscript"/>
        </w:rPr>
        <w:t>2</w:t>
      </w:r>
      <w:r w:rsidRPr="002C0FC0">
        <w:rPr>
          <w:rFonts w:asciiTheme="majorHAnsi" w:eastAsia="Arial Unicode MS" w:hAnsiTheme="majorHAnsi"/>
          <w:bdr w:val="nil"/>
        </w:rPr>
        <w:t xml:space="preserve"> = 0,10; T</w:t>
      </w:r>
      <w:r w:rsidRPr="002C0FC0">
        <w:rPr>
          <w:rFonts w:asciiTheme="majorHAnsi" w:eastAsia="Arial Unicode MS" w:hAnsiTheme="majorHAnsi"/>
          <w:bdr w:val="nil"/>
          <w:vertAlign w:val="subscript"/>
        </w:rPr>
        <w:t>3</w:t>
      </w:r>
      <w:r w:rsidRPr="002C0FC0">
        <w:rPr>
          <w:rFonts w:asciiTheme="majorHAnsi" w:eastAsia="Arial Unicode MS" w:hAnsiTheme="majorHAnsi"/>
          <w:bdr w:val="nil"/>
        </w:rPr>
        <w:t xml:space="preserve"> = L</w:t>
      </w:r>
      <w:r w:rsidRPr="002C0FC0">
        <w:rPr>
          <w:rFonts w:asciiTheme="majorHAnsi" w:eastAsia="Arial Unicode MS" w:hAnsiTheme="majorHAnsi"/>
          <w:bdr w:val="nil"/>
          <w:vertAlign w:val="subscript"/>
        </w:rPr>
        <w:t>3</w:t>
      </w:r>
      <w:r w:rsidRPr="002C0FC0">
        <w:rPr>
          <w:rFonts w:asciiTheme="majorHAnsi" w:eastAsia="Arial Unicode MS" w:hAnsiTheme="majorHAnsi"/>
          <w:bdr w:val="nil"/>
        </w:rPr>
        <w:t xml:space="preserve"> = 0,15; T</w:t>
      </w:r>
      <w:r w:rsidRPr="002C0FC0">
        <w:rPr>
          <w:rFonts w:asciiTheme="majorHAnsi" w:eastAsia="Arial Unicode MS" w:hAnsiTheme="majorHAnsi"/>
          <w:bdr w:val="nil"/>
          <w:vertAlign w:val="subscript"/>
        </w:rPr>
        <w:t>6</w:t>
      </w:r>
      <w:r w:rsidRPr="002C0FC0">
        <w:rPr>
          <w:rFonts w:asciiTheme="majorHAnsi" w:eastAsia="Arial Unicode MS" w:hAnsiTheme="majorHAnsi"/>
          <w:bdr w:val="nil"/>
        </w:rPr>
        <w:t xml:space="preserve"> = L</w:t>
      </w:r>
      <w:r w:rsidRPr="002C0FC0">
        <w:rPr>
          <w:rFonts w:asciiTheme="majorHAnsi" w:eastAsia="Arial Unicode MS" w:hAnsiTheme="majorHAnsi"/>
          <w:bdr w:val="nil"/>
          <w:vertAlign w:val="subscript"/>
        </w:rPr>
        <w:t>6</w:t>
      </w:r>
      <w:r w:rsidRPr="002C0FC0">
        <w:rPr>
          <w:rFonts w:asciiTheme="majorHAnsi" w:eastAsia="Arial Unicode MS" w:hAnsiTheme="majorHAnsi"/>
          <w:bdr w:val="nil"/>
        </w:rPr>
        <w:t xml:space="preserve"> = 0,15. Mažiausią parametro T</w:t>
      </w:r>
      <w:r w:rsidRPr="002C0FC0">
        <w:rPr>
          <w:rFonts w:asciiTheme="majorHAnsi" w:eastAsia="Arial Unicode MS" w:hAnsiTheme="majorHAnsi"/>
          <w:bdr w:val="nil"/>
          <w:vertAlign w:val="subscript"/>
        </w:rPr>
        <w:t>1</w:t>
      </w:r>
      <w:r w:rsidRPr="002C0FC0">
        <w:rPr>
          <w:rFonts w:asciiTheme="majorHAnsi" w:eastAsia="Arial Unicode MS" w:hAnsiTheme="majorHAnsi"/>
          <w:bdr w:val="nil"/>
        </w:rPr>
        <w:t>, T</w:t>
      </w:r>
      <w:r w:rsidRPr="002C0FC0">
        <w:rPr>
          <w:rFonts w:asciiTheme="majorHAnsi" w:eastAsia="Arial Unicode MS" w:hAnsiTheme="majorHAnsi"/>
          <w:bdr w:val="nil"/>
          <w:vertAlign w:val="subscript"/>
        </w:rPr>
        <w:t>2</w:t>
      </w:r>
      <w:r w:rsidRPr="002C0FC0">
        <w:rPr>
          <w:rFonts w:asciiTheme="majorHAnsi" w:eastAsia="Arial Unicode MS" w:hAnsiTheme="majorHAnsi"/>
          <w:bdr w:val="nil"/>
        </w:rPr>
        <w:t>, T</w:t>
      </w:r>
      <w:r w:rsidRPr="002C0FC0">
        <w:rPr>
          <w:rFonts w:asciiTheme="majorHAnsi" w:eastAsia="Arial Unicode MS" w:hAnsiTheme="majorHAnsi"/>
          <w:bdr w:val="nil"/>
          <w:vertAlign w:val="subscript"/>
        </w:rPr>
        <w:t>3</w:t>
      </w:r>
      <w:r w:rsidRPr="002C0FC0">
        <w:rPr>
          <w:rFonts w:asciiTheme="majorHAnsi" w:eastAsia="Arial Unicode MS" w:hAnsiTheme="majorHAnsi"/>
          <w:bdr w:val="nil"/>
        </w:rPr>
        <w:t>, T</w:t>
      </w:r>
      <w:r w:rsidRPr="002C0FC0">
        <w:rPr>
          <w:rFonts w:asciiTheme="majorHAnsi" w:eastAsia="Arial Unicode MS" w:hAnsiTheme="majorHAnsi"/>
          <w:bdr w:val="nil"/>
          <w:vertAlign w:val="subscript"/>
        </w:rPr>
        <w:t>6</w:t>
      </w:r>
      <w:r w:rsidRPr="002C0FC0">
        <w:rPr>
          <w:rFonts w:asciiTheme="majorHAnsi" w:eastAsia="Arial Unicode MS" w:hAnsiTheme="majorHAnsi"/>
          <w:bdr w:val="nil"/>
        </w:rPr>
        <w:t xml:space="preserve"> skaitinę vertę (T</w:t>
      </w:r>
      <w:r w:rsidRPr="002C0FC0">
        <w:rPr>
          <w:rFonts w:asciiTheme="majorHAnsi" w:eastAsia="Arial Unicode MS" w:hAnsiTheme="majorHAnsi"/>
          <w:bdr w:val="nil"/>
          <w:vertAlign w:val="subscript"/>
        </w:rPr>
        <w:t>min</w:t>
      </w:r>
      <w:r w:rsidRPr="002C0FC0">
        <w:rPr>
          <w:rFonts w:asciiTheme="majorHAnsi" w:eastAsia="Arial Unicode MS" w:hAnsiTheme="majorHAnsi"/>
          <w:bdr w:val="nil"/>
        </w:rPr>
        <w:t>) turintis objektas gauna 0 balų: T</w:t>
      </w:r>
      <w:r w:rsidRPr="002C0FC0">
        <w:rPr>
          <w:rFonts w:asciiTheme="majorHAnsi" w:eastAsia="Arial Unicode MS" w:hAnsiTheme="majorHAnsi"/>
          <w:bdr w:val="nil"/>
          <w:vertAlign w:val="subscript"/>
        </w:rPr>
        <w:t>1</w:t>
      </w:r>
      <w:r w:rsidRPr="002C0FC0">
        <w:rPr>
          <w:rFonts w:asciiTheme="majorHAnsi" w:eastAsia="Arial Unicode MS" w:hAnsiTheme="majorHAnsi"/>
          <w:bdr w:val="nil"/>
        </w:rPr>
        <w:t xml:space="preserve"> = L</w:t>
      </w:r>
      <w:r w:rsidRPr="002C0FC0">
        <w:rPr>
          <w:rFonts w:asciiTheme="majorHAnsi" w:eastAsia="Arial Unicode MS" w:hAnsiTheme="majorHAnsi"/>
          <w:bdr w:val="nil"/>
          <w:vertAlign w:val="subscript"/>
        </w:rPr>
        <w:t>1</w:t>
      </w:r>
      <w:r w:rsidRPr="002C0FC0">
        <w:rPr>
          <w:rFonts w:asciiTheme="majorHAnsi" w:eastAsia="Arial Unicode MS" w:hAnsiTheme="majorHAnsi"/>
          <w:bdr w:val="nil"/>
        </w:rPr>
        <w:t xml:space="preserve"> = 0; T</w:t>
      </w:r>
      <w:r w:rsidRPr="002C0FC0">
        <w:rPr>
          <w:rFonts w:asciiTheme="majorHAnsi" w:eastAsia="Arial Unicode MS" w:hAnsiTheme="majorHAnsi"/>
          <w:bdr w:val="nil"/>
          <w:vertAlign w:val="subscript"/>
        </w:rPr>
        <w:t>2</w:t>
      </w:r>
      <w:r w:rsidRPr="002C0FC0">
        <w:rPr>
          <w:rFonts w:asciiTheme="majorHAnsi" w:eastAsia="Arial Unicode MS" w:hAnsiTheme="majorHAnsi"/>
          <w:bdr w:val="nil"/>
        </w:rPr>
        <w:t xml:space="preserve"> = L</w:t>
      </w:r>
      <w:r w:rsidRPr="002C0FC0">
        <w:rPr>
          <w:rFonts w:asciiTheme="majorHAnsi" w:eastAsia="Arial Unicode MS" w:hAnsiTheme="majorHAnsi"/>
          <w:bdr w:val="nil"/>
          <w:vertAlign w:val="subscript"/>
        </w:rPr>
        <w:t>2</w:t>
      </w:r>
      <w:r w:rsidRPr="002C0FC0">
        <w:rPr>
          <w:rFonts w:asciiTheme="majorHAnsi" w:eastAsia="Arial Unicode MS" w:hAnsiTheme="majorHAnsi"/>
          <w:bdr w:val="nil"/>
        </w:rPr>
        <w:t xml:space="preserve"> = 0; T</w:t>
      </w:r>
      <w:r w:rsidRPr="002C0FC0">
        <w:rPr>
          <w:rFonts w:asciiTheme="majorHAnsi" w:eastAsia="Arial Unicode MS" w:hAnsiTheme="majorHAnsi"/>
          <w:bdr w:val="nil"/>
          <w:vertAlign w:val="subscript"/>
        </w:rPr>
        <w:t>3</w:t>
      </w:r>
      <w:r w:rsidRPr="002C0FC0">
        <w:rPr>
          <w:rFonts w:asciiTheme="majorHAnsi" w:eastAsia="Arial Unicode MS" w:hAnsiTheme="majorHAnsi"/>
          <w:bdr w:val="nil"/>
        </w:rPr>
        <w:t xml:space="preserve"> = L</w:t>
      </w:r>
      <w:r w:rsidRPr="002C0FC0">
        <w:rPr>
          <w:rFonts w:asciiTheme="majorHAnsi" w:eastAsia="Arial Unicode MS" w:hAnsiTheme="majorHAnsi"/>
          <w:bdr w:val="nil"/>
          <w:vertAlign w:val="subscript"/>
        </w:rPr>
        <w:t>3</w:t>
      </w:r>
      <w:r w:rsidRPr="002C0FC0">
        <w:rPr>
          <w:rFonts w:asciiTheme="majorHAnsi" w:eastAsia="Arial Unicode MS" w:hAnsiTheme="majorHAnsi"/>
          <w:bdr w:val="nil"/>
        </w:rPr>
        <w:t xml:space="preserve"> = 0; T</w:t>
      </w:r>
      <w:r w:rsidRPr="002C0FC0">
        <w:rPr>
          <w:rFonts w:asciiTheme="majorHAnsi" w:eastAsia="Arial Unicode MS" w:hAnsiTheme="majorHAnsi"/>
          <w:bdr w:val="nil"/>
          <w:vertAlign w:val="subscript"/>
        </w:rPr>
        <w:t>6</w:t>
      </w:r>
      <w:r w:rsidRPr="002C0FC0">
        <w:rPr>
          <w:rFonts w:asciiTheme="majorHAnsi" w:eastAsia="Arial Unicode MS" w:hAnsiTheme="majorHAnsi"/>
          <w:bdr w:val="nil"/>
        </w:rPr>
        <w:t xml:space="preserve"> = L</w:t>
      </w:r>
      <w:r w:rsidRPr="002C0FC0">
        <w:rPr>
          <w:rFonts w:asciiTheme="majorHAnsi" w:eastAsia="Arial Unicode MS" w:hAnsiTheme="majorHAnsi"/>
          <w:bdr w:val="nil"/>
          <w:vertAlign w:val="subscript"/>
        </w:rPr>
        <w:t>6</w:t>
      </w:r>
      <w:r w:rsidRPr="002C0FC0">
        <w:rPr>
          <w:rFonts w:asciiTheme="majorHAnsi" w:eastAsia="Arial Unicode MS" w:hAnsiTheme="majorHAnsi"/>
          <w:bdr w:val="nil"/>
        </w:rPr>
        <w:t xml:space="preserve"> = 0. </w:t>
      </w:r>
    </w:p>
    <w:p w:rsidR="002C0FC0" w:rsidRPr="002C0FC0" w:rsidRDefault="002C0FC0" w:rsidP="002C0FC0">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Theme="majorHAnsi" w:eastAsia="Arial Unicode MS" w:hAnsiTheme="majorHAnsi"/>
          <w:bdr w:val="nil"/>
        </w:rPr>
      </w:pPr>
      <w:r w:rsidRPr="002C0FC0">
        <w:rPr>
          <w:rFonts w:asciiTheme="majorHAnsi" w:eastAsia="Arial Unicode MS" w:hAnsiTheme="majorHAnsi"/>
          <w:bdr w:val="nil"/>
        </w:rPr>
        <w:t>Visais kitais atvejais vertinamo objekto (T</w:t>
      </w:r>
      <w:r w:rsidRPr="002C0FC0">
        <w:rPr>
          <w:rFonts w:asciiTheme="majorHAnsi" w:eastAsia="Arial Unicode MS" w:hAnsiTheme="majorHAnsi"/>
          <w:bdr w:val="nil"/>
          <w:vertAlign w:val="subscript"/>
        </w:rPr>
        <w:t>v</w:t>
      </w:r>
      <w:r w:rsidRPr="002C0FC0">
        <w:rPr>
          <w:rFonts w:asciiTheme="majorHAnsi" w:eastAsia="Arial Unicode MS" w:hAnsiTheme="majorHAnsi"/>
          <w:bdr w:val="nil"/>
        </w:rPr>
        <w:t>) parametro įvertinimas skaičiuojamas pagal formulę:</w:t>
      </w:r>
    </w:p>
    <w:p w:rsidR="002C0FC0" w:rsidRPr="002C0FC0" w:rsidRDefault="002C0FC0" w:rsidP="002C0FC0">
      <w:pPr>
        <w:tabs>
          <w:tab w:val="left" w:pos="1134"/>
        </w:tabs>
        <w:suppressAutoHyphens/>
        <w:jc w:val="both"/>
        <w:rPr>
          <w:rFonts w:asciiTheme="majorHAnsi" w:hAnsiTheme="majorHAnsi"/>
          <w:sz w:val="22"/>
          <w:szCs w:val="22"/>
        </w:rPr>
      </w:pPr>
    </w:p>
    <w:p w:rsidR="002C0FC0" w:rsidRPr="002C0FC0" w:rsidRDefault="003F3C8E" w:rsidP="002C0FC0">
      <w:pPr>
        <w:tabs>
          <w:tab w:val="left" w:pos="1134"/>
        </w:tabs>
        <w:suppressAutoHyphens/>
        <w:jc w:val="both"/>
        <w:rPr>
          <w:rFonts w:asciiTheme="majorHAnsi" w:hAnsiTheme="majorHAnsi"/>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2C0FC0" w:rsidRPr="002C0FC0" w:rsidRDefault="002C0FC0" w:rsidP="002C0FC0">
      <w:pPr>
        <w:tabs>
          <w:tab w:val="left" w:pos="1134"/>
        </w:tabs>
        <w:suppressAutoHyphens/>
        <w:jc w:val="both"/>
        <w:rPr>
          <w:rFonts w:asciiTheme="majorHAnsi" w:hAnsiTheme="majorHAnsi"/>
          <w:sz w:val="22"/>
          <w:szCs w:val="22"/>
        </w:rPr>
      </w:pPr>
    </w:p>
    <w:p w:rsidR="002C0FC0" w:rsidRPr="002C0FC0" w:rsidRDefault="002C0FC0" w:rsidP="002C0FC0">
      <w:pPr>
        <w:tabs>
          <w:tab w:val="left" w:pos="1560"/>
        </w:tabs>
        <w:suppressAutoHyphens/>
        <w:ind w:firstLine="993"/>
        <w:jc w:val="both"/>
        <w:rPr>
          <w:rFonts w:asciiTheme="majorHAnsi" w:hAnsiTheme="majorHAnsi"/>
          <w:sz w:val="22"/>
          <w:szCs w:val="22"/>
        </w:rPr>
      </w:pPr>
      <w:r w:rsidRPr="002C0FC0">
        <w:rPr>
          <w:rFonts w:asciiTheme="majorHAnsi" w:hAnsiTheme="majorHAnsi"/>
          <w:color w:val="000000" w:themeColor="text1"/>
          <w:sz w:val="22"/>
          <w:szCs w:val="22"/>
          <w:bdr w:val="none" w:sz="0" w:space="0" w:color="auto" w:frame="1"/>
        </w:rPr>
        <w:t>Siūlomo objekto T</w:t>
      </w:r>
      <w:r w:rsidRPr="002C0FC0">
        <w:rPr>
          <w:rFonts w:asciiTheme="majorHAnsi" w:hAnsiTheme="majorHAnsi"/>
          <w:color w:val="000000" w:themeColor="text1"/>
          <w:sz w:val="22"/>
          <w:szCs w:val="22"/>
          <w:bdr w:val="none" w:sz="0" w:space="0" w:color="auto" w:frame="1"/>
          <w:vertAlign w:val="subscript"/>
        </w:rPr>
        <w:t>4</w:t>
      </w:r>
      <w:r w:rsidRPr="002C0FC0">
        <w:rPr>
          <w:rFonts w:asciiTheme="majorHAnsi" w:hAnsiTheme="majorHAnsi"/>
          <w:color w:val="000000" w:themeColor="text1"/>
          <w:sz w:val="22"/>
          <w:szCs w:val="22"/>
          <w:bdr w:val="none" w:sz="0" w:space="0" w:color="auto" w:frame="1"/>
        </w:rPr>
        <w:t>, T</w:t>
      </w:r>
      <w:r w:rsidRPr="002C0FC0">
        <w:rPr>
          <w:rFonts w:asciiTheme="majorHAnsi" w:hAnsiTheme="majorHAnsi"/>
          <w:color w:val="000000" w:themeColor="text1"/>
          <w:sz w:val="22"/>
          <w:szCs w:val="22"/>
          <w:bdr w:val="none" w:sz="0" w:space="0" w:color="auto" w:frame="1"/>
          <w:vertAlign w:val="subscript"/>
        </w:rPr>
        <w:t>5</w:t>
      </w:r>
      <w:r w:rsidRPr="002C0FC0">
        <w:rPr>
          <w:rFonts w:asciiTheme="majorHAnsi" w:hAnsiTheme="majorHAnsi"/>
          <w:color w:val="000000" w:themeColor="text1"/>
          <w:sz w:val="22"/>
          <w:szCs w:val="22"/>
          <w:bdr w:val="none" w:sz="0" w:space="0" w:color="auto" w:frame="1"/>
        </w:rPr>
        <w:t>, T</w:t>
      </w:r>
      <w:r w:rsidRPr="002C0FC0">
        <w:rPr>
          <w:rFonts w:asciiTheme="majorHAnsi" w:hAnsiTheme="majorHAnsi"/>
          <w:color w:val="000000" w:themeColor="text1"/>
          <w:sz w:val="22"/>
          <w:szCs w:val="22"/>
          <w:bdr w:val="none" w:sz="0" w:space="0" w:color="auto" w:frame="1"/>
          <w:vertAlign w:val="subscript"/>
        </w:rPr>
        <w:t>7</w:t>
      </w:r>
      <w:r w:rsidRPr="002C0FC0">
        <w:rPr>
          <w:rFonts w:asciiTheme="majorHAnsi" w:hAnsiTheme="majorHAnsi"/>
          <w:color w:val="000000" w:themeColor="text1"/>
          <w:sz w:val="22"/>
          <w:szCs w:val="22"/>
          <w:bdr w:val="none" w:sz="0" w:space="0" w:color="auto" w:frame="1"/>
        </w:rPr>
        <w:t xml:space="preserve"> techniniai parametrai aprašomi statiniu vertinimo būdu ir neturi skaitinių išraiškų (yra arba nėra), todėl parametro įvertinimas apskaičiuojamas pagal formulę:</w:t>
      </w:r>
    </w:p>
    <w:p w:rsidR="002C0FC0" w:rsidRPr="002C0FC0" w:rsidRDefault="002C0FC0" w:rsidP="002C0FC0">
      <w:pPr>
        <w:pStyle w:val="Sraopastraipa"/>
        <w:numPr>
          <w:ilvl w:val="0"/>
          <w:numId w:val="9"/>
        </w:numPr>
        <w:pBdr>
          <w:top w:val="nil"/>
          <w:left w:val="nil"/>
          <w:bottom w:val="nil"/>
          <w:right w:val="nil"/>
          <w:between w:val="nil"/>
          <w:bar w:val="nil"/>
        </w:pBdr>
        <w:tabs>
          <w:tab w:val="left" w:pos="851"/>
          <w:tab w:val="left" w:pos="2268"/>
        </w:tabs>
        <w:suppressAutoHyphens/>
        <w:spacing w:after="0" w:line="240" w:lineRule="auto"/>
        <w:ind w:left="1418"/>
        <w:jc w:val="both"/>
        <w:rPr>
          <w:rFonts w:asciiTheme="majorHAnsi" w:eastAsia="Arial Unicode MS" w:hAnsiTheme="majorHAnsi"/>
          <w:bdr w:val="nil"/>
        </w:rPr>
      </w:pPr>
      <w:r w:rsidRPr="002C0FC0">
        <w:rPr>
          <w:rFonts w:asciiTheme="majorHAnsi" w:hAnsiTheme="majorHAnsi"/>
          <w:color w:val="000000" w:themeColor="text1"/>
          <w:bdr w:val="none" w:sz="0" w:space="0" w:color="auto" w:frame="1"/>
        </w:rPr>
        <w:t>Jei siūlomas objektas turi nurodytą pranašumą: T</w:t>
      </w:r>
      <w:r w:rsidRPr="002C0FC0">
        <w:rPr>
          <w:rFonts w:asciiTheme="majorHAnsi" w:hAnsiTheme="majorHAnsi"/>
          <w:color w:val="000000" w:themeColor="text1"/>
          <w:bdr w:val="none" w:sz="0" w:space="0" w:color="auto" w:frame="1"/>
          <w:vertAlign w:val="subscript"/>
        </w:rPr>
        <w:t>4</w:t>
      </w:r>
      <w:r w:rsidRPr="002C0FC0">
        <w:rPr>
          <w:rFonts w:asciiTheme="majorHAnsi" w:hAnsiTheme="majorHAnsi"/>
          <w:color w:val="000000" w:themeColor="text1"/>
          <w:bdr w:val="none" w:sz="0" w:space="0" w:color="auto" w:frame="1"/>
        </w:rPr>
        <w:t xml:space="preserve"> = L</w:t>
      </w:r>
      <w:r w:rsidRPr="002C0FC0">
        <w:rPr>
          <w:rFonts w:asciiTheme="majorHAnsi" w:hAnsiTheme="majorHAnsi"/>
          <w:color w:val="000000" w:themeColor="text1"/>
          <w:bdr w:val="none" w:sz="0" w:space="0" w:color="auto" w:frame="1"/>
          <w:vertAlign w:val="subscript"/>
        </w:rPr>
        <w:t xml:space="preserve">4 </w:t>
      </w:r>
      <w:r w:rsidRPr="002C0FC0">
        <w:rPr>
          <w:rFonts w:asciiTheme="majorHAnsi" w:hAnsiTheme="majorHAnsi"/>
          <w:color w:val="000000" w:themeColor="text1"/>
          <w:bdr w:val="none" w:sz="0" w:space="0" w:color="auto" w:frame="1"/>
        </w:rPr>
        <w:t>= 0,10; T</w:t>
      </w:r>
      <w:r w:rsidRPr="002C0FC0">
        <w:rPr>
          <w:rFonts w:asciiTheme="majorHAnsi" w:hAnsiTheme="majorHAnsi"/>
          <w:color w:val="000000" w:themeColor="text1"/>
          <w:bdr w:val="none" w:sz="0" w:space="0" w:color="auto" w:frame="1"/>
          <w:vertAlign w:val="subscript"/>
        </w:rPr>
        <w:t>5</w:t>
      </w:r>
      <w:r w:rsidRPr="002C0FC0">
        <w:rPr>
          <w:rFonts w:asciiTheme="majorHAnsi" w:hAnsiTheme="majorHAnsi"/>
          <w:color w:val="000000" w:themeColor="text1"/>
          <w:bdr w:val="none" w:sz="0" w:space="0" w:color="auto" w:frame="1"/>
        </w:rPr>
        <w:t xml:space="preserve"> = L</w:t>
      </w:r>
      <w:r w:rsidRPr="002C0FC0">
        <w:rPr>
          <w:rFonts w:asciiTheme="majorHAnsi" w:hAnsiTheme="majorHAnsi"/>
          <w:color w:val="000000" w:themeColor="text1"/>
          <w:bdr w:val="none" w:sz="0" w:space="0" w:color="auto" w:frame="1"/>
          <w:vertAlign w:val="subscript"/>
        </w:rPr>
        <w:t xml:space="preserve">5 </w:t>
      </w:r>
      <w:r w:rsidRPr="002C0FC0">
        <w:rPr>
          <w:rFonts w:asciiTheme="majorHAnsi" w:hAnsiTheme="majorHAnsi"/>
          <w:color w:val="000000" w:themeColor="text1"/>
          <w:bdr w:val="none" w:sz="0" w:space="0" w:color="auto" w:frame="1"/>
        </w:rPr>
        <w:t>= 0,10; T</w:t>
      </w:r>
      <w:r w:rsidRPr="002C0FC0">
        <w:rPr>
          <w:rFonts w:asciiTheme="majorHAnsi" w:hAnsiTheme="majorHAnsi"/>
          <w:color w:val="000000" w:themeColor="text1"/>
          <w:bdr w:val="none" w:sz="0" w:space="0" w:color="auto" w:frame="1"/>
          <w:vertAlign w:val="subscript"/>
        </w:rPr>
        <w:t>7</w:t>
      </w:r>
      <w:r w:rsidRPr="002C0FC0">
        <w:rPr>
          <w:rFonts w:asciiTheme="majorHAnsi" w:hAnsiTheme="majorHAnsi"/>
          <w:color w:val="000000" w:themeColor="text1"/>
          <w:bdr w:val="none" w:sz="0" w:space="0" w:color="auto" w:frame="1"/>
        </w:rPr>
        <w:t xml:space="preserve"> = L</w:t>
      </w:r>
      <w:r w:rsidRPr="002C0FC0">
        <w:rPr>
          <w:rFonts w:asciiTheme="majorHAnsi" w:hAnsiTheme="majorHAnsi"/>
          <w:color w:val="000000" w:themeColor="text1"/>
          <w:bdr w:val="none" w:sz="0" w:space="0" w:color="auto" w:frame="1"/>
          <w:vertAlign w:val="subscript"/>
        </w:rPr>
        <w:t xml:space="preserve">7 </w:t>
      </w:r>
      <w:r w:rsidRPr="002C0FC0">
        <w:rPr>
          <w:rFonts w:asciiTheme="majorHAnsi" w:hAnsiTheme="majorHAnsi"/>
          <w:color w:val="000000" w:themeColor="text1"/>
          <w:bdr w:val="none" w:sz="0" w:space="0" w:color="auto" w:frame="1"/>
        </w:rPr>
        <w:t>= 0,25.</w:t>
      </w:r>
    </w:p>
    <w:p w:rsidR="002C0FC0" w:rsidRPr="002C0FC0" w:rsidRDefault="002C0FC0" w:rsidP="002C0FC0">
      <w:pPr>
        <w:pStyle w:val="Sraopastraipa"/>
        <w:numPr>
          <w:ilvl w:val="0"/>
          <w:numId w:val="9"/>
        </w:numPr>
        <w:pBdr>
          <w:top w:val="nil"/>
          <w:left w:val="nil"/>
          <w:bottom w:val="nil"/>
          <w:right w:val="nil"/>
          <w:between w:val="nil"/>
          <w:bar w:val="nil"/>
        </w:pBdr>
        <w:tabs>
          <w:tab w:val="left" w:pos="851"/>
        </w:tabs>
        <w:suppressAutoHyphens/>
        <w:spacing w:after="0" w:line="240" w:lineRule="auto"/>
        <w:ind w:left="1418"/>
        <w:jc w:val="both"/>
        <w:rPr>
          <w:rFonts w:asciiTheme="majorHAnsi" w:eastAsia="Arial Unicode MS" w:hAnsiTheme="majorHAnsi"/>
          <w:bdr w:val="nil"/>
        </w:rPr>
      </w:pPr>
      <w:r w:rsidRPr="002C0FC0">
        <w:rPr>
          <w:rFonts w:asciiTheme="majorHAnsi" w:hAnsiTheme="majorHAnsi"/>
          <w:color w:val="000000" w:themeColor="text1"/>
          <w:bdr w:val="none" w:sz="0" w:space="0" w:color="auto" w:frame="1"/>
        </w:rPr>
        <w:t>Jei siūlomas objektas neturi nurodyto pranašumo: T</w:t>
      </w:r>
      <w:r w:rsidRPr="002C0FC0">
        <w:rPr>
          <w:rFonts w:asciiTheme="majorHAnsi" w:hAnsiTheme="majorHAnsi"/>
          <w:color w:val="000000" w:themeColor="text1"/>
          <w:bdr w:val="none" w:sz="0" w:space="0" w:color="auto" w:frame="1"/>
          <w:vertAlign w:val="subscript"/>
        </w:rPr>
        <w:t>4</w:t>
      </w:r>
      <w:r w:rsidRPr="002C0FC0">
        <w:rPr>
          <w:rFonts w:asciiTheme="majorHAnsi" w:hAnsiTheme="majorHAnsi"/>
          <w:color w:val="000000" w:themeColor="text1"/>
          <w:bdr w:val="none" w:sz="0" w:space="0" w:color="auto" w:frame="1"/>
        </w:rPr>
        <w:t xml:space="preserve"> = L</w:t>
      </w:r>
      <w:r w:rsidRPr="002C0FC0">
        <w:rPr>
          <w:rFonts w:asciiTheme="majorHAnsi" w:hAnsiTheme="majorHAnsi"/>
          <w:color w:val="000000" w:themeColor="text1"/>
          <w:bdr w:val="none" w:sz="0" w:space="0" w:color="auto" w:frame="1"/>
          <w:vertAlign w:val="subscript"/>
        </w:rPr>
        <w:t xml:space="preserve">4 </w:t>
      </w:r>
      <w:r w:rsidRPr="002C0FC0">
        <w:rPr>
          <w:rFonts w:asciiTheme="majorHAnsi" w:hAnsiTheme="majorHAnsi"/>
          <w:color w:val="000000" w:themeColor="text1"/>
          <w:bdr w:val="none" w:sz="0" w:space="0" w:color="auto" w:frame="1"/>
        </w:rPr>
        <w:t>= 0; T</w:t>
      </w:r>
      <w:r w:rsidRPr="002C0FC0">
        <w:rPr>
          <w:rFonts w:asciiTheme="majorHAnsi" w:hAnsiTheme="majorHAnsi"/>
          <w:color w:val="000000" w:themeColor="text1"/>
          <w:bdr w:val="none" w:sz="0" w:space="0" w:color="auto" w:frame="1"/>
          <w:vertAlign w:val="subscript"/>
        </w:rPr>
        <w:t>5</w:t>
      </w:r>
      <w:r w:rsidRPr="002C0FC0">
        <w:rPr>
          <w:rFonts w:asciiTheme="majorHAnsi" w:hAnsiTheme="majorHAnsi"/>
          <w:color w:val="000000" w:themeColor="text1"/>
          <w:bdr w:val="none" w:sz="0" w:space="0" w:color="auto" w:frame="1"/>
        </w:rPr>
        <w:t xml:space="preserve"> = L</w:t>
      </w:r>
      <w:r w:rsidRPr="002C0FC0">
        <w:rPr>
          <w:rFonts w:asciiTheme="majorHAnsi" w:hAnsiTheme="majorHAnsi"/>
          <w:color w:val="000000" w:themeColor="text1"/>
          <w:bdr w:val="none" w:sz="0" w:space="0" w:color="auto" w:frame="1"/>
          <w:vertAlign w:val="subscript"/>
        </w:rPr>
        <w:t xml:space="preserve">5 </w:t>
      </w:r>
      <w:r w:rsidRPr="002C0FC0">
        <w:rPr>
          <w:rFonts w:asciiTheme="majorHAnsi" w:hAnsiTheme="majorHAnsi"/>
          <w:color w:val="000000" w:themeColor="text1"/>
          <w:bdr w:val="none" w:sz="0" w:space="0" w:color="auto" w:frame="1"/>
        </w:rPr>
        <w:t>= 0; T</w:t>
      </w:r>
      <w:r w:rsidRPr="002C0FC0">
        <w:rPr>
          <w:rFonts w:asciiTheme="majorHAnsi" w:hAnsiTheme="majorHAnsi"/>
          <w:color w:val="000000" w:themeColor="text1"/>
          <w:bdr w:val="none" w:sz="0" w:space="0" w:color="auto" w:frame="1"/>
          <w:vertAlign w:val="subscript"/>
        </w:rPr>
        <w:t>7</w:t>
      </w:r>
      <w:r w:rsidRPr="002C0FC0">
        <w:rPr>
          <w:rFonts w:asciiTheme="majorHAnsi" w:hAnsiTheme="majorHAnsi"/>
          <w:color w:val="000000" w:themeColor="text1"/>
          <w:bdr w:val="none" w:sz="0" w:space="0" w:color="auto" w:frame="1"/>
        </w:rPr>
        <w:t xml:space="preserve"> = L</w:t>
      </w:r>
      <w:r w:rsidRPr="002C0FC0">
        <w:rPr>
          <w:rFonts w:asciiTheme="majorHAnsi" w:hAnsiTheme="majorHAnsi"/>
          <w:color w:val="000000" w:themeColor="text1"/>
          <w:bdr w:val="none" w:sz="0" w:space="0" w:color="auto" w:frame="1"/>
          <w:vertAlign w:val="subscript"/>
        </w:rPr>
        <w:t xml:space="preserve">7 </w:t>
      </w:r>
      <w:r w:rsidRPr="002C0FC0">
        <w:rPr>
          <w:rFonts w:asciiTheme="majorHAnsi" w:hAnsiTheme="majorHAnsi"/>
          <w:color w:val="000000" w:themeColor="text1"/>
          <w:bdr w:val="none" w:sz="0" w:space="0" w:color="auto" w:frame="1"/>
        </w:rPr>
        <w:t>= 0.</w:t>
      </w:r>
    </w:p>
    <w:p w:rsidR="002C0FC0" w:rsidRPr="002C0FC0" w:rsidRDefault="002C0FC0" w:rsidP="002C0FC0">
      <w:pPr>
        <w:shd w:val="clear" w:color="auto" w:fill="FFFFFF"/>
        <w:jc w:val="both"/>
        <w:rPr>
          <w:rFonts w:asciiTheme="majorHAnsi" w:hAnsiTheme="majorHAnsi"/>
          <w:color w:val="000000" w:themeColor="text1"/>
          <w:sz w:val="22"/>
          <w:szCs w:val="22"/>
          <w:bdr w:val="none" w:sz="0" w:space="0" w:color="auto" w:frame="1"/>
        </w:rPr>
      </w:pPr>
    </w:p>
    <w:p w:rsidR="002C0FC0" w:rsidRPr="002C0FC0" w:rsidRDefault="002C0FC0" w:rsidP="002C0FC0">
      <w:pPr>
        <w:tabs>
          <w:tab w:val="left" w:pos="851"/>
        </w:tabs>
        <w:suppressAutoHyphens/>
        <w:ind w:firstLine="993"/>
        <w:jc w:val="both"/>
        <w:rPr>
          <w:rFonts w:asciiTheme="majorHAnsi" w:hAnsiTheme="majorHAnsi"/>
          <w:sz w:val="22"/>
          <w:szCs w:val="22"/>
        </w:rPr>
      </w:pPr>
      <w:r w:rsidRPr="002C0FC0">
        <w:rPr>
          <w:rFonts w:asciiTheme="majorHAnsi" w:hAnsiTheme="majorHAnsi"/>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2C0FC0" w:rsidRPr="002C0FC0" w:rsidRDefault="002C0FC0" w:rsidP="002C0FC0">
      <w:pPr>
        <w:tabs>
          <w:tab w:val="left" w:pos="851"/>
        </w:tabs>
        <w:suppressAutoHyphens/>
        <w:ind w:left="360"/>
        <w:rPr>
          <w:rFonts w:asciiTheme="majorHAnsi" w:hAnsiTheme="majorHAnsi"/>
          <w:sz w:val="22"/>
          <w:szCs w:val="22"/>
        </w:rPr>
      </w:pPr>
    </w:p>
    <w:p w:rsidR="002C0FC0" w:rsidRPr="002C0FC0" w:rsidRDefault="002C0FC0" w:rsidP="002C0FC0">
      <w:pPr>
        <w:jc w:val="center"/>
        <w:rPr>
          <w:rFonts w:asciiTheme="majorHAnsi" w:hAnsiTheme="majorHAnsi"/>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7</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2C0FC0" w:rsidRPr="002C0FC0" w:rsidRDefault="002C0FC0" w:rsidP="002C0FC0">
      <w:pPr>
        <w:jc w:val="both"/>
        <w:rPr>
          <w:rFonts w:asciiTheme="majorHAnsi" w:hAnsiTheme="majorHAnsi"/>
          <w:sz w:val="22"/>
          <w:szCs w:val="22"/>
        </w:rPr>
      </w:pPr>
    </w:p>
    <w:p w:rsidR="002C0FC0" w:rsidRPr="002C0FC0" w:rsidRDefault="002C0FC0" w:rsidP="002C0FC0">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2C0FC0">
        <w:rPr>
          <w:rFonts w:asciiTheme="majorHAnsi" w:eastAsia="Arial Unicode MS" w:hAnsiTheme="majorHAnsi"/>
          <w:b/>
          <w:bCs/>
          <w:caps/>
          <w:spacing w:val="4"/>
          <w:bdr w:val="nil"/>
        </w:rPr>
        <w:t xml:space="preserve">Informavimas APIE VERTINIMO REZULTATUS </w:t>
      </w:r>
    </w:p>
    <w:p w:rsidR="002C0FC0" w:rsidRPr="002C0FC0" w:rsidRDefault="002C0FC0" w:rsidP="002C0FC0">
      <w:pPr>
        <w:jc w:val="both"/>
        <w:outlineLvl w:val="0"/>
        <w:rPr>
          <w:rFonts w:asciiTheme="majorHAnsi" w:hAnsiTheme="majorHAnsi"/>
          <w:b/>
          <w:bCs/>
          <w:caps/>
          <w:spacing w:val="4"/>
          <w:sz w:val="22"/>
          <w:szCs w:val="22"/>
        </w:rPr>
      </w:pPr>
    </w:p>
    <w:p w:rsidR="002C0FC0" w:rsidRPr="002C0FC0" w:rsidRDefault="002C0FC0" w:rsidP="002C0FC0">
      <w:pPr>
        <w:pStyle w:val="Sraopastraipa"/>
        <w:pBdr>
          <w:top w:val="nil"/>
          <w:left w:val="nil"/>
          <w:bottom w:val="nil"/>
          <w:right w:val="nil"/>
          <w:between w:val="nil"/>
          <w:bar w:val="nil"/>
        </w:pBdr>
        <w:tabs>
          <w:tab w:val="left" w:pos="851"/>
        </w:tabs>
        <w:suppressAutoHyphens/>
        <w:spacing w:after="0" w:line="240" w:lineRule="auto"/>
        <w:ind w:left="360"/>
        <w:jc w:val="both"/>
        <w:rPr>
          <w:rFonts w:asciiTheme="majorHAnsi" w:eastAsia="Arial Unicode MS" w:hAnsiTheme="majorHAnsi"/>
          <w:vanish/>
          <w:bdr w:val="nil"/>
        </w:rPr>
      </w:pPr>
    </w:p>
    <w:p w:rsidR="002C0FC0" w:rsidRPr="002C0FC0" w:rsidRDefault="002C0FC0" w:rsidP="002C0FC0">
      <w:pPr>
        <w:tabs>
          <w:tab w:val="left" w:pos="851"/>
        </w:tabs>
        <w:suppressAutoHyphens/>
        <w:ind w:firstLine="567"/>
        <w:jc w:val="both"/>
        <w:rPr>
          <w:rFonts w:asciiTheme="majorHAnsi" w:hAnsiTheme="majorHAnsi"/>
          <w:sz w:val="22"/>
          <w:szCs w:val="22"/>
        </w:rPr>
      </w:pPr>
      <w:r w:rsidRPr="002C0FC0">
        <w:rPr>
          <w:rFonts w:asciiTheme="majorHAnsi" w:hAnsiTheme="majorHAnsi"/>
          <w:color w:val="000000" w:themeColor="text1"/>
          <w:sz w:val="22"/>
          <w:szCs w:val="22"/>
          <w:lang w:bidi="hi-IN"/>
        </w:rPr>
        <w:t>Laimėjusiu Pasiūlymu bus pripažintas Pasiūlymas, atitinkantis visus Pirkimo dokumentuose nustatytus reikalavimus, kurio ekonominis naudingumas (E) bus didžiausias.</w:t>
      </w:r>
    </w:p>
    <w:p w:rsidR="002C0FC0" w:rsidRPr="002C0FC0" w:rsidRDefault="002C0FC0" w:rsidP="002C0FC0">
      <w:pPr>
        <w:tabs>
          <w:tab w:val="left" w:pos="851"/>
        </w:tabs>
        <w:suppressAutoHyphens/>
        <w:ind w:firstLine="567"/>
        <w:jc w:val="both"/>
        <w:rPr>
          <w:rFonts w:asciiTheme="majorHAnsi" w:hAnsiTheme="majorHAnsi"/>
          <w:sz w:val="22"/>
          <w:szCs w:val="22"/>
        </w:rPr>
      </w:pPr>
      <w:r w:rsidRPr="002C0FC0">
        <w:rPr>
          <w:rFonts w:asciiTheme="majorHAnsi" w:eastAsia="Calibri" w:hAnsiTheme="majorHAnsi"/>
          <w:color w:val="000000" w:themeColor="text1"/>
          <w:sz w:val="22"/>
          <w:szCs w:val="22"/>
        </w:rPr>
        <w:lastRenderedPageBreak/>
        <w:t>Tais atvejais, kai kelių dalyvių pasiūlymų ekonominis naudingumas yra vienodas, nustatant pasiūlymų eilę, pirmesnis į šią eilę įrašomas dalyvis, kurio pasiūlymas pateiktas anksčiausiai.</w:t>
      </w:r>
    </w:p>
    <w:p w:rsidR="00DA79BB" w:rsidRPr="002C0FC0" w:rsidRDefault="00DA79BB" w:rsidP="00DA79BB">
      <w:pPr>
        <w:jc w:val="both"/>
        <w:rPr>
          <w:rFonts w:asciiTheme="majorHAnsi" w:hAnsiTheme="majorHAnsi"/>
          <w:sz w:val="22"/>
          <w:szCs w:val="22"/>
        </w:rPr>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 xml:space="preserve">16.2 punkte </w:t>
      </w:r>
      <w:r w:rsidRPr="003714C3">
        <w:rPr>
          <w:rFonts w:asciiTheme="majorHAnsi" w:hAnsiTheme="majorHAnsi" w:cs="Times New Roman"/>
        </w:rPr>
        <w:lastRenderedPageBreak/>
        <w:t>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5032F2" w:rsidRPr="00266B41" w:rsidRDefault="005032F2" w:rsidP="005032F2">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5032F2" w:rsidRPr="003714C3" w:rsidRDefault="005032F2" w:rsidP="005032F2">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807F2E">
        <w:rPr>
          <w:rFonts w:asciiTheme="majorHAnsi" w:hAnsiTheme="majorHAnsi"/>
          <w:b/>
          <w:bCs/>
          <w:sz w:val="22"/>
          <w:szCs w:val="22"/>
          <w:lang w:val="lt-LT"/>
        </w:rPr>
        <w:t>PRIELOVINIŲ MONITORIŲ IR JŲ CENTRINIO STEBĖJIMO PULTO</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D47DD8" w:rsidRPr="003714C3" w:rsidTr="007C2D30">
        <w:trPr>
          <w:trHeight w:val="20"/>
        </w:trPr>
        <w:tc>
          <w:tcPr>
            <w:tcW w:w="2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160DF5">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160DF5">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tcPr>
          <w:p w:rsidR="00D47DD8" w:rsidRPr="003714C3" w:rsidRDefault="00D47DD8" w:rsidP="00516691">
            <w:pPr>
              <w:jc w:val="center"/>
              <w:rPr>
                <w:rFonts w:asciiTheme="majorHAnsi" w:hAnsiTheme="majorHAnsi"/>
                <w:sz w:val="22"/>
                <w:szCs w:val="22"/>
              </w:rPr>
            </w:pPr>
          </w:p>
        </w:tc>
        <w:tc>
          <w:tcPr>
            <w:tcW w:w="91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807F2E" w:rsidRPr="003714C3" w:rsidTr="00160DF5">
        <w:trPr>
          <w:trHeight w:val="510"/>
        </w:trPr>
        <w:tc>
          <w:tcPr>
            <w:tcW w:w="568" w:type="dxa"/>
            <w:vAlign w:val="center"/>
          </w:tcPr>
          <w:p w:rsidR="00807F2E" w:rsidRPr="003F0374" w:rsidRDefault="00807F2E" w:rsidP="00807F2E">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807F2E" w:rsidRPr="001A4F8E" w:rsidRDefault="00807F2E" w:rsidP="00807F2E">
            <w:pPr>
              <w:tabs>
                <w:tab w:val="left" w:pos="14175"/>
              </w:tabs>
              <w:ind w:right="-91"/>
              <w:rPr>
                <w:rFonts w:ascii="Cambria" w:hAnsi="Cambria"/>
                <w:sz w:val="22"/>
                <w:szCs w:val="22"/>
              </w:rPr>
            </w:pPr>
            <w:r w:rsidRPr="001A4F8E">
              <w:rPr>
                <w:rFonts w:ascii="Cambria" w:hAnsi="Cambria"/>
                <w:sz w:val="22"/>
                <w:szCs w:val="22"/>
              </w:rPr>
              <w:t>Prielovinio</w:t>
            </w:r>
            <w:r w:rsidRPr="001A4F8E">
              <w:rPr>
                <w:rFonts w:ascii="Cambria" w:hAnsi="Cambria"/>
                <w:sz w:val="22"/>
                <w:szCs w:val="22"/>
                <w:lang w:bidi="lt-LT"/>
              </w:rPr>
              <w:t xml:space="preserve"> monitoriaus veikimo laikas, maitinant iš akumuliatoriaus yra didesnis negu 240 min.</w:t>
            </w:r>
          </w:p>
        </w:tc>
        <w:tc>
          <w:tcPr>
            <w:tcW w:w="2126"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807F2E" w:rsidRPr="003714C3" w:rsidTr="00160DF5">
        <w:trPr>
          <w:trHeight w:val="510"/>
        </w:trPr>
        <w:tc>
          <w:tcPr>
            <w:tcW w:w="568" w:type="dxa"/>
            <w:vAlign w:val="center"/>
          </w:tcPr>
          <w:p w:rsidR="00807F2E" w:rsidRPr="003F0374" w:rsidRDefault="00807F2E" w:rsidP="00807F2E">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807F2E" w:rsidRPr="001A4F8E" w:rsidRDefault="00807F2E" w:rsidP="00807F2E">
            <w:pPr>
              <w:pStyle w:val="prastasis1"/>
              <w:tabs>
                <w:tab w:val="left" w:pos="14175"/>
              </w:tabs>
              <w:spacing w:after="0" w:line="240" w:lineRule="auto"/>
              <w:ind w:right="-91"/>
              <w:rPr>
                <w:rFonts w:ascii="Cambria" w:eastAsiaTheme="minorHAnsi" w:hAnsi="Cambria" w:cstheme="minorBidi"/>
                <w:color w:val="000000"/>
                <w:sz w:val="22"/>
                <w:szCs w:val="22"/>
                <w:lang w:val="lt-LT"/>
              </w:rPr>
            </w:pPr>
            <w:r w:rsidRPr="001A4F8E">
              <w:rPr>
                <w:rFonts w:ascii="Cambria" w:eastAsiaTheme="minorHAnsi" w:hAnsi="Cambria" w:cstheme="minorBidi"/>
                <w:color w:val="000000"/>
                <w:sz w:val="22"/>
                <w:szCs w:val="22"/>
                <w:lang w:val="lt-LT"/>
              </w:rPr>
              <w:t>Prielovinio monitoriaus ekrano raiška didesnė negu 640×240 taškų.</w:t>
            </w:r>
          </w:p>
        </w:tc>
        <w:tc>
          <w:tcPr>
            <w:tcW w:w="2126"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807F2E" w:rsidRPr="003714C3" w:rsidTr="00160DF5">
        <w:trPr>
          <w:trHeight w:val="510"/>
        </w:trPr>
        <w:tc>
          <w:tcPr>
            <w:tcW w:w="568" w:type="dxa"/>
            <w:vAlign w:val="center"/>
          </w:tcPr>
          <w:p w:rsidR="00807F2E" w:rsidRPr="003F0374" w:rsidRDefault="00807F2E" w:rsidP="00807F2E">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807F2E" w:rsidRPr="001A4F8E" w:rsidRDefault="00807F2E" w:rsidP="00807F2E">
            <w:pPr>
              <w:pStyle w:val="prastasis1"/>
              <w:tabs>
                <w:tab w:val="left" w:pos="14175"/>
              </w:tabs>
              <w:spacing w:after="0" w:line="240" w:lineRule="auto"/>
              <w:ind w:right="-91"/>
              <w:rPr>
                <w:rFonts w:ascii="Cambria" w:eastAsiaTheme="minorHAnsi" w:hAnsi="Cambria" w:cstheme="minorBidi"/>
                <w:color w:val="000000"/>
                <w:sz w:val="22"/>
                <w:szCs w:val="22"/>
                <w:lang w:val="lt-LT"/>
              </w:rPr>
            </w:pPr>
            <w:r w:rsidRPr="001A4F8E">
              <w:rPr>
                <w:rFonts w:ascii="Cambria" w:eastAsiaTheme="minorHAnsi" w:hAnsi="Cambria" w:cstheme="minorBidi"/>
                <w:color w:val="000000"/>
                <w:sz w:val="22"/>
                <w:szCs w:val="22"/>
                <w:lang w:val="lt-LT"/>
              </w:rPr>
              <w:t>Prielovinio monitoriaus atsparumo skysčiams klasė didesnė negu IPX2.</w:t>
            </w:r>
          </w:p>
        </w:tc>
        <w:tc>
          <w:tcPr>
            <w:tcW w:w="2126"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807F2E" w:rsidRPr="003714C3" w:rsidTr="00160DF5">
        <w:trPr>
          <w:trHeight w:val="510"/>
        </w:trPr>
        <w:tc>
          <w:tcPr>
            <w:tcW w:w="568" w:type="dxa"/>
            <w:vAlign w:val="center"/>
          </w:tcPr>
          <w:p w:rsidR="00807F2E" w:rsidRPr="003F0374" w:rsidRDefault="00807F2E" w:rsidP="00807F2E">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807F2E" w:rsidRPr="001A4F8E" w:rsidRDefault="00807F2E" w:rsidP="00807F2E">
            <w:pPr>
              <w:pStyle w:val="prastasis1"/>
              <w:tabs>
                <w:tab w:val="left" w:pos="14175"/>
              </w:tabs>
              <w:spacing w:after="0" w:line="240" w:lineRule="auto"/>
              <w:ind w:right="-91"/>
              <w:rPr>
                <w:rFonts w:ascii="Cambria" w:eastAsiaTheme="minorHAnsi" w:hAnsi="Cambria" w:cstheme="minorBidi"/>
                <w:color w:val="000000"/>
                <w:sz w:val="22"/>
                <w:szCs w:val="22"/>
                <w:lang w:val="lt-LT"/>
              </w:rPr>
            </w:pPr>
            <w:r w:rsidRPr="001A4F8E">
              <w:rPr>
                <w:rFonts w:ascii="Cambria" w:eastAsiaTheme="minorHAnsi" w:hAnsi="Cambria" w:cstheme="minorBidi"/>
                <w:color w:val="000000"/>
                <w:sz w:val="22"/>
                <w:szCs w:val="22"/>
                <w:lang w:val="lt-LT"/>
              </w:rPr>
              <w:t>Prielovinio monitoriaus turi naktinį režimą arba aplinkos šviesos jutiklį, kuris automatiškai reguliuoja ekrano ryškumą.</w:t>
            </w:r>
          </w:p>
        </w:tc>
        <w:tc>
          <w:tcPr>
            <w:tcW w:w="2126"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807F2E" w:rsidRPr="003714C3" w:rsidTr="009B3BF1">
        <w:trPr>
          <w:trHeight w:val="510"/>
        </w:trPr>
        <w:tc>
          <w:tcPr>
            <w:tcW w:w="568" w:type="dxa"/>
            <w:vAlign w:val="center"/>
          </w:tcPr>
          <w:p w:rsidR="00807F2E" w:rsidRPr="003F0374" w:rsidRDefault="00807F2E" w:rsidP="00807F2E">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tcPr>
          <w:p w:rsidR="00807F2E" w:rsidRPr="001A4F8E" w:rsidRDefault="00807F2E" w:rsidP="00807F2E">
            <w:pPr>
              <w:tabs>
                <w:tab w:val="left" w:pos="14175"/>
              </w:tabs>
              <w:ind w:right="-91"/>
              <w:rPr>
                <w:rFonts w:ascii="Cambria" w:hAnsi="Cambria"/>
                <w:sz w:val="22"/>
                <w:szCs w:val="22"/>
              </w:rPr>
            </w:pPr>
            <w:r w:rsidRPr="001A4F8E">
              <w:rPr>
                <w:rFonts w:ascii="Cambria" w:hAnsi="Cambria"/>
                <w:color w:val="000000"/>
                <w:sz w:val="22"/>
                <w:szCs w:val="22"/>
              </w:rPr>
              <w:t>Prielovinio monitoriaus vaizdo orientacija automatiškai keičiasi, priklausomai nuo monitoriaus orientacijos horizontalia ir vertikalia kryptimis.</w:t>
            </w:r>
          </w:p>
        </w:tc>
        <w:tc>
          <w:tcPr>
            <w:tcW w:w="2126"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807F2E" w:rsidRPr="003714C3" w:rsidTr="009B3BF1">
        <w:trPr>
          <w:trHeight w:val="510"/>
        </w:trPr>
        <w:tc>
          <w:tcPr>
            <w:tcW w:w="568" w:type="dxa"/>
            <w:vAlign w:val="center"/>
          </w:tcPr>
          <w:p w:rsidR="00807F2E" w:rsidRPr="003F0374" w:rsidRDefault="00807F2E" w:rsidP="00807F2E">
            <w:pPr>
              <w:ind w:right="-81"/>
              <w:jc w:val="center"/>
              <w:rPr>
                <w:rFonts w:ascii="Cambria" w:hAnsi="Cambria"/>
                <w:color w:val="000000" w:themeColor="text1"/>
                <w:sz w:val="22"/>
                <w:szCs w:val="22"/>
              </w:rPr>
            </w:pPr>
            <w:r>
              <w:rPr>
                <w:rFonts w:ascii="Cambria" w:hAnsi="Cambria"/>
                <w:color w:val="000000" w:themeColor="text1"/>
                <w:sz w:val="22"/>
                <w:szCs w:val="22"/>
              </w:rPr>
              <w:t>T</w:t>
            </w:r>
            <w:r w:rsidRPr="00807F2E">
              <w:rPr>
                <w:rFonts w:ascii="Cambria" w:hAnsi="Cambria"/>
                <w:color w:val="000000" w:themeColor="text1"/>
                <w:sz w:val="22"/>
                <w:szCs w:val="22"/>
                <w:vertAlign w:val="subscript"/>
              </w:rPr>
              <w:t>6</w:t>
            </w:r>
          </w:p>
        </w:tc>
        <w:tc>
          <w:tcPr>
            <w:tcW w:w="3969" w:type="dxa"/>
            <w:shd w:val="clear" w:color="auto" w:fill="auto"/>
          </w:tcPr>
          <w:p w:rsidR="00807F2E" w:rsidRPr="001A4F8E" w:rsidRDefault="00807F2E" w:rsidP="00807F2E">
            <w:pPr>
              <w:suppressAutoHyphens/>
              <w:rPr>
                <w:rFonts w:ascii="Cambria" w:hAnsi="Cambria"/>
                <w:sz w:val="22"/>
                <w:szCs w:val="22"/>
              </w:rPr>
            </w:pPr>
            <w:r w:rsidRPr="001A4F8E">
              <w:rPr>
                <w:rFonts w:ascii="Cambria" w:hAnsi="Cambria"/>
                <w:sz w:val="22"/>
                <w:szCs w:val="22"/>
              </w:rPr>
              <w:t>Matavimo kreivių ir įvykių įvairiuose stebimuose kanaluose išsaugojimas centrinio stebėjimo pulto vidinėje atmintyje sutalpinama daugiau nei 72 val. monitoravimo duomenų.</w:t>
            </w:r>
          </w:p>
        </w:tc>
        <w:tc>
          <w:tcPr>
            <w:tcW w:w="2126"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807F2E" w:rsidRPr="003714C3" w:rsidTr="00160DF5">
        <w:trPr>
          <w:trHeight w:val="510"/>
        </w:trPr>
        <w:tc>
          <w:tcPr>
            <w:tcW w:w="568" w:type="dxa"/>
            <w:vAlign w:val="center"/>
          </w:tcPr>
          <w:p w:rsidR="00807F2E" w:rsidRPr="003F0374" w:rsidRDefault="00807F2E" w:rsidP="00807F2E">
            <w:pPr>
              <w:ind w:right="-81"/>
              <w:jc w:val="center"/>
              <w:rPr>
                <w:rFonts w:ascii="Cambria" w:hAnsi="Cambria"/>
                <w:color w:val="000000" w:themeColor="text1"/>
                <w:sz w:val="22"/>
                <w:szCs w:val="22"/>
              </w:rPr>
            </w:pPr>
            <w:r>
              <w:rPr>
                <w:rFonts w:ascii="Cambria" w:hAnsi="Cambria"/>
                <w:color w:val="000000" w:themeColor="text1"/>
                <w:sz w:val="22"/>
                <w:szCs w:val="22"/>
              </w:rPr>
              <w:t>T</w:t>
            </w:r>
            <w:r w:rsidRPr="00807F2E">
              <w:rPr>
                <w:rFonts w:ascii="Cambria" w:hAnsi="Cambria"/>
                <w:color w:val="000000" w:themeColor="text1"/>
                <w:sz w:val="22"/>
                <w:szCs w:val="22"/>
                <w:vertAlign w:val="subscript"/>
              </w:rPr>
              <w:t>7</w:t>
            </w:r>
          </w:p>
        </w:tc>
        <w:tc>
          <w:tcPr>
            <w:tcW w:w="3969" w:type="dxa"/>
            <w:shd w:val="clear" w:color="auto" w:fill="auto"/>
          </w:tcPr>
          <w:p w:rsidR="00807F2E" w:rsidRPr="001A4F8E" w:rsidRDefault="00807F2E" w:rsidP="00807F2E">
            <w:pPr>
              <w:suppressAutoHyphens/>
              <w:rPr>
                <w:rFonts w:ascii="Cambria" w:hAnsi="Cambria"/>
                <w:sz w:val="22"/>
                <w:szCs w:val="22"/>
              </w:rPr>
            </w:pPr>
            <w:r w:rsidRPr="001A4F8E">
              <w:rPr>
                <w:rFonts w:ascii="Cambria" w:hAnsi="Cambria"/>
                <w:sz w:val="22"/>
                <w:szCs w:val="22"/>
              </w:rPr>
              <w:t>Siūlomoje įrangoje taikomi duomenų saugumo užtikrinimo metodai:</w:t>
            </w:r>
          </w:p>
          <w:p w:rsidR="00807F2E" w:rsidRPr="001A4F8E" w:rsidRDefault="00807F2E" w:rsidP="00807F2E">
            <w:pPr>
              <w:pStyle w:val="Sraopastraipa"/>
              <w:numPr>
                <w:ilvl w:val="0"/>
                <w:numId w:val="31"/>
              </w:numPr>
              <w:suppressAutoHyphens/>
              <w:spacing w:after="0" w:line="240" w:lineRule="auto"/>
              <w:rPr>
                <w:rFonts w:ascii="Cambria" w:hAnsi="Cambria"/>
              </w:rPr>
            </w:pPr>
            <w:r w:rsidRPr="001A4F8E">
              <w:rPr>
                <w:rFonts w:ascii="Cambria" w:hAnsi="Cambria"/>
              </w:rPr>
              <w:t xml:space="preserve">Duomenys, siunčiami tarp pacientų monitorių ir centrinės stoties, yra užšifruoti unikaliu sertifikatu, skirtu mazgo autentiškumui nustatyti </w:t>
            </w:r>
            <w:r w:rsidRPr="001A4F8E">
              <w:rPr>
                <w:rFonts w:ascii="Cambria" w:hAnsi="Cambria"/>
                <w:i/>
              </w:rPr>
              <w:t>(skiriama 0,05 balo);</w:t>
            </w:r>
          </w:p>
          <w:p w:rsidR="00807F2E" w:rsidRPr="001A4F8E" w:rsidRDefault="00807F2E" w:rsidP="00807F2E">
            <w:pPr>
              <w:pStyle w:val="Sraopastraipa"/>
              <w:numPr>
                <w:ilvl w:val="0"/>
                <w:numId w:val="31"/>
              </w:numPr>
              <w:suppressAutoHyphens/>
              <w:spacing w:after="0" w:line="240" w:lineRule="auto"/>
              <w:rPr>
                <w:rFonts w:ascii="Cambria" w:hAnsi="Cambria"/>
              </w:rPr>
            </w:pPr>
            <w:r w:rsidRPr="001A4F8E">
              <w:rPr>
                <w:rFonts w:ascii="Cambria" w:hAnsi="Cambria"/>
              </w:rPr>
              <w:t xml:space="preserve">Mazgo autentiškumo nustatymas palaiko kriptografinį protokolą DTLS 1.2 (ar lygiavertį) </w:t>
            </w:r>
            <w:r w:rsidRPr="001A4F8E">
              <w:rPr>
                <w:rFonts w:ascii="Cambria" w:hAnsi="Cambria"/>
                <w:i/>
              </w:rPr>
              <w:t>(skiriama 0,05 balo);</w:t>
            </w:r>
          </w:p>
          <w:p w:rsidR="00807F2E" w:rsidRPr="001A4F8E" w:rsidRDefault="00807F2E" w:rsidP="00807F2E">
            <w:pPr>
              <w:pStyle w:val="Sraopastraipa"/>
              <w:numPr>
                <w:ilvl w:val="0"/>
                <w:numId w:val="31"/>
              </w:numPr>
              <w:suppressAutoHyphens/>
              <w:spacing w:after="0" w:line="240" w:lineRule="auto"/>
              <w:rPr>
                <w:rFonts w:ascii="Cambria" w:hAnsi="Cambria"/>
              </w:rPr>
            </w:pPr>
            <w:r w:rsidRPr="001A4F8E">
              <w:rPr>
                <w:rFonts w:ascii="Cambria" w:hAnsi="Cambria"/>
              </w:rPr>
              <w:t xml:space="preserve">Duomenys, saugomi centrinės stoties atmintyje, yra užšifruoti „BitLocker“ ar lygiaverte </w:t>
            </w:r>
            <w:r w:rsidRPr="001A4F8E">
              <w:rPr>
                <w:rFonts w:ascii="Cambria" w:hAnsi="Cambria"/>
              </w:rPr>
              <w:lastRenderedPageBreak/>
              <w:t xml:space="preserve">programine įranga </w:t>
            </w:r>
            <w:r w:rsidRPr="001A4F8E">
              <w:rPr>
                <w:rFonts w:ascii="Cambria" w:hAnsi="Cambria"/>
                <w:i/>
              </w:rPr>
              <w:t>(skiriama 0,05 balo);</w:t>
            </w:r>
          </w:p>
          <w:p w:rsidR="00807F2E" w:rsidRPr="001A4F8E" w:rsidRDefault="00807F2E" w:rsidP="00807F2E">
            <w:pPr>
              <w:pStyle w:val="Sraopastraipa"/>
              <w:numPr>
                <w:ilvl w:val="0"/>
                <w:numId w:val="31"/>
              </w:numPr>
              <w:suppressAutoHyphens/>
              <w:spacing w:after="0" w:line="240" w:lineRule="auto"/>
              <w:rPr>
                <w:rFonts w:ascii="Cambria" w:hAnsi="Cambria"/>
              </w:rPr>
            </w:pPr>
            <w:r w:rsidRPr="001A4F8E">
              <w:rPr>
                <w:rFonts w:ascii="Cambria" w:hAnsi="Cambria"/>
              </w:rPr>
              <w:t xml:space="preserve">Įrenginiuose yra naudojamas šifravimo metodas, pagrįstas sertifikatais su šifravimo priemonėmis (angl. Ciphersuite) </w:t>
            </w:r>
            <w:r w:rsidRPr="001A4F8E">
              <w:rPr>
                <w:rFonts w:ascii="Cambria" w:hAnsi="Cambria"/>
                <w:i/>
              </w:rPr>
              <w:t>(skiriama 0,05 balo);</w:t>
            </w:r>
          </w:p>
          <w:p w:rsidR="00807F2E" w:rsidRPr="001A4F8E" w:rsidRDefault="00807F2E" w:rsidP="00807F2E">
            <w:pPr>
              <w:pStyle w:val="Sraopastraipa"/>
              <w:numPr>
                <w:ilvl w:val="0"/>
                <w:numId w:val="31"/>
              </w:numPr>
              <w:suppressAutoHyphens/>
              <w:spacing w:after="0" w:line="240" w:lineRule="auto"/>
              <w:rPr>
                <w:rFonts w:ascii="Cambria" w:hAnsi="Cambria"/>
              </w:rPr>
            </w:pPr>
            <w:r w:rsidRPr="001A4F8E">
              <w:rPr>
                <w:rFonts w:ascii="Cambria" w:hAnsi="Cambria"/>
              </w:rPr>
              <w:t xml:space="preserve">Gamintojas yra įdiegęs prietaisų pažeidžiamumo įvertinimo ir atnaujinimo procesą </w:t>
            </w:r>
            <w:r w:rsidRPr="001A4F8E">
              <w:rPr>
                <w:rFonts w:ascii="Cambria" w:hAnsi="Cambria"/>
                <w:i/>
              </w:rPr>
              <w:t>(skiriama 0,05 balo).</w:t>
            </w:r>
          </w:p>
        </w:tc>
        <w:tc>
          <w:tcPr>
            <w:tcW w:w="2126"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lastRenderedPageBreak/>
              <w:t>įrašyti</w:t>
            </w:r>
          </w:p>
        </w:tc>
        <w:tc>
          <w:tcPr>
            <w:tcW w:w="1843"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807F2E" w:rsidRPr="003714C3" w:rsidRDefault="00807F2E" w:rsidP="00807F2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90687B" w:rsidRDefault="0090687B" w:rsidP="00AC7E9F">
      <w:pPr>
        <w:jc w:val="right"/>
        <w:rPr>
          <w:rFonts w:asciiTheme="majorHAnsi" w:hAnsiTheme="majorHAnsi"/>
          <w:sz w:val="22"/>
          <w:szCs w:val="22"/>
        </w:rPr>
      </w:pPr>
    </w:p>
    <w:p w:rsidR="00D47DD8" w:rsidRPr="003714C3" w:rsidRDefault="00363C17" w:rsidP="00AC7E9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AC7E9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AC7E9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C8E" w:rsidRDefault="003F3C8E" w:rsidP="00922417">
      <w:r>
        <w:separator/>
      </w:r>
    </w:p>
  </w:endnote>
  <w:endnote w:type="continuationSeparator" w:id="0">
    <w:p w:rsidR="003F3C8E" w:rsidRDefault="003F3C8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C2A" w:rsidRDefault="009A4C2A">
    <w:pPr>
      <w:pStyle w:val="Porat"/>
      <w:jc w:val="right"/>
    </w:pPr>
  </w:p>
  <w:p w:rsidR="009A4C2A" w:rsidRDefault="009A4C2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C2A" w:rsidRDefault="009A4C2A">
    <w:pPr>
      <w:pStyle w:val="Porat"/>
      <w:jc w:val="right"/>
    </w:pPr>
  </w:p>
  <w:p w:rsidR="009A4C2A" w:rsidRDefault="009A4C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C8E" w:rsidRDefault="003F3C8E" w:rsidP="00922417">
      <w:r>
        <w:separator/>
      </w:r>
    </w:p>
  </w:footnote>
  <w:footnote w:type="continuationSeparator" w:id="0">
    <w:p w:rsidR="003F3C8E" w:rsidRDefault="003F3C8E" w:rsidP="00922417">
      <w:r>
        <w:continuationSeparator/>
      </w:r>
    </w:p>
  </w:footnote>
  <w:footnote w:id="1">
    <w:p w:rsidR="009A4C2A" w:rsidRPr="00C54A7B" w:rsidRDefault="009A4C2A"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A4C2A" w:rsidRPr="00C54A7B" w:rsidRDefault="009A4C2A" w:rsidP="00401D35">
      <w:pPr>
        <w:pStyle w:val="Puslapioinaostekstas"/>
        <w:numPr>
          <w:ilvl w:val="0"/>
          <w:numId w:val="6"/>
        </w:numPr>
        <w:rPr>
          <w:rFonts w:eastAsia="Yu Mincho"/>
          <w:i/>
          <w:iCs/>
        </w:rPr>
      </w:pPr>
      <w:r w:rsidRPr="00C54A7B">
        <w:rPr>
          <w:rFonts w:eastAsia="Yu Mincho"/>
          <w:i/>
          <w:iCs/>
        </w:rPr>
        <w:t xml:space="preserve">priesaikos deklaracija; </w:t>
      </w:r>
    </w:p>
    <w:p w:rsidR="009A4C2A" w:rsidRDefault="009A4C2A"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A4C2A" w:rsidRPr="00551FCA" w:rsidRDefault="009A4C2A"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E0C"/>
    <w:multiLevelType w:val="hybridMultilevel"/>
    <w:tmpl w:val="08E0E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EF3517"/>
    <w:multiLevelType w:val="hybridMultilevel"/>
    <w:tmpl w:val="1D245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6E7403"/>
    <w:multiLevelType w:val="hybridMultilevel"/>
    <w:tmpl w:val="BFD27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5"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7"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8" w15:restartNumberingAfterBreak="0">
    <w:nsid w:val="53D1439C"/>
    <w:multiLevelType w:val="hybridMultilevel"/>
    <w:tmpl w:val="D04EE87E"/>
    <w:lvl w:ilvl="0" w:tplc="E8B6237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3"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4"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5"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29"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5"/>
  </w:num>
  <w:num w:numId="4">
    <w:abstractNumId w:val="12"/>
  </w:num>
  <w:num w:numId="5">
    <w:abstractNumId w:val="20"/>
  </w:num>
  <w:num w:numId="6">
    <w:abstractNumId w:val="21"/>
  </w:num>
  <w:num w:numId="7">
    <w:abstractNumId w:val="6"/>
  </w:num>
  <w:num w:numId="8">
    <w:abstractNumId w:val="22"/>
  </w:num>
  <w:num w:numId="9">
    <w:abstractNumId w:val="14"/>
  </w:num>
  <w:num w:numId="10">
    <w:abstractNumId w:val="23"/>
  </w:num>
  <w:num w:numId="11">
    <w:abstractNumId w:val="5"/>
  </w:num>
  <w:num w:numId="12">
    <w:abstractNumId w:val="13"/>
  </w:num>
  <w:num w:numId="13">
    <w:abstractNumId w:val="29"/>
  </w:num>
  <w:num w:numId="14">
    <w:abstractNumId w:val="2"/>
  </w:num>
  <w:num w:numId="15">
    <w:abstractNumId w:val="17"/>
  </w:num>
  <w:num w:numId="16">
    <w:abstractNumId w:val="3"/>
  </w:num>
  <w:num w:numId="17">
    <w:abstractNumId w:val="19"/>
  </w:num>
  <w:num w:numId="18">
    <w:abstractNumId w:val="27"/>
  </w:num>
  <w:num w:numId="19">
    <w:abstractNumId w:val="8"/>
  </w:num>
  <w:num w:numId="20">
    <w:abstractNumId w:val="7"/>
  </w:num>
  <w:num w:numId="21">
    <w:abstractNumId w:val="15"/>
  </w:num>
  <w:num w:numId="22">
    <w:abstractNumId w:val="24"/>
  </w:num>
  <w:num w:numId="23">
    <w:abstractNumId w:val="11"/>
  </w:num>
  <w:num w:numId="24">
    <w:abstractNumId w:val="4"/>
  </w:num>
  <w:num w:numId="25">
    <w:abstractNumId w:val="16"/>
  </w:num>
  <w:num w:numId="26">
    <w:abstractNumId w:val="2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num>
  <w:num w:numId="29">
    <w:abstractNumId w:val="1"/>
  </w:num>
  <w:num w:numId="30">
    <w:abstractNumId w:val="0"/>
  </w:num>
  <w:num w:numId="3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0DF5"/>
    <w:rsid w:val="00162FCA"/>
    <w:rsid w:val="00162FE3"/>
    <w:rsid w:val="00164FB3"/>
    <w:rsid w:val="001655B3"/>
    <w:rsid w:val="0016681D"/>
    <w:rsid w:val="001669CC"/>
    <w:rsid w:val="0017021B"/>
    <w:rsid w:val="001705B1"/>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45B"/>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7410"/>
    <w:rsid w:val="002C0615"/>
    <w:rsid w:val="002C0FC0"/>
    <w:rsid w:val="002C5248"/>
    <w:rsid w:val="002C6887"/>
    <w:rsid w:val="002C6AEB"/>
    <w:rsid w:val="002D008B"/>
    <w:rsid w:val="002D1220"/>
    <w:rsid w:val="002D4244"/>
    <w:rsid w:val="002E01D6"/>
    <w:rsid w:val="002E164C"/>
    <w:rsid w:val="002E1987"/>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55EAE"/>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A30"/>
    <w:rsid w:val="003E4D05"/>
    <w:rsid w:val="003F0374"/>
    <w:rsid w:val="003F2B73"/>
    <w:rsid w:val="003F3980"/>
    <w:rsid w:val="003F3C8E"/>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6FB4"/>
    <w:rsid w:val="004F76C6"/>
    <w:rsid w:val="00502FB8"/>
    <w:rsid w:val="005032F2"/>
    <w:rsid w:val="00503843"/>
    <w:rsid w:val="00510277"/>
    <w:rsid w:val="005131C4"/>
    <w:rsid w:val="00515B74"/>
    <w:rsid w:val="00516018"/>
    <w:rsid w:val="00516691"/>
    <w:rsid w:val="005260D6"/>
    <w:rsid w:val="0052618E"/>
    <w:rsid w:val="00532EB4"/>
    <w:rsid w:val="005335AD"/>
    <w:rsid w:val="00544337"/>
    <w:rsid w:val="005450A4"/>
    <w:rsid w:val="00547377"/>
    <w:rsid w:val="00551FCA"/>
    <w:rsid w:val="005522B7"/>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2F3E"/>
    <w:rsid w:val="005B41B1"/>
    <w:rsid w:val="005B430F"/>
    <w:rsid w:val="005B498E"/>
    <w:rsid w:val="005B510B"/>
    <w:rsid w:val="005B7DFA"/>
    <w:rsid w:val="005C2015"/>
    <w:rsid w:val="005C30A1"/>
    <w:rsid w:val="005C736F"/>
    <w:rsid w:val="005D14E1"/>
    <w:rsid w:val="005D280F"/>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026"/>
    <w:rsid w:val="00716866"/>
    <w:rsid w:val="00720377"/>
    <w:rsid w:val="0072393F"/>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07F2E"/>
    <w:rsid w:val="00812ED0"/>
    <w:rsid w:val="00814E69"/>
    <w:rsid w:val="0081620E"/>
    <w:rsid w:val="00822A25"/>
    <w:rsid w:val="00825639"/>
    <w:rsid w:val="00825ABE"/>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5E22"/>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F6C44"/>
    <w:rsid w:val="00901682"/>
    <w:rsid w:val="00903F34"/>
    <w:rsid w:val="009049CB"/>
    <w:rsid w:val="0090687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1C60"/>
    <w:rsid w:val="00974CE4"/>
    <w:rsid w:val="009806ED"/>
    <w:rsid w:val="009809A8"/>
    <w:rsid w:val="0098137D"/>
    <w:rsid w:val="009819C2"/>
    <w:rsid w:val="00982BEF"/>
    <w:rsid w:val="00984FDB"/>
    <w:rsid w:val="0098746F"/>
    <w:rsid w:val="00987D3C"/>
    <w:rsid w:val="00995545"/>
    <w:rsid w:val="009956D5"/>
    <w:rsid w:val="009A0212"/>
    <w:rsid w:val="009A0858"/>
    <w:rsid w:val="009A4C2A"/>
    <w:rsid w:val="009A71BD"/>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2409"/>
    <w:rsid w:val="009E3DFE"/>
    <w:rsid w:val="009E5DF0"/>
    <w:rsid w:val="009F0218"/>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3B4"/>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C7E9F"/>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6C61"/>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62FE"/>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2BCB"/>
    <w:rsid w:val="00C938A5"/>
    <w:rsid w:val="00C94A57"/>
    <w:rsid w:val="00C953D0"/>
    <w:rsid w:val="00CA093D"/>
    <w:rsid w:val="00CA0954"/>
    <w:rsid w:val="00CA0A9B"/>
    <w:rsid w:val="00CA444C"/>
    <w:rsid w:val="00CA6B68"/>
    <w:rsid w:val="00CA6DE5"/>
    <w:rsid w:val="00CA7F82"/>
    <w:rsid w:val="00CB0BA7"/>
    <w:rsid w:val="00CB509A"/>
    <w:rsid w:val="00CC08F7"/>
    <w:rsid w:val="00CC29E1"/>
    <w:rsid w:val="00CC55EB"/>
    <w:rsid w:val="00CC60FC"/>
    <w:rsid w:val="00CD060C"/>
    <w:rsid w:val="00CD5FC2"/>
    <w:rsid w:val="00CE3883"/>
    <w:rsid w:val="00CE57C7"/>
    <w:rsid w:val="00CF0EAB"/>
    <w:rsid w:val="00CF438B"/>
    <w:rsid w:val="00CF6143"/>
    <w:rsid w:val="00CF7DBB"/>
    <w:rsid w:val="00D014C1"/>
    <w:rsid w:val="00D02FEE"/>
    <w:rsid w:val="00D06818"/>
    <w:rsid w:val="00D070C8"/>
    <w:rsid w:val="00D12A3B"/>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A79BB"/>
    <w:rsid w:val="00DB0001"/>
    <w:rsid w:val="00DB167E"/>
    <w:rsid w:val="00DB430F"/>
    <w:rsid w:val="00DB785F"/>
    <w:rsid w:val="00DC393E"/>
    <w:rsid w:val="00DC5975"/>
    <w:rsid w:val="00DC61FE"/>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30E5"/>
    <w:rsid w:val="00E04176"/>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5CFE"/>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21E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5032F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032F2"/>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1704F-2EE7-4EA7-87BE-3EF86258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25</Pages>
  <Words>49747</Words>
  <Characters>28356</Characters>
  <Application>Microsoft Office Word</Application>
  <DocSecurity>0</DocSecurity>
  <Lines>236</Lines>
  <Paragraphs>155</Paragraphs>
  <ScaleCrop>false</ScaleCrop>
  <HeadingPairs>
    <vt:vector size="6" baseType="variant">
      <vt:variant>
        <vt:lpstr>Pavadinimas</vt:lpstr>
      </vt:variant>
      <vt:variant>
        <vt:i4>1</vt:i4>
      </vt:variant>
      <vt:variant>
        <vt:lpstr>Antraštės</vt:lpstr>
      </vt:variant>
      <vt:variant>
        <vt:i4>21</vt:i4>
      </vt:variant>
      <vt:variant>
        <vt:lpstr>Title</vt:lpstr>
      </vt:variant>
      <vt:variant>
        <vt:i4>1</vt:i4>
      </vt:variant>
    </vt:vector>
  </HeadingPairs>
  <TitlesOfParts>
    <vt:vector size="23"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BALŲ APSKAIČIAVIMAS</vt:lpstr>
      <vt:lpstr>Informavimas APIE VERTINIMO REZULTATUS </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77948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221</cp:revision>
  <cp:lastPrinted>2024-03-22T12:28:00Z</cp:lastPrinted>
  <dcterms:created xsi:type="dcterms:W3CDTF">2023-11-14T08:29:00Z</dcterms:created>
  <dcterms:modified xsi:type="dcterms:W3CDTF">2025-12-02T20:28:00Z</dcterms:modified>
</cp:coreProperties>
</file>