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129B" w14:textId="50A26CE8" w:rsidR="0014015D" w:rsidRDefault="0014015D" w:rsidP="00665AD5">
      <w:pPr>
        <w:spacing w:after="0" w:line="240" w:lineRule="auto"/>
        <w:ind w:firstLine="720"/>
        <w:jc w:val="both"/>
        <w:rPr>
          <w:rFonts w:cstheme="minorHAnsi"/>
        </w:rPr>
      </w:pPr>
      <w:r w:rsidRPr="0014015D">
        <w:rPr>
          <w:rFonts w:cstheme="minorHAnsi"/>
        </w:rPr>
        <w:t>UAB „Joniškio vandenys“, vykdydama pirkimą</w:t>
      </w:r>
      <w:r>
        <w:rPr>
          <w:rFonts w:ascii="Times New Roman" w:hAnsi="Times New Roman" w:cs="Times New Roman"/>
          <w:b/>
          <w:bCs/>
          <w:sz w:val="24"/>
          <w:szCs w:val="24"/>
        </w:rPr>
        <w:t xml:space="preserve"> </w:t>
      </w:r>
      <w:r>
        <w:rPr>
          <w:rFonts w:cstheme="minorHAnsi"/>
        </w:rPr>
        <w:t>vykdant pirkimą</w:t>
      </w:r>
      <w:r w:rsidRPr="005809DF">
        <w:rPr>
          <w:rFonts w:cstheme="minorHAnsi"/>
        </w:rPr>
        <w:t xml:space="preserve"> </w:t>
      </w:r>
      <w:bookmarkStart w:id="0" w:name="_Hlk161320361"/>
      <w:r>
        <w:rPr>
          <w:rFonts w:cstheme="minorHAnsi"/>
        </w:rPr>
        <w:t>„</w:t>
      </w:r>
      <w:r w:rsidRPr="005809DF">
        <w:rPr>
          <w:rFonts w:cstheme="minorHAnsi"/>
        </w:rPr>
        <w:t>N</w:t>
      </w:r>
      <w:r w:rsidRPr="005809DF">
        <w:rPr>
          <w:rFonts w:eastAsia="Calibri" w:cstheme="minorHAnsi"/>
        </w:rPr>
        <w:t xml:space="preserve">uotekų valymo įrenginių, esančių </w:t>
      </w:r>
      <w:r w:rsidR="00F2574F">
        <w:rPr>
          <w:rFonts w:eastAsia="Calibri" w:cstheme="minorHAnsi"/>
        </w:rPr>
        <w:t>Stungių</w:t>
      </w:r>
      <w:r w:rsidRPr="005809DF">
        <w:rPr>
          <w:rFonts w:eastAsia="Calibri" w:cstheme="minorHAnsi"/>
        </w:rPr>
        <w:t xml:space="preserve"> k., Joniškio r., rekonstravimo </w:t>
      </w:r>
      <w:r>
        <w:rPr>
          <w:rFonts w:eastAsia="Calibri" w:cstheme="minorHAnsi"/>
        </w:rPr>
        <w:t>kartu su projekto parengimu</w:t>
      </w:r>
      <w:r w:rsidRPr="005809DF">
        <w:rPr>
          <w:rFonts w:cstheme="minorHAnsi"/>
        </w:rPr>
        <w:t xml:space="preserve"> </w:t>
      </w:r>
      <w:r>
        <w:rPr>
          <w:rFonts w:cstheme="minorHAnsi"/>
        </w:rPr>
        <w:t xml:space="preserve">statybos rangos </w:t>
      </w:r>
      <w:r w:rsidRPr="005809DF">
        <w:rPr>
          <w:rFonts w:eastAsia="Calibri" w:cstheme="minorHAnsi"/>
        </w:rPr>
        <w:t>darb</w:t>
      </w:r>
      <w:r>
        <w:rPr>
          <w:rFonts w:eastAsia="Calibri" w:cstheme="minorHAnsi"/>
        </w:rPr>
        <w:t xml:space="preserve">ai“, </w:t>
      </w:r>
      <w:r>
        <w:rPr>
          <w:rFonts w:cstheme="minorHAnsi"/>
        </w:rPr>
        <w:t xml:space="preserve"> skelbtas CVP IS priemonėmis 2025-11-14, pirkimo ID. 542</w:t>
      </w:r>
      <w:r w:rsidR="004962B3">
        <w:rPr>
          <w:rFonts w:cstheme="minorHAnsi"/>
        </w:rPr>
        <w:t>9774</w:t>
      </w:r>
      <w:r w:rsidRPr="005809DF">
        <w:rPr>
          <w:rFonts w:cstheme="minorHAnsi"/>
        </w:rPr>
        <w:t xml:space="preserve"> (toliau – Pirkimas)</w:t>
      </w:r>
      <w:bookmarkEnd w:id="0"/>
      <w:r>
        <w:rPr>
          <w:rFonts w:cstheme="minorHAnsi"/>
        </w:rPr>
        <w:t>, gavo tiekėjų klausimus</w:t>
      </w:r>
      <w:r w:rsidRPr="0036458D">
        <w:rPr>
          <w:rFonts w:cstheme="minorHAnsi"/>
        </w:rPr>
        <w:t>.</w:t>
      </w:r>
    </w:p>
    <w:p w14:paraId="5C37CD1A" w14:textId="7B45FCB7" w:rsidR="003B39A2" w:rsidRPr="00AA75B2" w:rsidRDefault="0014015D" w:rsidP="00665AD5">
      <w:pPr>
        <w:spacing w:after="0" w:line="240" w:lineRule="auto"/>
        <w:ind w:firstLine="720"/>
        <w:jc w:val="both"/>
        <w:rPr>
          <w:rFonts w:ascii="Times New Roman" w:hAnsi="Times New Roman" w:cs="Times New Roman"/>
          <w:sz w:val="24"/>
          <w:szCs w:val="24"/>
        </w:rPr>
      </w:pPr>
      <w:r>
        <w:rPr>
          <w:rFonts w:cstheme="minorHAnsi"/>
        </w:rPr>
        <w:t>Teikiame atsakymus į tiekėjų užduotus klausimus</w:t>
      </w:r>
      <w:r w:rsidR="003B0FE8">
        <w:rPr>
          <w:rFonts w:cstheme="minorHAnsi"/>
        </w:rPr>
        <w:t xml:space="preserve"> (klausimai neredaguoti)</w:t>
      </w:r>
      <w:r>
        <w:rPr>
          <w:rFonts w:cstheme="minorHAnsi"/>
        </w:rPr>
        <w:t>:</w:t>
      </w:r>
    </w:p>
    <w:p w14:paraId="6C9F4381" w14:textId="77777777" w:rsidR="0014015D" w:rsidRPr="003D5613" w:rsidRDefault="003B39A2" w:rsidP="00665AD5">
      <w:pPr>
        <w:pStyle w:val="ListParagraph"/>
        <w:widowControl w:val="0"/>
        <w:numPr>
          <w:ilvl w:val="0"/>
          <w:numId w:val="3"/>
        </w:numPr>
        <w:tabs>
          <w:tab w:val="left" w:pos="0"/>
          <w:tab w:val="left" w:pos="90"/>
          <w:tab w:val="left" w:pos="450"/>
          <w:tab w:val="left" w:pos="540"/>
        </w:tabs>
        <w:autoSpaceDE w:val="0"/>
        <w:autoSpaceDN w:val="0"/>
        <w:spacing w:after="0" w:line="240" w:lineRule="auto"/>
        <w:ind w:left="0" w:firstLine="0"/>
        <w:jc w:val="both"/>
        <w:rPr>
          <w:rFonts w:cstheme="minorHAnsi"/>
          <w:b/>
          <w:bCs/>
        </w:rPr>
      </w:pPr>
      <w:r w:rsidRPr="003D5613">
        <w:rPr>
          <w:rFonts w:cstheme="minorHAnsi"/>
          <w:b/>
          <w:bCs/>
        </w:rPr>
        <w:t>Klausimas</w:t>
      </w:r>
      <w:r w:rsidR="0014015D" w:rsidRPr="003D5613">
        <w:rPr>
          <w:rFonts w:cstheme="minorHAnsi"/>
          <w:b/>
          <w:bCs/>
        </w:rPr>
        <w:t>.</w:t>
      </w:r>
    </w:p>
    <w:p w14:paraId="63C43C7A" w14:textId="34EDA805" w:rsidR="003B39A2" w:rsidRPr="003D5613" w:rsidRDefault="003B39A2" w:rsidP="00665AD5">
      <w:pPr>
        <w:pStyle w:val="ListParagraph"/>
        <w:widowControl w:val="0"/>
        <w:tabs>
          <w:tab w:val="left" w:pos="0"/>
          <w:tab w:val="left" w:pos="90"/>
          <w:tab w:val="left" w:pos="450"/>
          <w:tab w:val="left" w:pos="540"/>
        </w:tabs>
        <w:autoSpaceDE w:val="0"/>
        <w:autoSpaceDN w:val="0"/>
        <w:spacing w:after="0" w:line="240" w:lineRule="auto"/>
        <w:ind w:left="0"/>
        <w:jc w:val="both"/>
        <w:rPr>
          <w:rFonts w:cstheme="minorHAnsi"/>
          <w:b/>
          <w:bCs/>
        </w:rPr>
      </w:pPr>
      <w:r w:rsidRPr="003D5613">
        <w:rPr>
          <w:rFonts w:cstheme="minorHAnsi"/>
        </w:rPr>
        <w:t>Pirkimo dokumentų 9 priedo „Technologinio proceso garantija“ nurodoma, kad „</w:t>
      </w:r>
      <w:r w:rsidRPr="003D5613">
        <w:rPr>
          <w:rFonts w:cstheme="minorHAnsi"/>
          <w:i/>
          <w:iCs/>
        </w:rPr>
        <w:t xml:space="preserve">Nurodytos baudos gali būti skaičiuojamos ir prašomos sumokėti ne vėliau, kaip per </w:t>
      </w:r>
      <w:r w:rsidRPr="003D5613">
        <w:rPr>
          <w:rFonts w:cstheme="minorHAnsi"/>
          <w:b/>
          <w:bCs/>
          <w:i/>
          <w:iCs/>
        </w:rPr>
        <w:t>6 mėn</w:t>
      </w:r>
      <w:r w:rsidRPr="003D5613">
        <w:rPr>
          <w:rFonts w:cstheme="minorHAnsi"/>
          <w:i/>
          <w:iCs/>
        </w:rPr>
        <w:t>. nuo įrenginių paleidimo derinimo darbų pabaigos ir Darbų perdavimo akto pasirašymo.</w:t>
      </w:r>
      <w:r w:rsidRPr="003D5613">
        <w:rPr>
          <w:rFonts w:cstheme="minorHAnsi"/>
        </w:rPr>
        <w:t xml:space="preserve">“ Pirkimo dokumentų 10 priedo „Statybos rangos sutartis“ 9.11 punkte nurodoma, kad </w:t>
      </w:r>
      <w:r w:rsidRPr="003D5613">
        <w:rPr>
          <w:rFonts w:cstheme="minorHAnsi"/>
          <w:i/>
          <w:iCs/>
        </w:rPr>
        <w:t>„</w:t>
      </w:r>
      <w:r w:rsidRPr="003D5613">
        <w:rPr>
          <w:rFonts w:cstheme="minorHAnsi"/>
          <w:b/>
          <w:bCs/>
          <w:i/>
          <w:iCs/>
        </w:rPr>
        <w:t>Po 12 mėn.</w:t>
      </w:r>
      <w:r w:rsidRPr="003D5613">
        <w:rPr>
          <w:rFonts w:cstheme="minorHAnsi"/>
          <w:i/>
          <w:iCs/>
        </w:rPr>
        <w:t xml:space="preserve"> nuotekų valymo įrenginių eksploatacijos laikotarpio, išleidžiamoms valytoms nuotekoms neatitinkant Lietuvos Respublikos teisės aktuose nurodytų standartų reikalavimų,  UŽSAKOVUI pateikus reikalavimą, RANGOVAS sumokės baudą </w:t>
      </w:r>
      <w:r w:rsidRPr="003D5613">
        <w:rPr>
          <w:rFonts w:cstheme="minorHAnsi"/>
          <w:b/>
          <w:bCs/>
          <w:i/>
          <w:iCs/>
          <w:u w:val="single"/>
        </w:rPr>
        <w:t>iki 5 proc</w:t>
      </w:r>
      <w:r w:rsidRPr="003D5613">
        <w:rPr>
          <w:rFonts w:cstheme="minorHAnsi"/>
          <w:i/>
          <w:iCs/>
        </w:rPr>
        <w:t>., apskaičiuotą pagal Pirkimo specialiųjų sąlygų 9 priede „Technologinio proceso garantija“ nurodytą metodiką, nuo Sutarties kainos su PVM, ir Užsakovo kaštus, kuriuos šis patyrė dėl baudų ir (arba) mokesčio už pernelyg užterštas nuotekas išleidimo, sumą.“</w:t>
      </w:r>
      <w:r w:rsidRPr="003D5613">
        <w:rPr>
          <w:rFonts w:cstheme="minorHAnsi"/>
          <w:b/>
          <w:bCs/>
        </w:rPr>
        <w:t xml:space="preserve"> </w:t>
      </w:r>
    </w:p>
    <w:p w14:paraId="7A5112F2" w14:textId="77777777" w:rsidR="003B39A2" w:rsidRPr="003D5613" w:rsidRDefault="003B39A2" w:rsidP="00665AD5">
      <w:pPr>
        <w:pStyle w:val="ListParagraph"/>
        <w:widowControl w:val="0"/>
        <w:tabs>
          <w:tab w:val="left" w:pos="90"/>
          <w:tab w:val="left" w:pos="450"/>
          <w:tab w:val="left" w:pos="540"/>
          <w:tab w:val="left" w:pos="630"/>
          <w:tab w:val="left" w:pos="720"/>
          <w:tab w:val="left" w:pos="810"/>
        </w:tabs>
        <w:autoSpaceDE w:val="0"/>
        <w:autoSpaceDN w:val="0"/>
        <w:spacing w:after="0" w:line="240" w:lineRule="auto"/>
        <w:ind w:left="0"/>
        <w:jc w:val="both"/>
        <w:rPr>
          <w:rFonts w:cstheme="minorHAnsi"/>
          <w:b/>
          <w:bCs/>
        </w:rPr>
      </w:pPr>
      <w:r w:rsidRPr="003D5613">
        <w:rPr>
          <w:rFonts w:cstheme="minorHAnsi"/>
          <w:b/>
          <w:bCs/>
        </w:rPr>
        <w:t xml:space="preserve">Nuodytos sąlygos viena kitai prieštarauja ir iš pirkimo dokumentų tampa neaišku, kada (ar per 6 mėn., ar po 12mėn.) ir kokioms sąlygomis esant Užsakovo galės prašyti ir Rangovas turės mokėti baudas ir/ar atlyginti nuostolius. Vadovaudamiesi tuo, prašome paaiškinti ir/ar patikslinti Pirkimo dokumentus. Prašome pakeisti Statybos rangos sutarties 9.11 punktą taip, kad jis atitiktų „Technologinio proceso garantija“ nuostatas ir jį išdėstyti taip: </w:t>
      </w:r>
    </w:p>
    <w:p w14:paraId="1350CD12" w14:textId="77777777" w:rsidR="003B39A2" w:rsidRPr="003D5613" w:rsidRDefault="003B39A2" w:rsidP="00665AD5">
      <w:pPr>
        <w:pStyle w:val="ListParagraph"/>
        <w:widowControl w:val="0"/>
        <w:tabs>
          <w:tab w:val="left" w:pos="90"/>
          <w:tab w:val="left" w:pos="450"/>
          <w:tab w:val="left" w:pos="540"/>
          <w:tab w:val="left" w:pos="630"/>
          <w:tab w:val="left" w:pos="720"/>
          <w:tab w:val="left" w:pos="810"/>
        </w:tabs>
        <w:autoSpaceDE w:val="0"/>
        <w:autoSpaceDN w:val="0"/>
        <w:spacing w:after="0" w:line="240" w:lineRule="auto"/>
        <w:ind w:left="0"/>
        <w:jc w:val="both"/>
        <w:rPr>
          <w:rFonts w:cstheme="minorHAnsi"/>
          <w:i/>
          <w:iCs/>
        </w:rPr>
      </w:pPr>
      <w:r w:rsidRPr="003D5613">
        <w:rPr>
          <w:rFonts w:cstheme="minorHAnsi"/>
          <w:i/>
          <w:iCs/>
        </w:rPr>
        <w:t xml:space="preserve">„Ne vėliau, kaip po 6 mėn. nuo nuotekų valymo įrenginių eksploatacijos laikotarpio pradžios (t.y. įrenginių paleidimo derinimo darbų pabaigos ir Darbų perdavimo akto pasirašymo), išleidžiamoms valytoms nuotekoms neatitinkant Lietuvos Respublikos teisės aktuose nurodytų standartų reikalavimų dėl RANGOVO kaltės UŽSAKOVUI pateikus reikalavimą, RANGOVAS turės sumokėti pagal Pirkimo specialiųjų sąlygų 9 priede „Technologinio proceso garantija“ nurodytą metodiką apskaičiuotas baudas (-a) ir nustatyta tvarka ir sąlygomis atlyginti patirtas tiesiogines išlaidas, neviršijant 5 proc. Pirkimo sutarties kainos“. </w:t>
      </w:r>
    </w:p>
    <w:p w14:paraId="5830F0D7" w14:textId="77777777" w:rsidR="0014015D" w:rsidRPr="003D5613" w:rsidRDefault="0014015D" w:rsidP="00665AD5">
      <w:pPr>
        <w:pStyle w:val="ListParagraph"/>
        <w:widowControl w:val="0"/>
        <w:numPr>
          <w:ilvl w:val="0"/>
          <w:numId w:val="2"/>
        </w:numPr>
        <w:tabs>
          <w:tab w:val="left" w:pos="90"/>
          <w:tab w:val="left" w:pos="450"/>
          <w:tab w:val="left" w:pos="540"/>
          <w:tab w:val="left" w:pos="630"/>
          <w:tab w:val="left" w:pos="720"/>
          <w:tab w:val="left" w:pos="810"/>
        </w:tabs>
        <w:autoSpaceDE w:val="0"/>
        <w:autoSpaceDN w:val="0"/>
        <w:spacing w:after="0" w:line="240" w:lineRule="auto"/>
        <w:ind w:hanging="720"/>
        <w:jc w:val="both"/>
        <w:rPr>
          <w:rFonts w:cstheme="minorHAnsi"/>
        </w:rPr>
      </w:pPr>
      <w:r w:rsidRPr="003D5613">
        <w:rPr>
          <w:rFonts w:cstheme="minorHAnsi"/>
          <w:b/>
          <w:bCs/>
        </w:rPr>
        <w:t>Atsakymas.</w:t>
      </w:r>
    </w:p>
    <w:p w14:paraId="1DD7E875" w14:textId="7202127F" w:rsidR="003B39A2" w:rsidRPr="003D5613" w:rsidRDefault="003B39A2" w:rsidP="00665AD5">
      <w:pPr>
        <w:widowControl w:val="0"/>
        <w:tabs>
          <w:tab w:val="left" w:pos="90"/>
          <w:tab w:val="left" w:pos="450"/>
          <w:tab w:val="left" w:pos="540"/>
          <w:tab w:val="left" w:pos="630"/>
          <w:tab w:val="left" w:pos="720"/>
          <w:tab w:val="left" w:pos="810"/>
        </w:tabs>
        <w:autoSpaceDE w:val="0"/>
        <w:autoSpaceDN w:val="0"/>
        <w:spacing w:after="0" w:line="240" w:lineRule="auto"/>
        <w:jc w:val="both"/>
        <w:rPr>
          <w:rFonts w:cstheme="minorHAnsi"/>
          <w:i/>
          <w:iCs/>
        </w:rPr>
      </w:pPr>
      <w:r w:rsidRPr="003D5613">
        <w:rPr>
          <w:rFonts w:cstheme="minorHAnsi"/>
        </w:rPr>
        <w:t xml:space="preserve">Paaiškiname, kad baudų mokėjimo tvarka ir sąlygos nuodytos Pirkimo dokumentų 9 priede „Technologinio proceso garantija“. Vadovaujantis tuo, Pirkimo dokumentų 10 priedo „Statybos rangos sutartis“ 9.11 </w:t>
      </w:r>
      <w:r w:rsidR="00F87A9A">
        <w:rPr>
          <w:rFonts w:cstheme="minorHAnsi"/>
        </w:rPr>
        <w:t xml:space="preserve">p. </w:t>
      </w:r>
      <w:r w:rsidRPr="003D5613">
        <w:rPr>
          <w:rFonts w:cstheme="minorHAnsi"/>
        </w:rPr>
        <w:t xml:space="preserve">patikslinamas ir išdėstomas taip: </w:t>
      </w:r>
      <w:r w:rsidRPr="003D5613">
        <w:rPr>
          <w:rFonts w:cstheme="minorHAnsi"/>
          <w:i/>
          <w:iCs/>
        </w:rPr>
        <w:t>„</w:t>
      </w:r>
      <w:bookmarkStart w:id="1" w:name="_Hlk215212544"/>
      <w:r w:rsidRPr="00F87A9A">
        <w:rPr>
          <w:rFonts w:cstheme="minorHAnsi"/>
          <w:b/>
          <w:bCs/>
        </w:rPr>
        <w:t>Ne vėliau, kaip po 6 mėn. nuo nuotekų valymo įrenginių eksploatacijos laikotarpio pradžios (t.y. įrenginių paleidimo derinimo darbų pabaigos ir Darbų perdavimo akto pasirašymo), išleidžiamoms valytoms nuotekoms neatitinkant Lietuvos Respublikos teisės aktuose nurodytų standartų reikalavimų dėl RANGOVO kaltės UŽSAKOVUI pateikus reikalavimą, RANGOVAS turės sumokėti pagal Pirkimo specialiųjų sąlygų 9 priede „Technologinio proceso garantija“ nurodytą metodiką apskaičiuotas baudas (-ą) ir nustatyta tvarka ir sąlygomis atlyginti patirtas tiesiogines išlaidas, neviršijant 5 proc. Pirkimo sutarties kainos</w:t>
      </w:r>
      <w:bookmarkEnd w:id="1"/>
      <w:r w:rsidRPr="003D5613">
        <w:rPr>
          <w:rFonts w:cstheme="minorHAnsi"/>
          <w:i/>
          <w:iCs/>
        </w:rPr>
        <w:t xml:space="preserve">“. </w:t>
      </w:r>
    </w:p>
    <w:p w14:paraId="7EFD9DD4" w14:textId="77777777" w:rsidR="003B39A2" w:rsidRPr="003D5613" w:rsidRDefault="003B39A2" w:rsidP="00665AD5">
      <w:pPr>
        <w:widowControl w:val="0"/>
        <w:tabs>
          <w:tab w:val="left" w:pos="90"/>
          <w:tab w:val="left" w:pos="540"/>
          <w:tab w:val="left" w:pos="720"/>
        </w:tabs>
        <w:autoSpaceDE w:val="0"/>
        <w:autoSpaceDN w:val="0"/>
        <w:spacing w:after="0" w:line="240" w:lineRule="auto"/>
        <w:jc w:val="both"/>
        <w:rPr>
          <w:rFonts w:cstheme="minorHAnsi"/>
          <w:b/>
          <w:bCs/>
        </w:rPr>
      </w:pPr>
    </w:p>
    <w:p w14:paraId="064F5FDD" w14:textId="77777777" w:rsidR="0014015D" w:rsidRPr="003D5613" w:rsidRDefault="0014015D" w:rsidP="00665AD5">
      <w:pPr>
        <w:pStyle w:val="ListParagraph"/>
        <w:widowControl w:val="0"/>
        <w:numPr>
          <w:ilvl w:val="0"/>
          <w:numId w:val="2"/>
        </w:numPr>
        <w:tabs>
          <w:tab w:val="left" w:pos="90"/>
          <w:tab w:val="left" w:pos="540"/>
          <w:tab w:val="left" w:pos="720"/>
        </w:tabs>
        <w:autoSpaceDE w:val="0"/>
        <w:autoSpaceDN w:val="0"/>
        <w:spacing w:after="0" w:line="240" w:lineRule="auto"/>
        <w:ind w:hanging="720"/>
        <w:jc w:val="both"/>
        <w:rPr>
          <w:rFonts w:eastAsia="Times New Roman" w:cstheme="minorHAnsi"/>
          <w:b/>
          <w:bCs/>
        </w:rPr>
      </w:pPr>
      <w:r w:rsidRPr="003D5613">
        <w:rPr>
          <w:rFonts w:cstheme="minorHAnsi"/>
          <w:b/>
          <w:bCs/>
        </w:rPr>
        <w:t>Klausimas.</w:t>
      </w:r>
    </w:p>
    <w:p w14:paraId="629CB93C" w14:textId="3E4C0B04" w:rsidR="003B39A2" w:rsidRPr="003D5613" w:rsidRDefault="003B39A2" w:rsidP="00665AD5">
      <w:pPr>
        <w:widowControl w:val="0"/>
        <w:tabs>
          <w:tab w:val="left" w:pos="90"/>
          <w:tab w:val="left" w:pos="540"/>
          <w:tab w:val="left" w:pos="720"/>
        </w:tabs>
        <w:autoSpaceDE w:val="0"/>
        <w:autoSpaceDN w:val="0"/>
        <w:spacing w:after="0" w:line="240" w:lineRule="auto"/>
        <w:jc w:val="both"/>
        <w:rPr>
          <w:rFonts w:eastAsia="Times New Roman" w:cstheme="minorHAnsi"/>
        </w:rPr>
      </w:pPr>
      <w:r w:rsidRPr="003D5613">
        <w:rPr>
          <w:rFonts w:cstheme="minorHAnsi"/>
        </w:rPr>
        <w:t>Pirkimo sąlygų 10 priedo „Statybos rangos sutartis“ 4.1 p. nurodoma: „Visi Darbai</w:t>
      </w:r>
      <w:r w:rsidRPr="003D5613">
        <w:rPr>
          <w:rFonts w:cstheme="minorHAnsi"/>
          <w:spacing w:val="-5"/>
        </w:rPr>
        <w:t xml:space="preserve"> </w:t>
      </w:r>
      <w:r w:rsidRPr="003D5613">
        <w:rPr>
          <w:rFonts w:cstheme="minorHAnsi"/>
        </w:rPr>
        <w:t>turi</w:t>
      </w:r>
      <w:r w:rsidRPr="003D5613">
        <w:rPr>
          <w:rFonts w:cstheme="minorHAnsi"/>
          <w:spacing w:val="-4"/>
        </w:rPr>
        <w:t xml:space="preserve"> </w:t>
      </w:r>
      <w:r w:rsidRPr="003D5613">
        <w:rPr>
          <w:rFonts w:cstheme="minorHAnsi"/>
        </w:rPr>
        <w:t>būti</w:t>
      </w:r>
      <w:r w:rsidRPr="003D5613">
        <w:rPr>
          <w:rFonts w:cstheme="minorHAnsi"/>
          <w:spacing w:val="-5"/>
        </w:rPr>
        <w:t xml:space="preserve"> </w:t>
      </w:r>
      <w:r w:rsidRPr="003D5613">
        <w:rPr>
          <w:rFonts w:cstheme="minorHAnsi"/>
        </w:rPr>
        <w:t>atlikti</w:t>
      </w:r>
      <w:r w:rsidRPr="003D5613">
        <w:rPr>
          <w:rFonts w:cstheme="minorHAnsi"/>
          <w:spacing w:val="-4"/>
        </w:rPr>
        <w:t xml:space="preserve"> </w:t>
      </w:r>
      <w:r w:rsidRPr="003D5613">
        <w:rPr>
          <w:rFonts w:cstheme="minorHAnsi"/>
        </w:rPr>
        <w:t>per</w:t>
      </w:r>
      <w:r w:rsidRPr="003D5613">
        <w:rPr>
          <w:rFonts w:cstheme="minorHAnsi"/>
          <w:spacing w:val="-4"/>
        </w:rPr>
        <w:t xml:space="preserve"> </w:t>
      </w:r>
      <w:r w:rsidRPr="003D5613">
        <w:rPr>
          <w:rFonts w:cstheme="minorHAnsi"/>
          <w:b/>
          <w:bCs/>
          <w:spacing w:val="-4"/>
        </w:rPr>
        <w:t>24</w:t>
      </w:r>
      <w:r w:rsidRPr="003D5613">
        <w:rPr>
          <w:rFonts w:cstheme="minorHAnsi"/>
          <w:b/>
          <w:bCs/>
          <w:spacing w:val="-2"/>
        </w:rPr>
        <w:t xml:space="preserve"> </w:t>
      </w:r>
      <w:r w:rsidRPr="003D5613">
        <w:rPr>
          <w:rFonts w:cstheme="minorHAnsi"/>
          <w:b/>
          <w:bCs/>
        </w:rPr>
        <w:t>mėn.</w:t>
      </w:r>
      <w:r w:rsidRPr="003D5613">
        <w:rPr>
          <w:rFonts w:cstheme="minorHAnsi"/>
          <w:b/>
          <w:bCs/>
          <w:spacing w:val="-5"/>
        </w:rPr>
        <w:t xml:space="preserve"> </w:t>
      </w:r>
      <w:r w:rsidRPr="003D5613">
        <w:rPr>
          <w:rFonts w:cstheme="minorHAnsi"/>
          <w:b/>
          <w:bCs/>
        </w:rPr>
        <w:t>nuo</w:t>
      </w:r>
      <w:r w:rsidRPr="003D5613">
        <w:rPr>
          <w:rFonts w:cstheme="minorHAnsi"/>
          <w:b/>
          <w:bCs/>
          <w:spacing w:val="-4"/>
        </w:rPr>
        <w:t xml:space="preserve"> </w:t>
      </w:r>
      <w:r w:rsidRPr="003D5613">
        <w:rPr>
          <w:rFonts w:cstheme="minorHAnsi"/>
          <w:b/>
          <w:bCs/>
        </w:rPr>
        <w:t>Sutarties įsigaliojimo</w:t>
      </w:r>
      <w:r w:rsidRPr="003D5613">
        <w:rPr>
          <w:rFonts w:cstheme="minorHAnsi"/>
        </w:rPr>
        <w:t xml:space="preserve">: 4.1.1 Inžineriniai matavimai ir tyrinėjimai, </w:t>
      </w:r>
      <w:r w:rsidRPr="003D5613">
        <w:rPr>
          <w:rFonts w:eastAsia="Times New Roman" w:cstheme="minorHAnsi"/>
        </w:rPr>
        <w:t xml:space="preserve">projektinių pasiūlymų ir techninio darbo projekto parengimas, derinimas, ekspertizė, statybą leidžiančio dokumento gavimas – per </w:t>
      </w:r>
      <w:r w:rsidRPr="003D5613">
        <w:rPr>
          <w:rFonts w:eastAsia="Times New Roman" w:cstheme="minorHAnsi"/>
          <w:b/>
          <w:bCs/>
        </w:rPr>
        <w:t>10 mėn. nuo sutarties įsigaliojimo</w:t>
      </w:r>
      <w:r w:rsidRPr="003D5613">
        <w:rPr>
          <w:rFonts w:eastAsia="Times New Roman" w:cstheme="minorHAnsi"/>
        </w:rPr>
        <w:t xml:space="preserve">; 4.1.2 </w:t>
      </w:r>
      <w:r w:rsidRPr="003D5613">
        <w:rPr>
          <w:rFonts w:cstheme="minorHAnsi"/>
        </w:rPr>
        <w:t xml:space="preserve">Statybos rangos darbų atlikimas, reikalingos dokumentacijos parengimas, derinimas, statybos užbaigimo dokumento gavimas – </w:t>
      </w:r>
      <w:r w:rsidRPr="003D5613">
        <w:rPr>
          <w:rFonts w:cstheme="minorHAnsi"/>
          <w:b/>
          <w:bCs/>
        </w:rPr>
        <w:t>per 14 mėn. nuo statybą leidžiančio dokumento gavimo.</w:t>
      </w:r>
      <w:r w:rsidRPr="003D5613">
        <w:rPr>
          <w:rFonts w:cstheme="minorHAnsi"/>
        </w:rPr>
        <w:t xml:space="preserve">“ Pirmiausia norime paminėti, kad statybą leidžiančio dokumento gavimas statybos rangos darbų pradėti neleidžia, todėl Statybos rangos darbų atlikimas turi būti skaičiuojamas ne nuo statybą leidžiančio dokumentų išdavimo, o kai yra visos Statybos rangos sutarties 1.1.5 nurodytos sąlygos („Rangos darbų pradžia“) (t.y.: parengtas, suderintas ir UŽSAKOVO patvirtintas techninis darbo projektas, atlikta techninio darbo projekto ekspertizė, pasirašytas statybvietės perdavimo ir priėmimo aktas ir UŽSAKOVAS paskyrė techninį prižiūrėtoją bei tinkamai paskelbta apie statybos darbų pradžią). Vadovaudamiesi tuo prašome patikslinti Rangos sutarties 4.1.2 p. Taip pat prašome patvirtinti, kad jei: „Inžineriniai matavimai ir tyrinėjimai, </w:t>
      </w:r>
      <w:r w:rsidRPr="003D5613">
        <w:rPr>
          <w:rFonts w:eastAsia="Times New Roman" w:cstheme="minorHAnsi"/>
        </w:rPr>
        <w:t xml:space="preserve">projektinių pasiūlymų ir techninio darbo projekto parengimas, derinimas, ekspertizė, statybą leidžiančio dokumento gavimas“ bus atliktas greičiau nei per 4.1.1. </w:t>
      </w:r>
      <w:r w:rsidRPr="003D5613">
        <w:rPr>
          <w:rFonts w:eastAsia="Times New Roman" w:cstheme="minorHAnsi"/>
        </w:rPr>
        <w:lastRenderedPageBreak/>
        <w:t xml:space="preserve">punkte nurodytą 10 mėn. terminą, bendras Darbų atlikimo laikas, nurodytas 4.1 punkte (o t.y. 24 mėn.) nesutrumpės ir Rangos darbai atitinkamai galės būti vykdomi ilgiau (prie 4.1.2 p. nurodyto 14 mėn. termino pridedant 4.1.1 punkte nurodytą sutaupytą terminą). </w:t>
      </w:r>
    </w:p>
    <w:p w14:paraId="6886E77D" w14:textId="1D0DA0F3" w:rsidR="0014015D" w:rsidRPr="003D5613" w:rsidRDefault="0014015D" w:rsidP="00665AD5">
      <w:pPr>
        <w:pStyle w:val="ListParagraph"/>
        <w:widowControl w:val="0"/>
        <w:numPr>
          <w:ilvl w:val="0"/>
          <w:numId w:val="3"/>
        </w:numPr>
        <w:tabs>
          <w:tab w:val="left" w:pos="90"/>
          <w:tab w:val="left" w:pos="284"/>
        </w:tabs>
        <w:autoSpaceDE w:val="0"/>
        <w:autoSpaceDN w:val="0"/>
        <w:spacing w:after="0" w:line="240" w:lineRule="auto"/>
        <w:ind w:hanging="720"/>
        <w:jc w:val="both"/>
        <w:rPr>
          <w:rFonts w:cstheme="minorHAnsi"/>
          <w:b/>
          <w:bCs/>
        </w:rPr>
      </w:pPr>
      <w:r w:rsidRPr="003D5613">
        <w:rPr>
          <w:rFonts w:cstheme="minorHAnsi"/>
          <w:b/>
          <w:bCs/>
        </w:rPr>
        <w:t>Atsakymas.</w:t>
      </w:r>
    </w:p>
    <w:p w14:paraId="5DF8DD53" w14:textId="4190D612" w:rsidR="003B39A2" w:rsidRPr="003D5613" w:rsidRDefault="003B39A2" w:rsidP="00665AD5">
      <w:pPr>
        <w:widowControl w:val="0"/>
        <w:tabs>
          <w:tab w:val="left" w:pos="90"/>
          <w:tab w:val="left" w:pos="720"/>
        </w:tabs>
        <w:autoSpaceDE w:val="0"/>
        <w:autoSpaceDN w:val="0"/>
        <w:spacing w:after="0" w:line="240" w:lineRule="auto"/>
        <w:jc w:val="both"/>
        <w:rPr>
          <w:rFonts w:cstheme="minorHAnsi"/>
          <w:b/>
          <w:bCs/>
        </w:rPr>
      </w:pPr>
      <w:r w:rsidRPr="003D5613">
        <w:rPr>
          <w:rFonts w:cstheme="minorHAnsi"/>
        </w:rPr>
        <w:t xml:space="preserve"> </w:t>
      </w:r>
      <w:r w:rsidR="003D5613" w:rsidRPr="003D5613">
        <w:rPr>
          <w:rFonts w:cstheme="minorHAnsi"/>
        </w:rPr>
        <w:t>Patiksliname Sutarties projekto 4.1 punktą ir išdėstome jį taip: „</w:t>
      </w:r>
      <w:bookmarkStart w:id="2" w:name="_Hlk215211639"/>
      <w:r w:rsidR="003D5613" w:rsidRPr="003D5613">
        <w:rPr>
          <w:rFonts w:cstheme="minorHAnsi"/>
          <w:b/>
          <w:bCs/>
        </w:rPr>
        <w:t>Visi Darbai</w:t>
      </w:r>
      <w:r w:rsidR="003D5613" w:rsidRPr="003D5613">
        <w:rPr>
          <w:rFonts w:cstheme="minorHAnsi"/>
          <w:b/>
          <w:bCs/>
          <w:spacing w:val="-5"/>
        </w:rPr>
        <w:t xml:space="preserve"> </w:t>
      </w:r>
      <w:r w:rsidR="003D5613" w:rsidRPr="003D5613">
        <w:rPr>
          <w:rFonts w:cstheme="minorHAnsi"/>
          <w:b/>
          <w:bCs/>
        </w:rPr>
        <w:t>turi</w:t>
      </w:r>
      <w:r w:rsidR="003D5613" w:rsidRPr="003D5613">
        <w:rPr>
          <w:rFonts w:cstheme="minorHAnsi"/>
          <w:b/>
          <w:bCs/>
          <w:spacing w:val="-4"/>
        </w:rPr>
        <w:t xml:space="preserve"> </w:t>
      </w:r>
      <w:r w:rsidR="003D5613" w:rsidRPr="003D5613">
        <w:rPr>
          <w:rFonts w:cstheme="minorHAnsi"/>
          <w:b/>
          <w:bCs/>
        </w:rPr>
        <w:t>būti</w:t>
      </w:r>
      <w:r w:rsidR="003D5613" w:rsidRPr="003D5613">
        <w:rPr>
          <w:rFonts w:cstheme="minorHAnsi"/>
          <w:b/>
          <w:bCs/>
          <w:spacing w:val="-5"/>
        </w:rPr>
        <w:t xml:space="preserve"> </w:t>
      </w:r>
      <w:r w:rsidR="003D5613" w:rsidRPr="003D5613">
        <w:rPr>
          <w:rFonts w:cstheme="minorHAnsi"/>
          <w:b/>
          <w:bCs/>
        </w:rPr>
        <w:t>atlikti</w:t>
      </w:r>
      <w:r w:rsidR="003D5613" w:rsidRPr="003D5613">
        <w:rPr>
          <w:rFonts w:cstheme="minorHAnsi"/>
          <w:b/>
          <w:bCs/>
          <w:spacing w:val="-4"/>
        </w:rPr>
        <w:t xml:space="preserve"> </w:t>
      </w:r>
      <w:r w:rsidR="003D5613" w:rsidRPr="003D5613">
        <w:rPr>
          <w:rFonts w:cstheme="minorHAnsi"/>
          <w:b/>
          <w:bCs/>
        </w:rPr>
        <w:t>per</w:t>
      </w:r>
      <w:r w:rsidR="003D5613" w:rsidRPr="003D5613">
        <w:rPr>
          <w:rFonts w:cstheme="minorHAnsi"/>
          <w:b/>
          <w:bCs/>
          <w:spacing w:val="-4"/>
        </w:rPr>
        <w:t xml:space="preserve"> 24</w:t>
      </w:r>
      <w:r w:rsidR="003D5613" w:rsidRPr="003D5613">
        <w:rPr>
          <w:rFonts w:cstheme="minorHAnsi"/>
          <w:b/>
          <w:bCs/>
          <w:spacing w:val="-2"/>
        </w:rPr>
        <w:t xml:space="preserve"> </w:t>
      </w:r>
      <w:r w:rsidR="003D5613" w:rsidRPr="003D5613">
        <w:rPr>
          <w:rFonts w:cstheme="minorHAnsi"/>
          <w:b/>
          <w:bCs/>
        </w:rPr>
        <w:t>mėn.</w:t>
      </w:r>
      <w:r w:rsidR="003D5613" w:rsidRPr="003D5613">
        <w:rPr>
          <w:rFonts w:cstheme="minorHAnsi"/>
          <w:b/>
          <w:bCs/>
          <w:spacing w:val="-5"/>
        </w:rPr>
        <w:t xml:space="preserve"> </w:t>
      </w:r>
      <w:r w:rsidR="003D5613" w:rsidRPr="003D5613">
        <w:rPr>
          <w:rFonts w:cstheme="minorHAnsi"/>
          <w:b/>
          <w:bCs/>
        </w:rPr>
        <w:t>nuo</w:t>
      </w:r>
      <w:r w:rsidR="003D5613" w:rsidRPr="003D5613">
        <w:rPr>
          <w:rFonts w:cstheme="minorHAnsi"/>
          <w:b/>
          <w:bCs/>
          <w:spacing w:val="-4"/>
        </w:rPr>
        <w:t xml:space="preserve"> </w:t>
      </w:r>
      <w:r w:rsidR="003D5613" w:rsidRPr="003D5613">
        <w:rPr>
          <w:rFonts w:cstheme="minorHAnsi"/>
          <w:b/>
          <w:bCs/>
        </w:rPr>
        <w:t>Sutarties įsigaliojimo datos pagal RANGOVO pateiktą ir su UŽSAKOVU suderintą darbų atlikimo grafiką (Sutarties 3 priedas)</w:t>
      </w:r>
      <w:bookmarkEnd w:id="2"/>
      <w:r w:rsidR="003D5613" w:rsidRPr="003D5613">
        <w:rPr>
          <w:rFonts w:cstheme="minorHAnsi"/>
          <w:b/>
          <w:bCs/>
        </w:rPr>
        <w:t>.</w:t>
      </w:r>
      <w:r w:rsidR="003D5613" w:rsidRPr="003D5613">
        <w:rPr>
          <w:rFonts w:cstheme="minorHAnsi"/>
        </w:rPr>
        <w:t>“.</w:t>
      </w:r>
      <w:r w:rsidR="003D5613">
        <w:rPr>
          <w:rFonts w:cstheme="minorHAnsi"/>
        </w:rPr>
        <w:t xml:space="preserve"> Pridedame Sutarties projekto redakciją, aktualią nuo 2025-1</w:t>
      </w:r>
      <w:r w:rsidR="003B0FE8">
        <w:rPr>
          <w:rFonts w:cstheme="minorHAnsi"/>
        </w:rPr>
        <w:t>2</w:t>
      </w:r>
      <w:r w:rsidR="003D5613">
        <w:rPr>
          <w:rFonts w:cstheme="minorHAnsi"/>
        </w:rPr>
        <w:t>-</w:t>
      </w:r>
      <w:r w:rsidR="003B0FE8">
        <w:rPr>
          <w:rFonts w:cstheme="minorHAnsi"/>
        </w:rPr>
        <w:t>01</w:t>
      </w:r>
      <w:r w:rsidR="003D5613">
        <w:rPr>
          <w:rFonts w:cstheme="minorHAnsi"/>
        </w:rPr>
        <w:t>.</w:t>
      </w:r>
    </w:p>
    <w:p w14:paraId="2F4FB3D0" w14:textId="77777777" w:rsidR="003B39A2" w:rsidRPr="003D5613" w:rsidRDefault="003B39A2" w:rsidP="00665AD5">
      <w:pPr>
        <w:pStyle w:val="ListParagraph"/>
        <w:widowControl w:val="0"/>
        <w:tabs>
          <w:tab w:val="left" w:pos="90"/>
          <w:tab w:val="left" w:pos="720"/>
        </w:tabs>
        <w:autoSpaceDE w:val="0"/>
        <w:autoSpaceDN w:val="0"/>
        <w:spacing w:after="0" w:line="240" w:lineRule="auto"/>
        <w:ind w:left="0"/>
        <w:contextualSpacing w:val="0"/>
        <w:jc w:val="both"/>
        <w:rPr>
          <w:rFonts w:cstheme="minorHAnsi"/>
          <w:b/>
          <w:bCs/>
        </w:rPr>
      </w:pPr>
    </w:p>
    <w:p w14:paraId="1AA90DA9" w14:textId="77777777" w:rsidR="00AD68AC" w:rsidRPr="00AD68AC" w:rsidRDefault="00AD68AC" w:rsidP="00665AD5">
      <w:pPr>
        <w:pStyle w:val="ListParagraph"/>
        <w:numPr>
          <w:ilvl w:val="0"/>
          <w:numId w:val="2"/>
        </w:numPr>
        <w:spacing w:after="0" w:line="240" w:lineRule="auto"/>
        <w:ind w:left="284" w:hanging="284"/>
        <w:jc w:val="both"/>
        <w:rPr>
          <w:rFonts w:cstheme="minorHAnsi"/>
          <w:b/>
          <w:bCs/>
        </w:rPr>
      </w:pPr>
      <w:r w:rsidRPr="00AD68AC">
        <w:rPr>
          <w:rFonts w:cstheme="minorHAnsi"/>
          <w:b/>
          <w:bCs/>
        </w:rPr>
        <w:t>Klausimas.</w:t>
      </w:r>
    </w:p>
    <w:p w14:paraId="0EFF7108" w14:textId="04F377AA" w:rsidR="00AD68AC" w:rsidRPr="00AD68AC" w:rsidRDefault="00AD68AC" w:rsidP="00665AD5">
      <w:pPr>
        <w:spacing w:after="0" w:line="240" w:lineRule="auto"/>
        <w:jc w:val="both"/>
        <w:rPr>
          <w:rFonts w:cstheme="minorHAnsi"/>
        </w:rPr>
      </w:pPr>
      <w:r w:rsidRPr="00AD68AC">
        <w:rPr>
          <w:rFonts w:cstheme="minorHAnsi"/>
        </w:rPr>
        <w:t>Prašome patikslinti, koks valandos debitas (15,56 m³/h) nurodytas projektinių parametrų lentelėje Nr.</w:t>
      </w:r>
      <w:r>
        <w:rPr>
          <w:rFonts w:cstheme="minorHAnsi"/>
        </w:rPr>
        <w:t xml:space="preserve"> </w:t>
      </w:r>
      <w:r w:rsidRPr="00AD68AC">
        <w:rPr>
          <w:rFonts w:cstheme="minorHAnsi"/>
        </w:rPr>
        <w:t>1, ar tai debitas sausuoju, ar lietinguoju laikotarpiu?</w:t>
      </w:r>
    </w:p>
    <w:p w14:paraId="789FFBFF" w14:textId="44480D92" w:rsidR="00AD68AC" w:rsidRPr="00AD68AC" w:rsidRDefault="00AA735C" w:rsidP="00665AD5">
      <w:pPr>
        <w:tabs>
          <w:tab w:val="left" w:pos="426"/>
        </w:tabs>
        <w:spacing w:after="0" w:line="240" w:lineRule="auto"/>
        <w:jc w:val="both"/>
        <w:rPr>
          <w:rFonts w:cstheme="minorHAnsi"/>
          <w:b/>
          <w:bCs/>
        </w:rPr>
      </w:pPr>
      <w:r>
        <w:rPr>
          <w:rFonts w:cstheme="minorHAnsi"/>
          <w:b/>
          <w:bCs/>
        </w:rPr>
        <w:t>3</w:t>
      </w:r>
      <w:r w:rsidR="00AD68AC" w:rsidRPr="00AD68AC">
        <w:rPr>
          <w:rFonts w:cstheme="minorHAnsi"/>
          <w:b/>
          <w:bCs/>
        </w:rPr>
        <w:t xml:space="preserve"> Atsakymas. </w:t>
      </w:r>
    </w:p>
    <w:p w14:paraId="2C935967" w14:textId="77777777" w:rsidR="00AD68AC" w:rsidRDefault="00AD68AC" w:rsidP="00665AD5">
      <w:pPr>
        <w:spacing w:after="0" w:line="240" w:lineRule="auto"/>
        <w:jc w:val="both"/>
        <w:rPr>
          <w:rFonts w:cstheme="minorHAnsi"/>
        </w:rPr>
      </w:pPr>
      <w:r w:rsidRPr="00AD68AC">
        <w:rPr>
          <w:rFonts w:cstheme="minorHAnsi"/>
        </w:rPr>
        <w:t>Nurodytas debitas 15,56 m</w:t>
      </w:r>
      <w:r w:rsidRPr="00AD68AC">
        <w:rPr>
          <w:rFonts w:cstheme="minorHAnsi"/>
          <w:vertAlign w:val="superscript"/>
        </w:rPr>
        <w:t>3</w:t>
      </w:r>
      <w:r w:rsidRPr="00AD68AC">
        <w:rPr>
          <w:rFonts w:cstheme="minorHAnsi"/>
        </w:rPr>
        <w:t>/h atitinka didžiausią valandos debitą lietaus metu.</w:t>
      </w:r>
    </w:p>
    <w:p w14:paraId="7DC91A6F" w14:textId="77777777" w:rsidR="00A867DE" w:rsidRPr="00AD68AC" w:rsidRDefault="00A867DE" w:rsidP="00665AD5">
      <w:pPr>
        <w:spacing w:after="0" w:line="240" w:lineRule="auto"/>
        <w:jc w:val="both"/>
        <w:rPr>
          <w:rFonts w:cstheme="minorHAnsi"/>
        </w:rPr>
      </w:pPr>
    </w:p>
    <w:p w14:paraId="5FED5640" w14:textId="77777777" w:rsidR="00AD68AC" w:rsidRPr="00AD68AC" w:rsidRDefault="00AD68AC" w:rsidP="00665AD5">
      <w:pPr>
        <w:pStyle w:val="ListParagraph"/>
        <w:numPr>
          <w:ilvl w:val="0"/>
          <w:numId w:val="2"/>
        </w:numPr>
        <w:spacing w:after="0" w:line="240" w:lineRule="auto"/>
        <w:ind w:left="284" w:hanging="284"/>
        <w:jc w:val="both"/>
        <w:rPr>
          <w:rFonts w:cstheme="minorHAnsi"/>
          <w:b/>
          <w:bCs/>
        </w:rPr>
      </w:pPr>
      <w:r w:rsidRPr="00AD68AC">
        <w:rPr>
          <w:rFonts w:cstheme="minorHAnsi"/>
          <w:b/>
          <w:bCs/>
        </w:rPr>
        <w:t>Klausimas.</w:t>
      </w:r>
    </w:p>
    <w:p w14:paraId="2BD99052" w14:textId="01637788" w:rsidR="00AD68AC" w:rsidRPr="00AD68AC" w:rsidRDefault="00AD68AC" w:rsidP="00665AD5">
      <w:pPr>
        <w:spacing w:after="0" w:line="240" w:lineRule="auto"/>
        <w:jc w:val="both"/>
        <w:rPr>
          <w:rFonts w:cstheme="minorHAnsi"/>
        </w:rPr>
      </w:pPr>
      <w:r w:rsidRPr="00AD68AC">
        <w:rPr>
          <w:rFonts w:cstheme="minorHAnsi"/>
        </w:rPr>
        <w:t>Technologinių procesų skaičiavimams reikalingi didžiausi valandos nuotekų debitai tiek sausuoju, tiek lietinguoju laikotarpiu. Prašome nurodyti trūkstamą sausuoju laikotarpiu  taikytiną rodiklį.</w:t>
      </w:r>
    </w:p>
    <w:p w14:paraId="548273B4" w14:textId="1E208118" w:rsidR="00AD68AC" w:rsidRPr="00AD68AC" w:rsidRDefault="00AA735C" w:rsidP="00665AD5">
      <w:pPr>
        <w:spacing w:after="0" w:line="240" w:lineRule="auto"/>
        <w:jc w:val="both"/>
        <w:rPr>
          <w:rFonts w:cstheme="minorHAnsi"/>
          <w:b/>
          <w:bCs/>
        </w:rPr>
      </w:pPr>
      <w:r>
        <w:rPr>
          <w:rFonts w:cstheme="minorHAnsi"/>
          <w:b/>
          <w:bCs/>
        </w:rPr>
        <w:t>4</w:t>
      </w:r>
      <w:r w:rsidR="00AD68AC" w:rsidRPr="00AD68AC">
        <w:rPr>
          <w:rFonts w:cstheme="minorHAnsi"/>
          <w:b/>
          <w:bCs/>
        </w:rPr>
        <w:t xml:space="preserve"> Atsakymas. </w:t>
      </w:r>
    </w:p>
    <w:p w14:paraId="2B9D9908" w14:textId="77777777" w:rsidR="00AD68AC" w:rsidRDefault="00AD68AC" w:rsidP="00665AD5">
      <w:pPr>
        <w:spacing w:after="0" w:line="240" w:lineRule="auto"/>
        <w:jc w:val="both"/>
        <w:rPr>
          <w:rFonts w:cstheme="minorHAnsi"/>
        </w:rPr>
      </w:pPr>
      <w:r w:rsidRPr="00AD68AC">
        <w:rPr>
          <w:rFonts w:cstheme="minorHAnsi"/>
        </w:rPr>
        <w:t>Didžiausias valandos debitas sausuoju laikotarpiu (Qh, max.s) – 10,0 m</w:t>
      </w:r>
      <w:r w:rsidRPr="00AD68AC">
        <w:rPr>
          <w:rFonts w:cstheme="minorHAnsi"/>
          <w:vertAlign w:val="superscript"/>
        </w:rPr>
        <w:t>3</w:t>
      </w:r>
      <w:r w:rsidRPr="00AD68AC">
        <w:rPr>
          <w:rFonts w:cstheme="minorHAnsi"/>
        </w:rPr>
        <w:t>/h.</w:t>
      </w:r>
    </w:p>
    <w:p w14:paraId="788784AD" w14:textId="77777777" w:rsidR="00A867DE" w:rsidRPr="00AD68AC" w:rsidRDefault="00A867DE" w:rsidP="00665AD5">
      <w:pPr>
        <w:spacing w:after="0" w:line="240" w:lineRule="auto"/>
        <w:jc w:val="both"/>
        <w:rPr>
          <w:rFonts w:cstheme="minorHAnsi"/>
        </w:rPr>
      </w:pPr>
    </w:p>
    <w:p w14:paraId="00732D2C" w14:textId="77777777" w:rsidR="00AD68AC" w:rsidRPr="00AD68AC" w:rsidRDefault="00AD68AC" w:rsidP="00665AD5">
      <w:pPr>
        <w:pStyle w:val="ListParagraph"/>
        <w:numPr>
          <w:ilvl w:val="0"/>
          <w:numId w:val="2"/>
        </w:numPr>
        <w:spacing w:after="0" w:line="240" w:lineRule="auto"/>
        <w:ind w:left="284" w:hanging="284"/>
        <w:contextualSpacing w:val="0"/>
        <w:jc w:val="both"/>
        <w:rPr>
          <w:rFonts w:cstheme="minorHAnsi"/>
          <w:b/>
          <w:bCs/>
        </w:rPr>
      </w:pPr>
      <w:r w:rsidRPr="00AD68AC">
        <w:rPr>
          <w:rFonts w:cstheme="minorHAnsi"/>
          <w:b/>
          <w:bCs/>
        </w:rPr>
        <w:t>Klausimas.</w:t>
      </w:r>
    </w:p>
    <w:p w14:paraId="58049D2C" w14:textId="706226B0" w:rsidR="00AD68AC" w:rsidRPr="00AD68AC" w:rsidRDefault="00AD68AC" w:rsidP="00665AD5">
      <w:pPr>
        <w:spacing w:after="0" w:line="240" w:lineRule="auto"/>
        <w:jc w:val="both"/>
        <w:rPr>
          <w:rFonts w:cstheme="minorHAnsi"/>
        </w:rPr>
      </w:pPr>
      <w:r w:rsidRPr="00AD68AC">
        <w:rPr>
          <w:rFonts w:cstheme="minorHAnsi"/>
        </w:rPr>
        <w:t>Prašome nurodyti projektinę cheminio deguonies sąnaudų (ChDS) koncentraciją ir dienos apkrovą nevalytose nuotekose.</w:t>
      </w:r>
    </w:p>
    <w:p w14:paraId="440E95F3" w14:textId="45E6DCD6" w:rsidR="00AD68AC" w:rsidRPr="00AD68AC" w:rsidRDefault="00AA735C" w:rsidP="00665AD5">
      <w:pPr>
        <w:spacing w:after="0" w:line="240" w:lineRule="auto"/>
        <w:jc w:val="both"/>
        <w:rPr>
          <w:rFonts w:cstheme="minorHAnsi"/>
          <w:b/>
          <w:bCs/>
        </w:rPr>
      </w:pPr>
      <w:r>
        <w:rPr>
          <w:rFonts w:cstheme="minorHAnsi"/>
          <w:b/>
          <w:bCs/>
        </w:rPr>
        <w:t>5</w:t>
      </w:r>
      <w:r w:rsidR="00AD68AC" w:rsidRPr="00AD68AC">
        <w:rPr>
          <w:rFonts w:cstheme="minorHAnsi"/>
          <w:b/>
          <w:bCs/>
        </w:rPr>
        <w:t xml:space="preserve"> Atsakymas.</w:t>
      </w:r>
    </w:p>
    <w:p w14:paraId="7E9B5381" w14:textId="77777777" w:rsidR="00AD68AC" w:rsidRDefault="00AD68AC" w:rsidP="00665AD5">
      <w:pPr>
        <w:spacing w:after="0" w:line="240" w:lineRule="auto"/>
        <w:jc w:val="both"/>
        <w:rPr>
          <w:rFonts w:cstheme="minorHAnsi"/>
        </w:rPr>
      </w:pPr>
      <w:r w:rsidRPr="00AD68AC">
        <w:rPr>
          <w:rFonts w:cstheme="minorHAnsi"/>
        </w:rPr>
        <w:t>Projektinė ChDS koncentracija – 660 mg/l, projektinė ChDS dienos apkrova – 52,8 kg/d.</w:t>
      </w:r>
    </w:p>
    <w:p w14:paraId="68447806" w14:textId="77777777" w:rsidR="00A867DE" w:rsidRPr="00AD68AC" w:rsidRDefault="00A867DE" w:rsidP="00665AD5">
      <w:pPr>
        <w:spacing w:after="0" w:line="240" w:lineRule="auto"/>
        <w:jc w:val="both"/>
        <w:rPr>
          <w:rFonts w:cstheme="minorHAnsi"/>
        </w:rPr>
      </w:pPr>
    </w:p>
    <w:p w14:paraId="3184CC8F" w14:textId="77777777" w:rsidR="00AD68AC" w:rsidRPr="00AD68AC" w:rsidRDefault="00AD68AC" w:rsidP="00665AD5">
      <w:pPr>
        <w:pStyle w:val="ListParagraph"/>
        <w:numPr>
          <w:ilvl w:val="0"/>
          <w:numId w:val="2"/>
        </w:numPr>
        <w:spacing w:after="0" w:line="240" w:lineRule="auto"/>
        <w:ind w:left="284" w:hanging="284"/>
        <w:jc w:val="both"/>
        <w:rPr>
          <w:rFonts w:cstheme="minorHAnsi"/>
          <w:b/>
          <w:bCs/>
        </w:rPr>
      </w:pPr>
      <w:r w:rsidRPr="00AD68AC">
        <w:rPr>
          <w:rFonts w:cstheme="minorHAnsi"/>
          <w:b/>
          <w:bCs/>
        </w:rPr>
        <w:t>Klausimas.</w:t>
      </w:r>
    </w:p>
    <w:p w14:paraId="27DF7FF7" w14:textId="0BF0D76B" w:rsidR="00AD68AC" w:rsidRPr="00AD68AC" w:rsidRDefault="00AD68AC" w:rsidP="00665AD5">
      <w:pPr>
        <w:spacing w:after="0" w:line="240" w:lineRule="auto"/>
        <w:jc w:val="both"/>
        <w:rPr>
          <w:rFonts w:cstheme="minorHAnsi"/>
        </w:rPr>
      </w:pPr>
      <w:r w:rsidRPr="00AD68AC">
        <w:rPr>
          <w:rFonts w:cstheme="minorHAnsi"/>
        </w:rPr>
        <w:t>Prašome nurodyti projektinę sausosios medžiagos (SM) apkrovą nevalytose nuotekose.</w:t>
      </w:r>
    </w:p>
    <w:p w14:paraId="443CE333" w14:textId="1EBFC160" w:rsidR="00AD68AC" w:rsidRPr="00AD68AC" w:rsidRDefault="00AA735C" w:rsidP="00665AD5">
      <w:pPr>
        <w:pStyle w:val="ListParagraph"/>
        <w:spacing w:after="0" w:line="240" w:lineRule="auto"/>
        <w:ind w:hanging="720"/>
        <w:contextualSpacing w:val="0"/>
        <w:jc w:val="both"/>
        <w:rPr>
          <w:rFonts w:cstheme="minorHAnsi"/>
          <w:b/>
          <w:bCs/>
        </w:rPr>
      </w:pPr>
      <w:r>
        <w:rPr>
          <w:rFonts w:cstheme="minorHAnsi"/>
          <w:b/>
          <w:bCs/>
        </w:rPr>
        <w:t>6</w:t>
      </w:r>
      <w:r w:rsidR="00AD68AC" w:rsidRPr="00AD68AC">
        <w:rPr>
          <w:rFonts w:cstheme="minorHAnsi"/>
          <w:b/>
          <w:bCs/>
        </w:rPr>
        <w:t xml:space="preserve"> Atsakymas.</w:t>
      </w:r>
    </w:p>
    <w:p w14:paraId="6EE4E567" w14:textId="77777777" w:rsidR="00AD68AC" w:rsidRDefault="00AD68AC" w:rsidP="00665AD5">
      <w:pPr>
        <w:spacing w:after="0" w:line="240" w:lineRule="auto"/>
        <w:jc w:val="both"/>
        <w:rPr>
          <w:rFonts w:cstheme="minorHAnsi"/>
        </w:rPr>
      </w:pPr>
      <w:r w:rsidRPr="00AD68AC">
        <w:rPr>
          <w:rFonts w:cstheme="minorHAnsi"/>
        </w:rPr>
        <w:t>Projektinė SM dienos apkrova – 31,36 kg/d.</w:t>
      </w:r>
    </w:p>
    <w:p w14:paraId="706D0C5F" w14:textId="77777777" w:rsidR="00A867DE" w:rsidRPr="00AD68AC" w:rsidRDefault="00A867DE" w:rsidP="00665AD5">
      <w:pPr>
        <w:spacing w:after="0" w:line="240" w:lineRule="auto"/>
        <w:jc w:val="both"/>
        <w:rPr>
          <w:rFonts w:cstheme="minorHAnsi"/>
        </w:rPr>
      </w:pPr>
    </w:p>
    <w:p w14:paraId="3C646D44"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Klausimas.</w:t>
      </w:r>
    </w:p>
    <w:p w14:paraId="5E41A45D" w14:textId="33075C15" w:rsidR="00AD68AC" w:rsidRPr="00170D0B" w:rsidRDefault="00AD68AC" w:rsidP="00665AD5">
      <w:pPr>
        <w:spacing w:after="0" w:line="240" w:lineRule="auto"/>
        <w:jc w:val="both"/>
        <w:rPr>
          <w:rFonts w:cstheme="minorHAnsi"/>
        </w:rPr>
      </w:pPr>
      <w:r w:rsidRPr="00170D0B">
        <w:rPr>
          <w:rFonts w:cstheme="minorHAnsi"/>
        </w:rPr>
        <w:t>Prašome nurodyti minimalius reikalaujamus technologinius parametrus, taikytinus siūlomam biologinio valymo procesui (dumblo amžius bioreaktoriuje, veikliojo dumblo koncentracija, dumblo tūrio indeksas, dumblo tūrinė paviršiaus apkrova).</w:t>
      </w:r>
    </w:p>
    <w:p w14:paraId="174B7F0C" w14:textId="3356FAC9" w:rsidR="00AD68AC" w:rsidRPr="00170D0B" w:rsidRDefault="00AA735C" w:rsidP="00665AD5">
      <w:pPr>
        <w:spacing w:after="0" w:line="240" w:lineRule="auto"/>
        <w:jc w:val="both"/>
        <w:rPr>
          <w:rFonts w:cstheme="minorHAnsi"/>
          <w:b/>
          <w:bCs/>
        </w:rPr>
      </w:pPr>
      <w:r>
        <w:rPr>
          <w:rFonts w:cstheme="minorHAnsi"/>
          <w:b/>
          <w:bCs/>
        </w:rPr>
        <w:t>7</w:t>
      </w:r>
      <w:r w:rsidR="00170D0B" w:rsidRPr="00170D0B">
        <w:rPr>
          <w:rFonts w:cstheme="minorHAnsi"/>
          <w:b/>
          <w:bCs/>
        </w:rPr>
        <w:t xml:space="preserve"> </w:t>
      </w:r>
      <w:r w:rsidR="00AD68AC" w:rsidRPr="00170D0B">
        <w:rPr>
          <w:rFonts w:cstheme="minorHAnsi"/>
          <w:b/>
          <w:bCs/>
        </w:rPr>
        <w:t>Atsakymas</w:t>
      </w:r>
      <w:r w:rsidR="00170D0B" w:rsidRPr="00170D0B">
        <w:rPr>
          <w:rFonts w:cstheme="minorHAnsi"/>
          <w:b/>
          <w:bCs/>
        </w:rPr>
        <w:t>.</w:t>
      </w:r>
    </w:p>
    <w:p w14:paraId="46559B1E" w14:textId="3670D5A6" w:rsidR="00AD68AC" w:rsidRDefault="00AD68AC" w:rsidP="00665AD5">
      <w:pPr>
        <w:spacing w:after="0" w:line="240" w:lineRule="auto"/>
        <w:jc w:val="both"/>
        <w:rPr>
          <w:rFonts w:cstheme="minorHAnsi"/>
        </w:rPr>
      </w:pPr>
      <w:r w:rsidRPr="00170D0B">
        <w:rPr>
          <w:rFonts w:cstheme="minorHAnsi"/>
        </w:rPr>
        <w:t>Minimalūs reikalaujami technologiniai parametrai dumblo amžiui bioreaktoriuje – ne mažesnis kaip 20 parų (parenkamas pagal DWA-A 131 metodiką</w:t>
      </w:r>
      <w:r w:rsidR="00C92CC5">
        <w:rPr>
          <w:rFonts w:cstheme="minorHAnsi"/>
        </w:rPr>
        <w:t xml:space="preserve"> ar lygiavertę</w:t>
      </w:r>
      <w:r w:rsidRPr="00170D0B">
        <w:rPr>
          <w:rFonts w:cstheme="minorHAnsi"/>
        </w:rPr>
        <w:t>). Veikliojo dumblo koncentracija - 4 kg/m</w:t>
      </w:r>
      <w:r w:rsidRPr="00170D0B">
        <w:rPr>
          <w:rFonts w:cstheme="minorHAnsi"/>
          <w:vertAlign w:val="superscript"/>
        </w:rPr>
        <w:t>3</w:t>
      </w:r>
      <w:r w:rsidRPr="00170D0B">
        <w:rPr>
          <w:rFonts w:cstheme="minorHAnsi"/>
        </w:rPr>
        <w:t>. Dumblo tūrio indeksas: 120 l/kg. Dumblo tūrinė paviršiaus apkrova ne didesnė kaip – 450 l/(m</w:t>
      </w:r>
      <w:r w:rsidRPr="00170D0B">
        <w:rPr>
          <w:rFonts w:cstheme="minorHAnsi"/>
          <w:vertAlign w:val="superscript"/>
        </w:rPr>
        <w:t>2</w:t>
      </w:r>
      <w:r w:rsidRPr="00170D0B">
        <w:rPr>
          <w:rFonts w:cstheme="minorHAnsi"/>
        </w:rPr>
        <w:t>*h).</w:t>
      </w:r>
    </w:p>
    <w:p w14:paraId="375619EC" w14:textId="77777777" w:rsidR="00A867DE" w:rsidRPr="00170D0B" w:rsidRDefault="00A867DE" w:rsidP="00665AD5">
      <w:pPr>
        <w:spacing w:after="0" w:line="240" w:lineRule="auto"/>
        <w:jc w:val="both"/>
        <w:rPr>
          <w:rFonts w:cstheme="minorHAnsi"/>
        </w:rPr>
      </w:pPr>
    </w:p>
    <w:p w14:paraId="7221B396"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Klausimas.</w:t>
      </w:r>
    </w:p>
    <w:p w14:paraId="5D2CAABC" w14:textId="2E1B8DF5" w:rsidR="00AD68AC" w:rsidRPr="00170D0B" w:rsidRDefault="00AD68AC" w:rsidP="00665AD5">
      <w:pPr>
        <w:spacing w:after="0" w:line="240" w:lineRule="auto"/>
        <w:jc w:val="both"/>
        <w:rPr>
          <w:rFonts w:cstheme="minorHAnsi"/>
        </w:rPr>
      </w:pPr>
      <w:r w:rsidRPr="00170D0B">
        <w:rPr>
          <w:rFonts w:cstheme="minorHAnsi"/>
        </w:rPr>
        <w:t>Pirkimo dokumentuose nurodyta sąlyga „Minimalus išvalymo efektyvumas, % Nb ir Pb – 80“ yra dviprasmiška ir neapibrėžta, nes nėra aišku, nuo kokių prielaidų (įtekančių nuotekų koncentracijų) turėtų būti skaičiuojamas minimas 80 % išvalymo efektyvumas. Be to, pirkimo dokumentuose jau yra aiškiai pateikti reikalaujami išvalytų nuotekų rodikliai, todėl papildomas reikalavimas dėl „išvalymo efektyvumo“ yra perteklinis ir gali būti skirtingai interpretuojamas, sukeldamas neaiškumų tiek projektavimo, tiek vertinimo metu. Atsižvelgiant į tai, prašome panaikinti reikalavimą „Minimalus išvalymo efektyvumas, % Nb ir Pb – 80“ kaip perteklinį ir neapibrėžtą, paliekant vertinimui tik konkrečius išvalytų nuotekų kokybės rodiklius, nurodytus pirkimo dokumentuose.</w:t>
      </w:r>
    </w:p>
    <w:p w14:paraId="159ECA29" w14:textId="62967836" w:rsidR="00AD68AC" w:rsidRPr="00170D0B" w:rsidRDefault="00AA735C" w:rsidP="00665AD5">
      <w:pPr>
        <w:pStyle w:val="ListParagraph"/>
        <w:spacing w:after="0" w:line="240" w:lineRule="auto"/>
        <w:ind w:hanging="720"/>
        <w:contextualSpacing w:val="0"/>
        <w:jc w:val="both"/>
        <w:rPr>
          <w:rFonts w:cstheme="minorHAnsi"/>
          <w:b/>
          <w:bCs/>
        </w:rPr>
      </w:pPr>
      <w:r>
        <w:rPr>
          <w:rFonts w:cstheme="minorHAnsi"/>
          <w:b/>
          <w:bCs/>
        </w:rPr>
        <w:lastRenderedPageBreak/>
        <w:t>8</w:t>
      </w:r>
      <w:r w:rsidR="00170D0B" w:rsidRPr="00170D0B">
        <w:rPr>
          <w:rFonts w:cstheme="minorHAnsi"/>
          <w:b/>
          <w:bCs/>
        </w:rPr>
        <w:t xml:space="preserve"> </w:t>
      </w:r>
      <w:r w:rsidR="00AD68AC" w:rsidRPr="00170D0B">
        <w:rPr>
          <w:rFonts w:cstheme="minorHAnsi"/>
          <w:b/>
          <w:bCs/>
        </w:rPr>
        <w:t>Atsakymas</w:t>
      </w:r>
      <w:r w:rsidR="00170D0B" w:rsidRPr="00170D0B">
        <w:rPr>
          <w:rFonts w:cstheme="minorHAnsi"/>
          <w:b/>
          <w:bCs/>
        </w:rPr>
        <w:t>.</w:t>
      </w:r>
    </w:p>
    <w:p w14:paraId="07BE54E6" w14:textId="1D05C63C" w:rsidR="00AD68AC" w:rsidRDefault="00AD68AC" w:rsidP="00665AD5">
      <w:pPr>
        <w:spacing w:after="0" w:line="240" w:lineRule="auto"/>
        <w:jc w:val="both"/>
        <w:rPr>
          <w:rFonts w:cstheme="minorHAnsi"/>
        </w:rPr>
      </w:pPr>
      <w:r w:rsidRPr="00170D0B">
        <w:rPr>
          <w:rFonts w:cstheme="minorHAnsi"/>
        </w:rPr>
        <w:t>Siekiant išvengti dviprasmiškų interpretacijų ir perteklinio reikalavimo dubliavimo su jau nustatytais išvalytų nuotekų kokybės rodikliais, pirkimo dokumentuose nurodytas punktas „Minimalus išvalymo efektyvumas, % Nb ir Pb – 80“ panaikinamas.</w:t>
      </w:r>
    </w:p>
    <w:p w14:paraId="4CD4211A" w14:textId="77777777" w:rsidR="00A867DE" w:rsidRPr="00170D0B" w:rsidRDefault="00A867DE" w:rsidP="00665AD5">
      <w:pPr>
        <w:spacing w:after="0" w:line="240" w:lineRule="auto"/>
        <w:jc w:val="both"/>
        <w:rPr>
          <w:rFonts w:cstheme="minorHAnsi"/>
        </w:rPr>
      </w:pPr>
    </w:p>
    <w:p w14:paraId="2B0C27BA"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Klausimas.</w:t>
      </w:r>
    </w:p>
    <w:p w14:paraId="2BCBB267" w14:textId="679A71C9" w:rsidR="00AD68AC" w:rsidRPr="00170D0B" w:rsidRDefault="00AD68AC" w:rsidP="00665AD5">
      <w:pPr>
        <w:spacing w:after="0" w:line="240" w:lineRule="auto"/>
        <w:jc w:val="both"/>
        <w:rPr>
          <w:rFonts w:cstheme="minorHAnsi"/>
        </w:rPr>
      </w:pPr>
      <w:r w:rsidRPr="00170D0B">
        <w:rPr>
          <w:rFonts w:cstheme="minorHAnsi"/>
        </w:rPr>
        <w:t>Prašome paaiškinti, kokiu pagrindu reikalaujama, kad varančiojo variklio parametrai būtų parinkti taip, jog jis galėtų varyti orapūtę esant slėgiui, prilygstančiam visai dinaminei patvankai + 1 m vandens stulpo. Pagal orapūčių gamintojų rekomendacijas įranga parenkama pagal faktinį maksimalų hidrodinaminį slėgį, o papildomas 1 m vandens stulpo rezervas yra perteklinis ir ekonomiškai nepagrįstas, nes dirbtinai didina reikalaujamą variklio galią bei eksploatacines sąnaudas. Ar galima šį reikalavimą koreguoti, paliekant parinkimą pagal faktinį maksimalų slėgį, be papildomo 1 m rezervo?</w:t>
      </w:r>
    </w:p>
    <w:p w14:paraId="4087F1C2" w14:textId="26653201" w:rsidR="00AD68AC" w:rsidRPr="00170D0B" w:rsidRDefault="00AA735C" w:rsidP="00665AD5">
      <w:pPr>
        <w:spacing w:after="0" w:line="240" w:lineRule="auto"/>
        <w:jc w:val="both"/>
        <w:rPr>
          <w:rFonts w:cstheme="minorHAnsi"/>
          <w:b/>
          <w:bCs/>
        </w:rPr>
      </w:pPr>
      <w:r>
        <w:rPr>
          <w:rFonts w:cstheme="minorHAnsi"/>
          <w:b/>
          <w:bCs/>
        </w:rPr>
        <w:t>9</w:t>
      </w:r>
      <w:r w:rsidR="00170D0B" w:rsidRPr="00170D0B">
        <w:rPr>
          <w:rFonts w:cstheme="minorHAnsi"/>
          <w:b/>
          <w:bCs/>
        </w:rPr>
        <w:t xml:space="preserve"> </w:t>
      </w:r>
      <w:r w:rsidR="00AD68AC" w:rsidRPr="00170D0B">
        <w:rPr>
          <w:rFonts w:cstheme="minorHAnsi"/>
          <w:b/>
          <w:bCs/>
        </w:rPr>
        <w:t>Atsakymas</w:t>
      </w:r>
      <w:r w:rsidR="00170D0B" w:rsidRPr="00170D0B">
        <w:rPr>
          <w:rFonts w:cstheme="minorHAnsi"/>
          <w:b/>
          <w:bCs/>
        </w:rPr>
        <w:t>.</w:t>
      </w:r>
    </w:p>
    <w:p w14:paraId="3A527F3C" w14:textId="7DD85135" w:rsidR="00AD68AC" w:rsidRDefault="00AD68AC" w:rsidP="00665AD5">
      <w:pPr>
        <w:spacing w:after="0" w:line="240" w:lineRule="auto"/>
        <w:jc w:val="both"/>
        <w:rPr>
          <w:rFonts w:cstheme="minorHAnsi"/>
        </w:rPr>
      </w:pPr>
      <w:r w:rsidRPr="00170D0B">
        <w:rPr>
          <w:rFonts w:cstheme="minorHAnsi"/>
        </w:rPr>
        <w:t xml:space="preserve">Perkančioji organizacija </w:t>
      </w:r>
      <w:r w:rsidR="00C92CC5">
        <w:rPr>
          <w:rFonts w:cstheme="minorHAnsi"/>
        </w:rPr>
        <w:t>paaiškina, kad</w:t>
      </w:r>
      <w:r w:rsidRPr="00170D0B">
        <w:rPr>
          <w:rFonts w:cstheme="minorHAnsi"/>
        </w:rPr>
        <w:t xml:space="preserve"> </w:t>
      </w:r>
      <w:r w:rsidR="00C92CC5">
        <w:rPr>
          <w:rFonts w:cstheme="minorHAnsi"/>
        </w:rPr>
        <w:t>a</w:t>
      </w:r>
      <w:r w:rsidRPr="00170D0B">
        <w:rPr>
          <w:rFonts w:cstheme="minorHAnsi"/>
        </w:rPr>
        <w:t>tsižvelgiant į pateiktą argumentaciją, laikoma, kad orapūtės parinkimas pagal faktinį maksimalų hidrodinaminį slėgį yra pakankamas siekiant užtikrinti įrangos patikimumą ir tinkam eksploataciją.</w:t>
      </w:r>
    </w:p>
    <w:p w14:paraId="7A554F7B" w14:textId="77777777" w:rsidR="00A867DE" w:rsidRPr="00170D0B" w:rsidRDefault="00A867DE" w:rsidP="00665AD5">
      <w:pPr>
        <w:spacing w:after="0" w:line="240" w:lineRule="auto"/>
        <w:jc w:val="both"/>
        <w:rPr>
          <w:rFonts w:cstheme="minorHAnsi"/>
        </w:rPr>
      </w:pPr>
    </w:p>
    <w:p w14:paraId="1653311A" w14:textId="77777777" w:rsidR="00170D0B" w:rsidRPr="00170D0B" w:rsidRDefault="00170D0B" w:rsidP="00665AD5">
      <w:pPr>
        <w:pStyle w:val="ListParagraph"/>
        <w:numPr>
          <w:ilvl w:val="0"/>
          <w:numId w:val="2"/>
        </w:numPr>
        <w:spacing w:after="0" w:line="240" w:lineRule="auto"/>
        <w:ind w:left="284" w:hanging="284"/>
        <w:jc w:val="both"/>
        <w:rPr>
          <w:rFonts w:cstheme="minorHAnsi"/>
          <w:b/>
          <w:bCs/>
        </w:rPr>
      </w:pPr>
      <w:r w:rsidRPr="00170D0B">
        <w:rPr>
          <w:rFonts w:cstheme="minorHAnsi"/>
          <w:b/>
          <w:bCs/>
        </w:rPr>
        <w:t xml:space="preserve">Klausimas. </w:t>
      </w:r>
    </w:p>
    <w:p w14:paraId="09E7FFE2" w14:textId="384DA8D8" w:rsidR="00AD68AC" w:rsidRPr="00170D0B" w:rsidRDefault="00AD68AC" w:rsidP="00665AD5">
      <w:pPr>
        <w:spacing w:after="0" w:line="240" w:lineRule="auto"/>
        <w:jc w:val="both"/>
        <w:rPr>
          <w:rFonts w:cstheme="minorHAnsi"/>
          <w:b/>
          <w:bCs/>
        </w:rPr>
      </w:pPr>
      <w:r w:rsidRPr="00170D0B">
        <w:rPr>
          <w:rFonts w:cstheme="minorHAnsi"/>
        </w:rPr>
        <w:t>Atsižvelgdami į pirkimo dokumentų 3.5.3 punkto reikalavimus, prašome patikslinti šiuos aspektus:</w:t>
      </w:r>
    </w:p>
    <w:p w14:paraId="245047D6" w14:textId="77777777" w:rsidR="00AD68AC" w:rsidRPr="00AD68AC" w:rsidRDefault="00AD68AC" w:rsidP="00A867DE">
      <w:pPr>
        <w:numPr>
          <w:ilvl w:val="0"/>
          <w:numId w:val="4"/>
        </w:numPr>
        <w:tabs>
          <w:tab w:val="clear" w:pos="720"/>
          <w:tab w:val="num" w:pos="284"/>
        </w:tabs>
        <w:spacing w:after="0" w:line="240" w:lineRule="auto"/>
        <w:ind w:left="0" w:firstLine="0"/>
        <w:jc w:val="both"/>
        <w:rPr>
          <w:rFonts w:cstheme="minorHAnsi"/>
        </w:rPr>
      </w:pPr>
      <w:r w:rsidRPr="00AD68AC">
        <w:rPr>
          <w:rFonts w:cstheme="minorHAnsi"/>
        </w:rPr>
        <w:t>Ar teisingai suprantame, kad pasirinkus „atvežtinių nuotekų priėmimo latako“ sprendinį, nešmenų latakas gali būti įrengiamas ne pačioje išpylimo talpoje (t. y. gali būti montuojamas atskirai, prieš talpą)?</w:t>
      </w:r>
    </w:p>
    <w:p w14:paraId="36E0A234" w14:textId="77777777" w:rsidR="00AD68AC" w:rsidRPr="00AD68AC" w:rsidRDefault="00AD68AC" w:rsidP="00A867DE">
      <w:pPr>
        <w:numPr>
          <w:ilvl w:val="0"/>
          <w:numId w:val="4"/>
        </w:numPr>
        <w:tabs>
          <w:tab w:val="clear" w:pos="720"/>
          <w:tab w:val="num" w:pos="284"/>
        </w:tabs>
        <w:spacing w:after="0" w:line="240" w:lineRule="auto"/>
        <w:ind w:left="0" w:firstLine="0"/>
        <w:jc w:val="both"/>
        <w:rPr>
          <w:rFonts w:cstheme="minorHAnsi"/>
        </w:rPr>
      </w:pPr>
      <w:r w:rsidRPr="00AD68AC">
        <w:rPr>
          <w:rFonts w:cstheme="minorHAnsi"/>
        </w:rPr>
        <w:t>Ar teisingai suprantame, kad pasirinkus latako sprendinį, greito pajungimo movai numatyta elektrifikuota sklendė nėra privaloma, kadangi latakas nėra šulinio/talpos tipo konstrukcija?</w:t>
      </w:r>
    </w:p>
    <w:p w14:paraId="62BB66FA" w14:textId="77777777" w:rsidR="00AD68AC" w:rsidRDefault="00AD68AC" w:rsidP="00665AD5">
      <w:pPr>
        <w:spacing w:after="0" w:line="240" w:lineRule="auto"/>
        <w:jc w:val="both"/>
        <w:rPr>
          <w:rFonts w:cstheme="minorHAnsi"/>
        </w:rPr>
      </w:pPr>
      <w:r w:rsidRPr="00AD68AC">
        <w:rPr>
          <w:rFonts w:cstheme="minorHAnsi"/>
        </w:rPr>
        <w:t>Prašome patikslinti reikalavimų taikymą, kad galėtume tinkamai parengti techninį sprendinį.</w:t>
      </w:r>
    </w:p>
    <w:p w14:paraId="31AD02AC" w14:textId="05D5A272" w:rsidR="00F87A9A" w:rsidRDefault="00F87A9A" w:rsidP="00665AD5">
      <w:pPr>
        <w:spacing w:after="0" w:line="240" w:lineRule="auto"/>
        <w:jc w:val="both"/>
        <w:rPr>
          <w:rFonts w:cstheme="minorHAnsi"/>
          <w:b/>
          <w:bCs/>
        </w:rPr>
      </w:pPr>
      <w:r w:rsidRPr="00F87A9A">
        <w:rPr>
          <w:rFonts w:cstheme="minorHAnsi"/>
          <w:b/>
          <w:bCs/>
        </w:rPr>
        <w:t>1</w:t>
      </w:r>
      <w:r w:rsidR="00AA735C">
        <w:rPr>
          <w:rFonts w:cstheme="minorHAnsi"/>
          <w:b/>
          <w:bCs/>
        </w:rPr>
        <w:t>0</w:t>
      </w:r>
      <w:r w:rsidRPr="00F87A9A">
        <w:rPr>
          <w:rFonts w:cstheme="minorHAnsi"/>
          <w:b/>
          <w:bCs/>
        </w:rPr>
        <w:t xml:space="preserve"> Atsakymas.</w:t>
      </w:r>
    </w:p>
    <w:p w14:paraId="005AF24A" w14:textId="605E4109" w:rsidR="00C92CC5" w:rsidRDefault="00C92CC5" w:rsidP="00C92CC5">
      <w:pPr>
        <w:pStyle w:val="ListParagraph"/>
        <w:numPr>
          <w:ilvl w:val="0"/>
          <w:numId w:val="12"/>
        </w:numPr>
        <w:spacing w:after="0" w:line="240" w:lineRule="auto"/>
        <w:jc w:val="both"/>
        <w:rPr>
          <w:rFonts w:cstheme="minorHAnsi"/>
        </w:rPr>
      </w:pPr>
      <w:r>
        <w:rPr>
          <w:rFonts w:cstheme="minorHAnsi"/>
        </w:rPr>
        <w:t>Teisingai</w:t>
      </w:r>
    </w:p>
    <w:p w14:paraId="4A4AEE06" w14:textId="6B02DFAB" w:rsidR="00C92CC5" w:rsidRPr="00C92CC5" w:rsidRDefault="00C92CC5" w:rsidP="00C92CC5">
      <w:pPr>
        <w:pStyle w:val="ListParagraph"/>
        <w:numPr>
          <w:ilvl w:val="0"/>
          <w:numId w:val="12"/>
        </w:numPr>
        <w:spacing w:after="0" w:line="240" w:lineRule="auto"/>
        <w:jc w:val="both"/>
        <w:rPr>
          <w:rFonts w:cstheme="minorHAnsi"/>
        </w:rPr>
      </w:pPr>
      <w:r>
        <w:rPr>
          <w:rFonts w:cstheme="minorHAnsi"/>
        </w:rPr>
        <w:t>Teisingai</w:t>
      </w:r>
    </w:p>
    <w:p w14:paraId="04D5A80F" w14:textId="77777777" w:rsidR="00AA735C" w:rsidRDefault="00AA735C" w:rsidP="00665AD5">
      <w:pPr>
        <w:spacing w:after="0" w:line="240" w:lineRule="auto"/>
        <w:jc w:val="both"/>
        <w:rPr>
          <w:rFonts w:cstheme="minorHAnsi"/>
        </w:rPr>
      </w:pPr>
    </w:p>
    <w:p w14:paraId="684E9320" w14:textId="689E0708" w:rsidR="00F87A9A" w:rsidRPr="00F87A9A" w:rsidRDefault="00F87A9A" w:rsidP="00665AD5">
      <w:pPr>
        <w:pStyle w:val="ListParagraph"/>
        <w:numPr>
          <w:ilvl w:val="0"/>
          <w:numId w:val="2"/>
        </w:numPr>
        <w:spacing w:after="0" w:line="240" w:lineRule="auto"/>
        <w:ind w:left="426" w:hanging="426"/>
        <w:jc w:val="both"/>
        <w:rPr>
          <w:rFonts w:cstheme="minorHAnsi"/>
          <w:b/>
          <w:bCs/>
        </w:rPr>
      </w:pPr>
      <w:r w:rsidRPr="00F87A9A">
        <w:rPr>
          <w:rFonts w:cstheme="minorHAnsi"/>
          <w:b/>
          <w:bCs/>
        </w:rPr>
        <w:t>Klausimas.</w:t>
      </w:r>
    </w:p>
    <w:p w14:paraId="65AE3E6F" w14:textId="5C4EAE8C" w:rsidR="00F87A9A" w:rsidRPr="00F87A9A" w:rsidRDefault="00F87A9A" w:rsidP="00665AD5">
      <w:pPr>
        <w:spacing w:after="0" w:line="240" w:lineRule="auto"/>
        <w:jc w:val="both"/>
        <w:rPr>
          <w:rFonts w:cstheme="minorHAnsi"/>
        </w:rPr>
      </w:pPr>
      <w:r w:rsidRPr="00F87A9A">
        <w:rPr>
          <w:color w:val="00241A"/>
          <w:sz w:val="21"/>
          <w:szCs w:val="21"/>
        </w:rPr>
        <w:t>Gal galite pateikti duomenis kokios kategorijos ir kokios galios yra atvestas elektros įvadas į objektą?</w:t>
      </w:r>
    </w:p>
    <w:p w14:paraId="08CFA86B" w14:textId="1E73DCF2" w:rsidR="003B39A2" w:rsidRDefault="00F87A9A" w:rsidP="00AA735C">
      <w:pPr>
        <w:pStyle w:val="ListParagraph"/>
        <w:widowControl w:val="0"/>
        <w:numPr>
          <w:ilvl w:val="0"/>
          <w:numId w:val="6"/>
        </w:numPr>
        <w:tabs>
          <w:tab w:val="left" w:pos="90"/>
          <w:tab w:val="left" w:pos="426"/>
        </w:tabs>
        <w:autoSpaceDE w:val="0"/>
        <w:autoSpaceDN w:val="0"/>
        <w:spacing w:after="0" w:line="240" w:lineRule="auto"/>
        <w:ind w:hanging="720"/>
        <w:jc w:val="both"/>
        <w:rPr>
          <w:rFonts w:cstheme="minorHAnsi"/>
          <w:b/>
          <w:bCs/>
        </w:rPr>
      </w:pPr>
      <w:r w:rsidRPr="00AA735C">
        <w:rPr>
          <w:rFonts w:cstheme="minorHAnsi"/>
          <w:b/>
          <w:bCs/>
        </w:rPr>
        <w:t>Atsakymas.</w:t>
      </w:r>
    </w:p>
    <w:p w14:paraId="3943F336" w14:textId="08B1F60F" w:rsidR="00C92CC5" w:rsidRPr="00C92CC5" w:rsidRDefault="00C92CC5" w:rsidP="00C92CC5">
      <w:pPr>
        <w:widowControl w:val="0"/>
        <w:tabs>
          <w:tab w:val="left" w:pos="90"/>
          <w:tab w:val="left" w:pos="426"/>
        </w:tabs>
        <w:autoSpaceDE w:val="0"/>
        <w:autoSpaceDN w:val="0"/>
        <w:spacing w:after="0" w:line="240" w:lineRule="auto"/>
        <w:jc w:val="both"/>
        <w:rPr>
          <w:rFonts w:cstheme="minorHAnsi"/>
        </w:rPr>
      </w:pPr>
      <w:r>
        <w:rPr>
          <w:rFonts w:cstheme="minorHAnsi"/>
        </w:rPr>
        <w:t>E</w:t>
      </w:r>
      <w:r w:rsidRPr="00C92CC5">
        <w:rPr>
          <w:rFonts w:cstheme="minorHAnsi"/>
        </w:rPr>
        <w:t xml:space="preserve">l. tiekimas  III kat.  </w:t>
      </w:r>
      <w:r>
        <w:rPr>
          <w:rFonts w:cstheme="minorHAnsi"/>
        </w:rPr>
        <w:t xml:space="preserve">Įvado </w:t>
      </w:r>
      <w:r w:rsidRPr="00C92CC5">
        <w:rPr>
          <w:rFonts w:cstheme="minorHAnsi"/>
        </w:rPr>
        <w:t>galia 6 kW</w:t>
      </w:r>
      <w:r>
        <w:rPr>
          <w:rFonts w:cstheme="minorHAnsi"/>
        </w:rPr>
        <w:t>.</w:t>
      </w:r>
    </w:p>
    <w:p w14:paraId="1FB1A137" w14:textId="77777777" w:rsidR="00A867DE" w:rsidRDefault="00A867DE" w:rsidP="00A867DE">
      <w:pPr>
        <w:pStyle w:val="ListParagraph"/>
        <w:widowControl w:val="0"/>
        <w:tabs>
          <w:tab w:val="left" w:pos="90"/>
          <w:tab w:val="left" w:pos="426"/>
        </w:tabs>
        <w:autoSpaceDE w:val="0"/>
        <w:autoSpaceDN w:val="0"/>
        <w:spacing w:after="0" w:line="240" w:lineRule="auto"/>
        <w:jc w:val="both"/>
        <w:rPr>
          <w:rFonts w:cstheme="minorHAnsi"/>
          <w:b/>
          <w:bCs/>
        </w:rPr>
      </w:pPr>
    </w:p>
    <w:p w14:paraId="53812AEB" w14:textId="6CEEDA3C" w:rsidR="00F87A9A" w:rsidRDefault="00F87A9A" w:rsidP="00665AD5">
      <w:pPr>
        <w:pStyle w:val="ListParagraph"/>
        <w:widowControl w:val="0"/>
        <w:numPr>
          <w:ilvl w:val="0"/>
          <w:numId w:val="6"/>
        </w:numPr>
        <w:tabs>
          <w:tab w:val="left" w:pos="90"/>
          <w:tab w:val="left" w:pos="284"/>
        </w:tabs>
        <w:autoSpaceDE w:val="0"/>
        <w:autoSpaceDN w:val="0"/>
        <w:spacing w:after="0" w:line="240" w:lineRule="auto"/>
        <w:ind w:hanging="720"/>
        <w:jc w:val="both"/>
        <w:rPr>
          <w:rFonts w:cstheme="minorHAnsi"/>
          <w:b/>
          <w:bCs/>
        </w:rPr>
      </w:pPr>
      <w:r>
        <w:rPr>
          <w:rFonts w:cstheme="minorHAnsi"/>
          <w:b/>
          <w:bCs/>
        </w:rPr>
        <w:t>Klausimas.</w:t>
      </w:r>
    </w:p>
    <w:p w14:paraId="4D4D5C7D" w14:textId="77777777" w:rsidR="00462A77" w:rsidRDefault="00462A77" w:rsidP="00462A77">
      <w:pPr>
        <w:spacing w:after="0" w:line="240" w:lineRule="auto"/>
        <w:jc w:val="both"/>
      </w:pPr>
      <w:bookmarkStart w:id="3" w:name="_Hlk215239233"/>
      <w:r w:rsidRPr="00C92CC5">
        <w:t>Pirkimo dokument</w:t>
      </w:r>
      <w:r>
        <w:t>ų 2 priede „Techninė speifikacija Stungių NVĮ“ 1 lentelėje nenurodyta:</w:t>
      </w:r>
    </w:p>
    <w:p w14:paraId="2BE202D3" w14:textId="77777777" w:rsidR="00462A77" w:rsidRDefault="00462A77" w:rsidP="00462A77">
      <w:pPr>
        <w:pStyle w:val="ListParagraph"/>
        <w:numPr>
          <w:ilvl w:val="0"/>
          <w:numId w:val="8"/>
        </w:numPr>
        <w:spacing w:after="0" w:line="240" w:lineRule="auto"/>
        <w:ind w:left="284" w:hanging="284"/>
        <w:jc w:val="both"/>
      </w:pPr>
      <w:r>
        <w:t>ChDS atitekančių nuotekų koncentracija (mg/l) ir kiekis (kg/d);</w:t>
      </w:r>
    </w:p>
    <w:p w14:paraId="18932335" w14:textId="77777777" w:rsidR="00462A77" w:rsidRDefault="00462A77" w:rsidP="00462A77">
      <w:pPr>
        <w:pStyle w:val="ListParagraph"/>
        <w:numPr>
          <w:ilvl w:val="0"/>
          <w:numId w:val="8"/>
        </w:numPr>
        <w:spacing w:after="0" w:line="240" w:lineRule="auto"/>
        <w:ind w:left="284" w:hanging="284"/>
        <w:jc w:val="both"/>
      </w:pPr>
      <w:r>
        <w:t xml:space="preserve">Didžiausias valandos debitas lietaus metu; </w:t>
      </w:r>
    </w:p>
    <w:p w14:paraId="5FBA77D3" w14:textId="77777777" w:rsidR="00462A77" w:rsidRDefault="00462A77" w:rsidP="00462A77">
      <w:pPr>
        <w:pStyle w:val="ListParagraph"/>
        <w:numPr>
          <w:ilvl w:val="0"/>
          <w:numId w:val="8"/>
        </w:numPr>
        <w:spacing w:after="0" w:line="240" w:lineRule="auto"/>
        <w:ind w:left="284" w:hanging="284"/>
        <w:jc w:val="both"/>
      </w:pPr>
      <w:r>
        <w:t>SM kiekis (kg/d)</w:t>
      </w:r>
    </w:p>
    <w:p w14:paraId="0F93D61D" w14:textId="77777777" w:rsidR="00462A77" w:rsidRDefault="00462A77" w:rsidP="00462A77">
      <w:pPr>
        <w:spacing w:after="0" w:line="240" w:lineRule="auto"/>
        <w:jc w:val="both"/>
      </w:pPr>
      <w:r>
        <w:t xml:space="preserve">Prašome pateikti šiuos duomenis, kadangi be jų neįmanoma atlikti technologinių skaičiavimų. </w:t>
      </w:r>
    </w:p>
    <w:p w14:paraId="3589BEB3" w14:textId="77777777" w:rsidR="00462A77" w:rsidRDefault="00462A77" w:rsidP="00462A77">
      <w:pPr>
        <w:spacing w:after="0" w:line="240" w:lineRule="auto"/>
        <w:jc w:val="both"/>
      </w:pPr>
      <w:r>
        <w:t>Taip pat pastebėtas teršalų kiekio neatitikimas. Skaičiavimai rodo, jog:</w:t>
      </w:r>
    </w:p>
    <w:p w14:paraId="00659A4B" w14:textId="77777777" w:rsidR="00462A77" w:rsidRDefault="00462A77" w:rsidP="00462A77">
      <w:pPr>
        <w:pStyle w:val="ListParagraph"/>
        <w:numPr>
          <w:ilvl w:val="0"/>
          <w:numId w:val="9"/>
        </w:numPr>
        <w:spacing w:after="0" w:line="240" w:lineRule="auto"/>
        <w:ind w:left="284" w:hanging="284"/>
        <w:jc w:val="both"/>
      </w:pPr>
      <w:r>
        <w:t xml:space="preserve">Bendrasis-N: 60 x 37,03 / 1000 </w:t>
      </w:r>
      <w:r w:rsidRPr="00462A77">
        <w:rPr>
          <w:lang w:val="en-US"/>
        </w:rPr>
        <w:t>= 2,22 kg/d, ta</w:t>
      </w:r>
      <w:r>
        <w:t>čiau lentelėje nurodyta 2,25 kg/d;</w:t>
      </w:r>
    </w:p>
    <w:p w14:paraId="3A26370B" w14:textId="77777777" w:rsidR="00462A77" w:rsidRDefault="00462A77" w:rsidP="00462A77">
      <w:pPr>
        <w:spacing w:after="0" w:line="240" w:lineRule="auto"/>
        <w:jc w:val="both"/>
      </w:pPr>
      <w:r w:rsidRPr="00722632">
        <w:t>Prašome paaiškinti, kodėl teršalų kiekių reikšmės nesutampa tiksliai su koncentracijos × debito sandauga?</w:t>
      </w:r>
    </w:p>
    <w:p w14:paraId="671A75D0" w14:textId="77777777" w:rsidR="00462A77" w:rsidRDefault="00462A77" w:rsidP="00462A77">
      <w:pPr>
        <w:spacing w:after="0" w:line="240" w:lineRule="auto"/>
        <w:jc w:val="both"/>
      </w:pPr>
      <w:r>
        <w:t>Patikrinus ir kitus skaičiavimus, neatitikimų nerasta:</w:t>
      </w:r>
    </w:p>
    <w:p w14:paraId="7D269E13" w14:textId="77777777" w:rsidR="00462A77" w:rsidRDefault="00462A77" w:rsidP="00462A77">
      <w:pPr>
        <w:pStyle w:val="ListParagraph"/>
        <w:numPr>
          <w:ilvl w:val="0"/>
          <w:numId w:val="9"/>
        </w:numPr>
        <w:spacing w:after="0" w:line="240" w:lineRule="auto"/>
        <w:ind w:left="284" w:hanging="284"/>
        <w:jc w:val="both"/>
      </w:pPr>
      <w:r>
        <w:t xml:space="preserve">Bendrasis-P: 60 x 8,44 / 1000 </w:t>
      </w:r>
      <w:r w:rsidRPr="00462A77">
        <w:rPr>
          <w:lang w:val="en-US"/>
        </w:rPr>
        <w:t>= 0,51 kg/d.</w:t>
      </w:r>
    </w:p>
    <w:p w14:paraId="4D8B4639" w14:textId="77777777" w:rsidR="00462A77" w:rsidRDefault="00462A77" w:rsidP="00462A77">
      <w:pPr>
        <w:pStyle w:val="ListParagraph"/>
        <w:numPr>
          <w:ilvl w:val="0"/>
          <w:numId w:val="9"/>
        </w:numPr>
        <w:spacing w:after="0" w:line="240" w:lineRule="auto"/>
        <w:ind w:left="284" w:hanging="284"/>
        <w:jc w:val="both"/>
      </w:pPr>
      <w:r>
        <w:t xml:space="preserve">BDS5: 60 x 187,57 / 1000 </w:t>
      </w:r>
      <w:r w:rsidRPr="00462A77">
        <w:rPr>
          <w:lang w:val="en-US"/>
        </w:rPr>
        <w:t>= 11,25 kg/d.</w:t>
      </w:r>
    </w:p>
    <w:p w14:paraId="5C3F6FFC" w14:textId="1A711A47" w:rsidR="00665AD5" w:rsidRPr="00665AD5" w:rsidRDefault="00665AD5" w:rsidP="00665AD5">
      <w:pPr>
        <w:pStyle w:val="ListParagraph"/>
        <w:widowControl w:val="0"/>
        <w:numPr>
          <w:ilvl w:val="0"/>
          <w:numId w:val="2"/>
        </w:numPr>
        <w:tabs>
          <w:tab w:val="left" w:pos="90"/>
          <w:tab w:val="left" w:pos="284"/>
        </w:tabs>
        <w:autoSpaceDE w:val="0"/>
        <w:autoSpaceDN w:val="0"/>
        <w:spacing w:after="0" w:line="240" w:lineRule="auto"/>
        <w:ind w:hanging="720"/>
        <w:jc w:val="both"/>
        <w:rPr>
          <w:rFonts w:cstheme="minorHAnsi"/>
          <w:b/>
          <w:bCs/>
        </w:rPr>
      </w:pPr>
      <w:r w:rsidRPr="00665AD5">
        <w:rPr>
          <w:rFonts w:cstheme="minorHAnsi"/>
          <w:b/>
          <w:bCs/>
        </w:rPr>
        <w:t>Atsakymas.</w:t>
      </w:r>
    </w:p>
    <w:bookmarkEnd w:id="3"/>
    <w:p w14:paraId="2FDC753C" w14:textId="78D05DC0" w:rsidR="00665AD5" w:rsidRDefault="00012514" w:rsidP="00665AD5">
      <w:pPr>
        <w:widowControl w:val="0"/>
        <w:tabs>
          <w:tab w:val="left" w:pos="90"/>
          <w:tab w:val="left" w:pos="284"/>
        </w:tabs>
        <w:autoSpaceDE w:val="0"/>
        <w:autoSpaceDN w:val="0"/>
        <w:spacing w:after="0" w:line="240" w:lineRule="auto"/>
        <w:jc w:val="both"/>
        <w:rPr>
          <w:rFonts w:cstheme="minorHAnsi"/>
          <w:lang w:val="en-US"/>
        </w:rPr>
      </w:pPr>
      <w:r>
        <w:rPr>
          <w:rFonts w:cstheme="minorHAnsi"/>
        </w:rPr>
        <w:t xml:space="preserve">Žiūrėti atsakymus </w:t>
      </w:r>
      <w:r w:rsidR="002B6831">
        <w:rPr>
          <w:rFonts w:cstheme="minorHAnsi"/>
        </w:rPr>
        <w:t xml:space="preserve">Nr. </w:t>
      </w:r>
      <w:r>
        <w:rPr>
          <w:rFonts w:cstheme="minorHAnsi"/>
          <w:lang w:val="en-US"/>
        </w:rPr>
        <w:t>4,</w:t>
      </w:r>
      <w:r w:rsidR="00B252CB">
        <w:rPr>
          <w:rFonts w:cstheme="minorHAnsi"/>
          <w:lang w:val="en-US"/>
        </w:rPr>
        <w:t xml:space="preserve"> </w:t>
      </w:r>
      <w:r>
        <w:rPr>
          <w:rFonts w:cstheme="minorHAnsi"/>
          <w:lang w:val="en-US"/>
        </w:rPr>
        <w:t>5,</w:t>
      </w:r>
      <w:r w:rsidR="00B252CB">
        <w:rPr>
          <w:rFonts w:cstheme="minorHAnsi"/>
          <w:lang w:val="en-US"/>
        </w:rPr>
        <w:t xml:space="preserve"> </w:t>
      </w:r>
      <w:r>
        <w:rPr>
          <w:rFonts w:cstheme="minorHAnsi"/>
          <w:lang w:val="en-US"/>
        </w:rPr>
        <w:t>6.</w:t>
      </w:r>
    </w:p>
    <w:p w14:paraId="1A10848D" w14:textId="009855AE" w:rsidR="00012514" w:rsidRDefault="00012514" w:rsidP="00665AD5">
      <w:pPr>
        <w:widowControl w:val="0"/>
        <w:tabs>
          <w:tab w:val="left" w:pos="90"/>
          <w:tab w:val="left" w:pos="284"/>
        </w:tabs>
        <w:autoSpaceDE w:val="0"/>
        <w:autoSpaceDN w:val="0"/>
        <w:spacing w:after="0" w:line="240" w:lineRule="auto"/>
        <w:jc w:val="both"/>
        <w:rPr>
          <w:rFonts w:cstheme="minorHAnsi"/>
          <w:lang w:val="en-US"/>
        </w:rPr>
      </w:pPr>
      <w:r>
        <w:t xml:space="preserve">Bendrasis-N: 60 x 37,03 / 1000 </w:t>
      </w:r>
      <w:r w:rsidRPr="00462A77">
        <w:rPr>
          <w:lang w:val="en-US"/>
        </w:rPr>
        <w:t>= 2,22 kg/d</w:t>
      </w:r>
      <w:r>
        <w:rPr>
          <w:lang w:val="en-US"/>
        </w:rPr>
        <w:t>.</w:t>
      </w:r>
    </w:p>
    <w:p w14:paraId="4ACE9D00" w14:textId="77777777" w:rsidR="00012514" w:rsidRPr="00012514" w:rsidRDefault="00012514" w:rsidP="00665AD5">
      <w:pPr>
        <w:widowControl w:val="0"/>
        <w:tabs>
          <w:tab w:val="left" w:pos="90"/>
          <w:tab w:val="left" w:pos="284"/>
        </w:tabs>
        <w:autoSpaceDE w:val="0"/>
        <w:autoSpaceDN w:val="0"/>
        <w:spacing w:after="0" w:line="240" w:lineRule="auto"/>
        <w:jc w:val="both"/>
        <w:rPr>
          <w:rFonts w:cstheme="minorHAnsi"/>
          <w:lang w:val="en-US"/>
        </w:rPr>
      </w:pPr>
    </w:p>
    <w:p w14:paraId="5DA107ED" w14:textId="3EB95EAC" w:rsidR="00665AD5" w:rsidRPr="00665AD5" w:rsidRDefault="00665AD5" w:rsidP="00665AD5">
      <w:pPr>
        <w:pStyle w:val="ListParagraph"/>
        <w:widowControl w:val="0"/>
        <w:numPr>
          <w:ilvl w:val="0"/>
          <w:numId w:val="2"/>
        </w:numPr>
        <w:tabs>
          <w:tab w:val="left" w:pos="90"/>
          <w:tab w:val="left" w:pos="284"/>
        </w:tabs>
        <w:autoSpaceDE w:val="0"/>
        <w:autoSpaceDN w:val="0"/>
        <w:spacing w:after="0" w:line="240" w:lineRule="auto"/>
        <w:ind w:hanging="720"/>
        <w:contextualSpacing w:val="0"/>
        <w:jc w:val="both"/>
        <w:rPr>
          <w:rFonts w:cstheme="minorHAnsi"/>
          <w:b/>
          <w:bCs/>
        </w:rPr>
      </w:pPr>
      <w:r w:rsidRPr="00665AD5">
        <w:rPr>
          <w:rFonts w:cstheme="minorHAnsi"/>
          <w:b/>
          <w:bCs/>
        </w:rPr>
        <w:t>Klausimas.</w:t>
      </w:r>
    </w:p>
    <w:p w14:paraId="67512C27" w14:textId="77777777" w:rsidR="00665AD5" w:rsidRDefault="00665AD5" w:rsidP="00665AD5">
      <w:pPr>
        <w:widowControl w:val="0"/>
        <w:tabs>
          <w:tab w:val="left" w:pos="90"/>
          <w:tab w:val="left" w:pos="720"/>
        </w:tabs>
        <w:autoSpaceDE w:val="0"/>
        <w:autoSpaceDN w:val="0"/>
        <w:spacing w:after="0" w:line="240" w:lineRule="auto"/>
        <w:jc w:val="both"/>
        <w:rPr>
          <w:rFonts w:cstheme="minorHAnsi"/>
        </w:rPr>
      </w:pPr>
      <w:bookmarkStart w:id="4" w:name="_Hlk215239290"/>
      <w:r w:rsidRPr="00665AD5">
        <w:rPr>
          <w:rFonts w:cstheme="minorHAnsi"/>
        </w:rPr>
        <w:t>Pirkimo dokumentų specialiosiose sąlygose ir jų priede Nr.4 "Techninė specifikacija" 3.2 ir 3.5.5 punktuose nurodoma, kad nuotekų valymo įrenginių skaičiavimai turi būti atlikti pagal vokiečių DWA-A131 standartą. Šiame standarte nuotekų biologinio valymo įrenginių skaičiavimo metodika ("DWA-Rules/Activated Sludge Expert Calculation for single stage activated sludge plants") biologinio nuotekų valymo įrenginių tūrio, deguonies poreikio nustatymui remiasi cheminio deguonies suvartojimo (ChDS, mgO2/l) ir kitais nuotekų užteštumo parametrais. Prašome papildyti "Techninės specifikacijos" 2.4 punkto lentelę 1 projektine abiejų valyklų apkrova pagal ChDS-ą. 2. Pirkimo dokumentų specialiųjų sąlygų priede Nr.4 "Techninė specifikacija" 3.5.3 punkte nurodoma sumontuoti atvežtinių nuotekų vairuotojo identifikavimo sistema su elektrosklende. Prašome detaliau aprašyti identifikavimo sistemą, nurodant tiksliai kokie vairuotojo duomenys turi būti identifikuojami, kur ir kaip perduodami. Nuo kokio parametro (t.y. kokiu būdu) turi būti atidaroma ir uždaroma elektrosklendė? 3. Prašome patvirtinti, kad specialiųjų sąlygų priede Nr.4 "Techninė specifikacija" 2.4 lentelėje 1 nurodyta projektinė valyklų apkrova pateikta jau įvertinus būsimus atvežtinių nuotekų kiekius. 4. Prašome patvirtinti, kad specialiųjų sąlygų priede Nr.9 pateikta ir tiekėjo pasirašyta "Technologinio proceso garantija" neturės teisinio pagrindo ir pasekmių būsimam Rangovui, jei į nuotekų valyklas atitekės nuotekos, kurių užterštumai (projektinė apkrova) neatitiks specialiųjų sąlygų priede Nr.4 "Techninė specifikacija" 2.4 lentelėje 1 pateiktą projektinę valyklų apkrovą. Remiantis tuo, kad tiekėjas negali pradėti techninio pasiūlymo technologinių skaičiavimų (dėl nepateikto ChDS, mgO2/l parametro valomose nuotekose) ir parinkti reikiamo dydžio (tūrio ir konfiguracijos) biologinių nuotekų valymo įrenginių, todėl prašome Perkančiąją Organizacija nukelti pasiūlymų pateikimo terminą iki š.m. gruodžio 19 dienos.</w:t>
      </w:r>
    </w:p>
    <w:p w14:paraId="26DDBDE6" w14:textId="47AFBD3C" w:rsidR="00665AD5" w:rsidRPr="00665AD5" w:rsidRDefault="00665AD5" w:rsidP="00665AD5">
      <w:pPr>
        <w:widowControl w:val="0"/>
        <w:tabs>
          <w:tab w:val="left" w:pos="90"/>
          <w:tab w:val="left" w:pos="720"/>
        </w:tabs>
        <w:autoSpaceDE w:val="0"/>
        <w:autoSpaceDN w:val="0"/>
        <w:spacing w:after="0" w:line="240" w:lineRule="auto"/>
        <w:jc w:val="both"/>
        <w:rPr>
          <w:rFonts w:cstheme="minorHAnsi"/>
          <w:b/>
          <w:bCs/>
        </w:rPr>
      </w:pPr>
      <w:r w:rsidRPr="00665AD5">
        <w:rPr>
          <w:rFonts w:cstheme="minorHAnsi"/>
          <w:b/>
          <w:bCs/>
        </w:rPr>
        <w:t>1</w:t>
      </w:r>
      <w:r w:rsidR="00AA735C">
        <w:rPr>
          <w:rFonts w:cstheme="minorHAnsi"/>
          <w:b/>
          <w:bCs/>
        </w:rPr>
        <w:t>3</w:t>
      </w:r>
      <w:r w:rsidRPr="00665AD5">
        <w:rPr>
          <w:rFonts w:cstheme="minorHAnsi"/>
          <w:b/>
          <w:bCs/>
        </w:rPr>
        <w:t xml:space="preserve"> Atsakymas.</w:t>
      </w:r>
    </w:p>
    <w:p w14:paraId="778BCC50" w14:textId="77777777" w:rsidR="00012514" w:rsidRDefault="00012514" w:rsidP="00012514">
      <w:pPr>
        <w:pStyle w:val="ListParagraph"/>
        <w:widowControl w:val="0"/>
        <w:numPr>
          <w:ilvl w:val="0"/>
          <w:numId w:val="13"/>
        </w:numPr>
        <w:tabs>
          <w:tab w:val="left" w:pos="90"/>
          <w:tab w:val="left" w:pos="284"/>
        </w:tabs>
        <w:autoSpaceDE w:val="0"/>
        <w:autoSpaceDN w:val="0"/>
        <w:spacing w:after="0" w:line="240" w:lineRule="auto"/>
        <w:ind w:hanging="720"/>
        <w:jc w:val="both"/>
        <w:rPr>
          <w:rFonts w:cstheme="minorHAnsi"/>
        </w:rPr>
      </w:pPr>
      <w:bookmarkStart w:id="5" w:name="_Hlk215237727"/>
      <w:bookmarkEnd w:id="4"/>
      <w:r>
        <w:rPr>
          <w:rFonts w:cstheme="minorHAnsi"/>
        </w:rPr>
        <w:t xml:space="preserve">Žiūrėkite </w:t>
      </w:r>
      <w:r>
        <w:rPr>
          <w:rFonts w:cstheme="minorHAnsi"/>
          <w:lang w:val="en-US"/>
        </w:rPr>
        <w:t>5 atsakym</w:t>
      </w:r>
      <w:r>
        <w:rPr>
          <w:rFonts w:cstheme="minorHAnsi"/>
        </w:rPr>
        <w:t>ą.</w:t>
      </w:r>
    </w:p>
    <w:p w14:paraId="4929FFDD" w14:textId="77777777" w:rsidR="00012514" w:rsidRDefault="00012514" w:rsidP="00012514">
      <w:pPr>
        <w:pStyle w:val="ListParagraph"/>
        <w:widowControl w:val="0"/>
        <w:numPr>
          <w:ilvl w:val="0"/>
          <w:numId w:val="13"/>
        </w:numPr>
        <w:tabs>
          <w:tab w:val="left" w:pos="90"/>
          <w:tab w:val="left" w:pos="284"/>
        </w:tabs>
        <w:autoSpaceDE w:val="0"/>
        <w:autoSpaceDN w:val="0"/>
        <w:spacing w:after="0" w:line="240" w:lineRule="auto"/>
        <w:ind w:hanging="720"/>
        <w:jc w:val="both"/>
        <w:rPr>
          <w:rFonts w:cstheme="minorHAnsi"/>
        </w:rPr>
      </w:pPr>
      <w:r w:rsidRPr="00135384">
        <w:rPr>
          <w:rFonts w:cstheme="minorHAnsi"/>
        </w:rPr>
        <w:t>Vairuotojo identifikavimo sistema nėra reikalinga</w:t>
      </w:r>
      <w:r>
        <w:rPr>
          <w:rFonts w:cstheme="minorHAnsi"/>
        </w:rPr>
        <w:t>.</w:t>
      </w:r>
    </w:p>
    <w:p w14:paraId="6B49A337" w14:textId="77777777" w:rsidR="00012514" w:rsidRPr="00135384" w:rsidRDefault="00012514" w:rsidP="00012514">
      <w:pPr>
        <w:pStyle w:val="ListParagraph"/>
        <w:widowControl w:val="0"/>
        <w:numPr>
          <w:ilvl w:val="0"/>
          <w:numId w:val="13"/>
        </w:numPr>
        <w:tabs>
          <w:tab w:val="left" w:pos="90"/>
          <w:tab w:val="left" w:pos="284"/>
        </w:tabs>
        <w:autoSpaceDE w:val="0"/>
        <w:autoSpaceDN w:val="0"/>
        <w:spacing w:after="0" w:line="240" w:lineRule="auto"/>
        <w:ind w:hanging="720"/>
        <w:jc w:val="both"/>
        <w:rPr>
          <w:rFonts w:cstheme="minorHAnsi"/>
        </w:rPr>
      </w:pPr>
      <w:r w:rsidRPr="00135384">
        <w:rPr>
          <w:rFonts w:cstheme="minorHAnsi"/>
        </w:rPr>
        <w:t>Taip, patvirtiname, kad projektinė valyklų apkrova pateikta jau įvertinus būsimus atvežtinių nuotekų kiekius.</w:t>
      </w:r>
    </w:p>
    <w:p w14:paraId="03075E55" w14:textId="77777777" w:rsidR="00012514" w:rsidRPr="00AA1861" w:rsidRDefault="00012514" w:rsidP="00012514">
      <w:pPr>
        <w:pStyle w:val="ListParagraph"/>
        <w:widowControl w:val="0"/>
        <w:numPr>
          <w:ilvl w:val="0"/>
          <w:numId w:val="13"/>
        </w:numPr>
        <w:tabs>
          <w:tab w:val="left" w:pos="90"/>
          <w:tab w:val="left" w:pos="284"/>
        </w:tabs>
        <w:autoSpaceDE w:val="0"/>
        <w:autoSpaceDN w:val="0"/>
        <w:spacing w:after="0" w:line="240" w:lineRule="auto"/>
        <w:ind w:left="0" w:firstLine="0"/>
        <w:jc w:val="both"/>
        <w:rPr>
          <w:rFonts w:cstheme="minorHAnsi"/>
        </w:rPr>
      </w:pPr>
      <w:r w:rsidRPr="00AA1861">
        <w:rPr>
          <w:rFonts w:cstheme="minorHAnsi"/>
        </w:rPr>
        <w:t>Baudų atlyginimo ir mokėjimo sąlygos ir tvarka konkrečiai ir aiškia nurodytos Specialiųjų sąlygų priede Nr. 9 „Technologinio proceso garantija“. Patvirtiname, kad jei į nuotekų valyklą atitekės nuotekos, kurių užterštumai (projektinė apkrova) neatitiks specialiųjų sąlygų priede Nr. 4 „Techninė specifikacija“ 2.4 lentelėje 1 pateiktos projektinės apkrovos ir teršalų koncentracijos, Rangovas už padidintą taršą valytose nuotekose atsakingas nebus.</w:t>
      </w:r>
    </w:p>
    <w:p w14:paraId="4CBAA557" w14:textId="6A8F28F9" w:rsidR="00012514" w:rsidRPr="00AA1861" w:rsidRDefault="0048602F" w:rsidP="00012514">
      <w:pPr>
        <w:pStyle w:val="ListParagraph"/>
        <w:widowControl w:val="0"/>
        <w:numPr>
          <w:ilvl w:val="0"/>
          <w:numId w:val="13"/>
        </w:numPr>
        <w:tabs>
          <w:tab w:val="left" w:pos="90"/>
          <w:tab w:val="left" w:pos="284"/>
        </w:tabs>
        <w:autoSpaceDE w:val="0"/>
        <w:autoSpaceDN w:val="0"/>
        <w:spacing w:after="0" w:line="240" w:lineRule="auto"/>
        <w:ind w:left="0" w:firstLine="0"/>
        <w:jc w:val="both"/>
        <w:rPr>
          <w:rFonts w:cstheme="minorHAnsi"/>
        </w:rPr>
      </w:pPr>
      <w:r>
        <w:rPr>
          <w:rFonts w:cstheme="minorHAnsi"/>
        </w:rPr>
        <w:t>Informuojame, kad Perkančiajam subjektui neatsakius į tiekėjų klausimus laiku, t. y. ne vėliau kaip likus 4 dienoms iki pasiūlymų pateikimo termino pabaigos, pasiūlymų pateikimo terminas nukeliamas iki 2025 m. gruodžio 1</w:t>
      </w:r>
      <w:r w:rsidR="00A72B10">
        <w:rPr>
          <w:rFonts w:cstheme="minorHAnsi"/>
        </w:rPr>
        <w:t>2</w:t>
      </w:r>
      <w:r>
        <w:rPr>
          <w:rFonts w:cstheme="minorHAnsi"/>
        </w:rPr>
        <w:t xml:space="preserve"> d. 10:00 val</w:t>
      </w:r>
      <w:r w:rsidR="00012514">
        <w:rPr>
          <w:rFonts w:cstheme="minorHAnsi"/>
        </w:rPr>
        <w:t>.</w:t>
      </w:r>
    </w:p>
    <w:bookmarkEnd w:id="5"/>
    <w:p w14:paraId="3C314F28" w14:textId="77777777" w:rsidR="00665AD5" w:rsidRDefault="00665AD5" w:rsidP="00665AD5">
      <w:pPr>
        <w:widowControl w:val="0"/>
        <w:tabs>
          <w:tab w:val="left" w:pos="90"/>
          <w:tab w:val="left" w:pos="720"/>
        </w:tabs>
        <w:autoSpaceDE w:val="0"/>
        <w:autoSpaceDN w:val="0"/>
        <w:spacing w:after="0" w:line="240" w:lineRule="auto"/>
        <w:jc w:val="both"/>
        <w:rPr>
          <w:rFonts w:cstheme="minorHAnsi"/>
        </w:rPr>
      </w:pPr>
    </w:p>
    <w:p w14:paraId="59BCB9C9" w14:textId="77777777" w:rsidR="00665AD5" w:rsidRDefault="00665AD5" w:rsidP="00665AD5">
      <w:pPr>
        <w:widowControl w:val="0"/>
        <w:tabs>
          <w:tab w:val="left" w:pos="90"/>
          <w:tab w:val="left" w:pos="720"/>
        </w:tabs>
        <w:autoSpaceDE w:val="0"/>
        <w:autoSpaceDN w:val="0"/>
        <w:spacing w:after="0" w:line="240" w:lineRule="auto"/>
        <w:jc w:val="both"/>
        <w:rPr>
          <w:rFonts w:cstheme="minorHAnsi"/>
        </w:rPr>
      </w:pPr>
    </w:p>
    <w:p w14:paraId="5FEE9751" w14:textId="77777777" w:rsidR="0048602F" w:rsidRDefault="00665AD5" w:rsidP="00665AD5">
      <w:pPr>
        <w:widowControl w:val="0"/>
        <w:tabs>
          <w:tab w:val="left" w:pos="90"/>
          <w:tab w:val="left" w:pos="720"/>
        </w:tabs>
        <w:autoSpaceDE w:val="0"/>
        <w:autoSpaceDN w:val="0"/>
        <w:spacing w:after="0" w:line="240" w:lineRule="auto"/>
        <w:jc w:val="both"/>
        <w:rPr>
          <w:rFonts w:cstheme="minorHAnsi"/>
        </w:rPr>
      </w:pPr>
      <w:r>
        <w:rPr>
          <w:rFonts w:cstheme="minorHAnsi"/>
        </w:rPr>
        <w:t xml:space="preserve">PRIDEDAMA. </w:t>
      </w:r>
    </w:p>
    <w:p w14:paraId="725E6337" w14:textId="2527D4FE" w:rsidR="0048602F" w:rsidRDefault="0048602F" w:rsidP="0048602F">
      <w:pPr>
        <w:pStyle w:val="ListParagraph"/>
        <w:widowControl w:val="0"/>
        <w:numPr>
          <w:ilvl w:val="0"/>
          <w:numId w:val="14"/>
        </w:numPr>
        <w:tabs>
          <w:tab w:val="left" w:pos="90"/>
          <w:tab w:val="left" w:pos="720"/>
        </w:tabs>
        <w:autoSpaceDE w:val="0"/>
        <w:autoSpaceDN w:val="0"/>
        <w:spacing w:after="0" w:line="240" w:lineRule="auto"/>
        <w:jc w:val="both"/>
        <w:rPr>
          <w:rFonts w:cstheme="minorHAnsi"/>
        </w:rPr>
      </w:pPr>
      <w:r w:rsidRPr="002541AC">
        <w:rPr>
          <w:rFonts w:cstheme="minorHAnsi"/>
        </w:rPr>
        <w:t>Rangos sutarties projektas (aktuali redakcija nuo 2025-12-0</w:t>
      </w:r>
      <w:r w:rsidR="00A72B10">
        <w:rPr>
          <w:rFonts w:cstheme="minorHAnsi"/>
        </w:rPr>
        <w:t>3</w:t>
      </w:r>
      <w:r w:rsidRPr="002541AC">
        <w:rPr>
          <w:rFonts w:cstheme="minorHAnsi"/>
        </w:rPr>
        <w:t>).</w:t>
      </w:r>
    </w:p>
    <w:p w14:paraId="2A111F75" w14:textId="4A498964" w:rsidR="0048602F" w:rsidRPr="002541AC" w:rsidRDefault="0048602F" w:rsidP="0048602F">
      <w:pPr>
        <w:pStyle w:val="ListParagraph"/>
        <w:widowControl w:val="0"/>
        <w:numPr>
          <w:ilvl w:val="0"/>
          <w:numId w:val="14"/>
        </w:numPr>
        <w:tabs>
          <w:tab w:val="left" w:pos="90"/>
          <w:tab w:val="left" w:pos="720"/>
        </w:tabs>
        <w:autoSpaceDE w:val="0"/>
        <w:autoSpaceDN w:val="0"/>
        <w:spacing w:after="0" w:line="240" w:lineRule="auto"/>
        <w:jc w:val="both"/>
        <w:rPr>
          <w:rFonts w:cstheme="minorHAnsi"/>
        </w:rPr>
      </w:pPr>
      <w:r>
        <w:rPr>
          <w:rFonts w:cstheme="minorHAnsi"/>
        </w:rPr>
        <w:t>Techninė specifikacija (aktuali redakcija nuo 2025-12-0</w:t>
      </w:r>
      <w:r w:rsidR="00A72B10">
        <w:rPr>
          <w:rFonts w:cstheme="minorHAnsi"/>
        </w:rPr>
        <w:t>3</w:t>
      </w:r>
      <w:r>
        <w:rPr>
          <w:rFonts w:cstheme="minorHAnsi"/>
        </w:rPr>
        <w:t>).</w:t>
      </w:r>
    </w:p>
    <w:p w14:paraId="493ADDDE" w14:textId="77777777" w:rsidR="0048602F" w:rsidRDefault="0048602F" w:rsidP="00665AD5">
      <w:pPr>
        <w:widowControl w:val="0"/>
        <w:tabs>
          <w:tab w:val="left" w:pos="90"/>
          <w:tab w:val="left" w:pos="720"/>
        </w:tabs>
        <w:autoSpaceDE w:val="0"/>
        <w:autoSpaceDN w:val="0"/>
        <w:spacing w:after="0" w:line="240" w:lineRule="auto"/>
        <w:jc w:val="both"/>
        <w:rPr>
          <w:rFonts w:cstheme="minorHAnsi"/>
        </w:rPr>
      </w:pPr>
    </w:p>
    <w:p w14:paraId="532A2208" w14:textId="3C3B3F10" w:rsidR="0048602F" w:rsidRDefault="0048602F" w:rsidP="00665AD5">
      <w:pPr>
        <w:widowControl w:val="0"/>
        <w:tabs>
          <w:tab w:val="left" w:pos="90"/>
          <w:tab w:val="left" w:pos="720"/>
        </w:tabs>
        <w:autoSpaceDE w:val="0"/>
        <w:autoSpaceDN w:val="0"/>
        <w:spacing w:after="0" w:line="240" w:lineRule="auto"/>
        <w:jc w:val="both"/>
        <w:rPr>
          <w:rFonts w:cstheme="minorHAnsi"/>
        </w:rPr>
      </w:pPr>
      <w:r>
        <w:rPr>
          <w:rFonts w:cstheme="minorHAnsi"/>
        </w:rPr>
        <w:t>Viešųjų pirkimų komisija</w:t>
      </w:r>
    </w:p>
    <w:sectPr w:rsidR="0048602F" w:rsidSect="003B39A2">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E053" w14:textId="77777777" w:rsidR="00012514" w:rsidRDefault="00012514" w:rsidP="00012514">
      <w:pPr>
        <w:spacing w:after="0" w:line="240" w:lineRule="auto"/>
      </w:pPr>
      <w:r>
        <w:separator/>
      </w:r>
    </w:p>
  </w:endnote>
  <w:endnote w:type="continuationSeparator" w:id="0">
    <w:p w14:paraId="292C91CD" w14:textId="77777777" w:rsidR="00012514" w:rsidRDefault="00012514" w:rsidP="0001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6A11" w14:textId="77777777" w:rsidR="00012514" w:rsidRDefault="00012514" w:rsidP="00012514">
      <w:pPr>
        <w:spacing w:after="0" w:line="240" w:lineRule="auto"/>
      </w:pPr>
      <w:r>
        <w:separator/>
      </w:r>
    </w:p>
  </w:footnote>
  <w:footnote w:type="continuationSeparator" w:id="0">
    <w:p w14:paraId="3ED79C61" w14:textId="77777777" w:rsidR="00012514" w:rsidRDefault="00012514" w:rsidP="00012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1B7"/>
    <w:multiLevelType w:val="hybridMultilevel"/>
    <w:tmpl w:val="5ECE8A2C"/>
    <w:lvl w:ilvl="0" w:tplc="FC7821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D73658"/>
    <w:multiLevelType w:val="hybridMultilevel"/>
    <w:tmpl w:val="1CE03D88"/>
    <w:lvl w:ilvl="0" w:tplc="5E80EA2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87095E"/>
    <w:multiLevelType w:val="hybridMultilevel"/>
    <w:tmpl w:val="2CDC7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6C141A"/>
    <w:multiLevelType w:val="hybridMultilevel"/>
    <w:tmpl w:val="DC72A5A2"/>
    <w:lvl w:ilvl="0" w:tplc="B300B7D2">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0F1089D"/>
    <w:multiLevelType w:val="hybridMultilevel"/>
    <w:tmpl w:val="8B70C794"/>
    <w:lvl w:ilvl="0" w:tplc="73BE9F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215478"/>
    <w:multiLevelType w:val="hybridMultilevel"/>
    <w:tmpl w:val="9C805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2F2C93"/>
    <w:multiLevelType w:val="hybridMultilevel"/>
    <w:tmpl w:val="3AAC3034"/>
    <w:lvl w:ilvl="0" w:tplc="9C447FE0">
      <w:start w:val="5"/>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5A1976"/>
    <w:multiLevelType w:val="hybridMultilevel"/>
    <w:tmpl w:val="BA4A2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0846B7"/>
    <w:multiLevelType w:val="hybridMultilevel"/>
    <w:tmpl w:val="AB7C5504"/>
    <w:lvl w:ilvl="0" w:tplc="F7A874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657FF"/>
    <w:multiLevelType w:val="hybridMultilevel"/>
    <w:tmpl w:val="F64696C4"/>
    <w:lvl w:ilvl="0" w:tplc="5E80EA2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027FD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1DF59AB"/>
    <w:multiLevelType w:val="hybridMultilevel"/>
    <w:tmpl w:val="3B989D52"/>
    <w:lvl w:ilvl="0" w:tplc="17243F3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2F35C8"/>
    <w:multiLevelType w:val="hybridMultilevel"/>
    <w:tmpl w:val="ADDEBA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66668448">
    <w:abstractNumId w:val="8"/>
  </w:num>
  <w:num w:numId="2" w16cid:durableId="309752782">
    <w:abstractNumId w:val="0"/>
  </w:num>
  <w:num w:numId="3" w16cid:durableId="377510088">
    <w:abstractNumId w:val="4"/>
  </w:num>
  <w:num w:numId="4" w16cid:durableId="1436092595">
    <w:abstractNumId w:val="10"/>
  </w:num>
  <w:num w:numId="5" w16cid:durableId="783302924">
    <w:abstractNumId w:val="5"/>
  </w:num>
  <w:num w:numId="6" w16cid:durableId="1897204342">
    <w:abstractNumId w:val="11"/>
  </w:num>
  <w:num w:numId="7" w16cid:durableId="1510291137">
    <w:abstractNumId w:val="6"/>
  </w:num>
  <w:num w:numId="8" w16cid:durableId="1925721180">
    <w:abstractNumId w:val="1"/>
  </w:num>
  <w:num w:numId="9" w16cid:durableId="1611080948">
    <w:abstractNumId w:val="9"/>
  </w:num>
  <w:num w:numId="10" w16cid:durableId="1886408280">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0600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5068">
    <w:abstractNumId w:val="2"/>
  </w:num>
  <w:num w:numId="13" w16cid:durableId="825055716">
    <w:abstractNumId w:val="12"/>
  </w:num>
  <w:num w:numId="14" w16cid:durableId="126615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74"/>
    <w:rsid w:val="00012514"/>
    <w:rsid w:val="0014015D"/>
    <w:rsid w:val="00170D0B"/>
    <w:rsid w:val="002A4274"/>
    <w:rsid w:val="002B6831"/>
    <w:rsid w:val="002C1BAB"/>
    <w:rsid w:val="003B0FE8"/>
    <w:rsid w:val="003B39A2"/>
    <w:rsid w:val="003D5613"/>
    <w:rsid w:val="00445F9F"/>
    <w:rsid w:val="00462A77"/>
    <w:rsid w:val="0048136F"/>
    <w:rsid w:val="0048602F"/>
    <w:rsid w:val="004962B3"/>
    <w:rsid w:val="00496B7F"/>
    <w:rsid w:val="005D0AD9"/>
    <w:rsid w:val="00665AD5"/>
    <w:rsid w:val="006F2A51"/>
    <w:rsid w:val="00A72B10"/>
    <w:rsid w:val="00A867DE"/>
    <w:rsid w:val="00AA735C"/>
    <w:rsid w:val="00AB50A1"/>
    <w:rsid w:val="00AD68AC"/>
    <w:rsid w:val="00B252CB"/>
    <w:rsid w:val="00BD084A"/>
    <w:rsid w:val="00C92CC5"/>
    <w:rsid w:val="00D932B4"/>
    <w:rsid w:val="00D97E37"/>
    <w:rsid w:val="00F17B77"/>
    <w:rsid w:val="00F2574F"/>
    <w:rsid w:val="00F6586A"/>
    <w:rsid w:val="00F87A9A"/>
    <w:rsid w:val="00FB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A24"/>
  <w15:chartTrackingRefBased/>
  <w15:docId w15:val="{65D719ED-9DFC-4CAC-9668-A26F8510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2"/>
  </w:style>
  <w:style w:type="paragraph" w:styleId="Heading1">
    <w:name w:val="heading 1"/>
    <w:basedOn w:val="Normal"/>
    <w:next w:val="Normal"/>
    <w:link w:val="Heading1Char"/>
    <w:uiPriority w:val="9"/>
    <w:qFormat/>
    <w:rsid w:val="002A4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274"/>
    <w:rPr>
      <w:rFonts w:eastAsiaTheme="majorEastAsia" w:cstheme="majorBidi"/>
      <w:color w:val="272727" w:themeColor="text1" w:themeTint="D8"/>
    </w:rPr>
  </w:style>
  <w:style w:type="paragraph" w:styleId="Title">
    <w:name w:val="Title"/>
    <w:basedOn w:val="Normal"/>
    <w:next w:val="Normal"/>
    <w:link w:val="TitleChar"/>
    <w:uiPriority w:val="10"/>
    <w:qFormat/>
    <w:rsid w:val="002A4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274"/>
    <w:pPr>
      <w:spacing w:before="160"/>
      <w:jc w:val="center"/>
    </w:pPr>
    <w:rPr>
      <w:i/>
      <w:iCs/>
      <w:color w:val="404040" w:themeColor="text1" w:themeTint="BF"/>
    </w:rPr>
  </w:style>
  <w:style w:type="character" w:customStyle="1" w:styleId="QuoteChar">
    <w:name w:val="Quote Char"/>
    <w:basedOn w:val="DefaultParagraphFont"/>
    <w:link w:val="Quote"/>
    <w:uiPriority w:val="29"/>
    <w:rsid w:val="002A427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A4274"/>
    <w:pPr>
      <w:ind w:left="720"/>
      <w:contextualSpacing/>
    </w:pPr>
  </w:style>
  <w:style w:type="character" w:styleId="IntenseEmphasis">
    <w:name w:val="Intense Emphasis"/>
    <w:basedOn w:val="DefaultParagraphFont"/>
    <w:uiPriority w:val="21"/>
    <w:qFormat/>
    <w:rsid w:val="002A4274"/>
    <w:rPr>
      <w:i/>
      <w:iCs/>
      <w:color w:val="2F5496" w:themeColor="accent1" w:themeShade="BF"/>
    </w:rPr>
  </w:style>
  <w:style w:type="paragraph" w:styleId="IntenseQuote">
    <w:name w:val="Intense Quote"/>
    <w:basedOn w:val="Normal"/>
    <w:next w:val="Normal"/>
    <w:link w:val="IntenseQuoteChar"/>
    <w:uiPriority w:val="30"/>
    <w:qFormat/>
    <w:rsid w:val="002A4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274"/>
    <w:rPr>
      <w:i/>
      <w:iCs/>
      <w:color w:val="2F5496" w:themeColor="accent1" w:themeShade="BF"/>
    </w:rPr>
  </w:style>
  <w:style w:type="character" w:styleId="IntenseReference">
    <w:name w:val="Intense Reference"/>
    <w:basedOn w:val="DefaultParagraphFont"/>
    <w:uiPriority w:val="32"/>
    <w:qFormat/>
    <w:rsid w:val="002A4274"/>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39A2"/>
  </w:style>
  <w:style w:type="paragraph" w:styleId="NormalWeb">
    <w:name w:val="Normal (Web)"/>
    <w:basedOn w:val="Normal"/>
    <w:uiPriority w:val="99"/>
    <w:semiHidden/>
    <w:unhideWhenUsed/>
    <w:rsid w:val="00AD68AC"/>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customStyle="1" w:styleId="Default">
    <w:name w:val="Default"/>
    <w:rsid w:val="00F87A9A"/>
    <w:pPr>
      <w:autoSpaceDE w:val="0"/>
      <w:autoSpaceDN w:val="0"/>
      <w:adjustRightInd w:val="0"/>
      <w:spacing w:after="0" w:line="240" w:lineRule="auto"/>
    </w:pPr>
    <w:rPr>
      <w:rFonts w:ascii="Roboto" w:hAnsi="Roboto" w:cs="Roboto"/>
      <w:color w:val="000000"/>
      <w:kern w:val="0"/>
      <w:sz w:val="24"/>
      <w:szCs w:val="24"/>
    </w:rPr>
  </w:style>
  <w:style w:type="character" w:styleId="CommentReference">
    <w:name w:val="annotation reference"/>
    <w:basedOn w:val="DefaultParagraphFont"/>
    <w:uiPriority w:val="99"/>
    <w:semiHidden/>
    <w:unhideWhenUsed/>
    <w:rsid w:val="00496B7F"/>
    <w:rPr>
      <w:sz w:val="16"/>
      <w:szCs w:val="16"/>
    </w:rPr>
  </w:style>
  <w:style w:type="paragraph" w:styleId="CommentText">
    <w:name w:val="annotation text"/>
    <w:basedOn w:val="Normal"/>
    <w:link w:val="CommentTextChar"/>
    <w:uiPriority w:val="99"/>
    <w:semiHidden/>
    <w:unhideWhenUsed/>
    <w:rsid w:val="00496B7F"/>
    <w:pPr>
      <w:spacing w:line="240" w:lineRule="auto"/>
    </w:pPr>
    <w:rPr>
      <w:sz w:val="20"/>
      <w:szCs w:val="20"/>
    </w:rPr>
  </w:style>
  <w:style w:type="character" w:customStyle="1" w:styleId="CommentTextChar">
    <w:name w:val="Comment Text Char"/>
    <w:basedOn w:val="DefaultParagraphFont"/>
    <w:link w:val="CommentText"/>
    <w:uiPriority w:val="99"/>
    <w:semiHidden/>
    <w:rsid w:val="00496B7F"/>
    <w:rPr>
      <w:sz w:val="20"/>
      <w:szCs w:val="20"/>
    </w:rPr>
  </w:style>
  <w:style w:type="paragraph" w:styleId="CommentSubject">
    <w:name w:val="annotation subject"/>
    <w:basedOn w:val="CommentText"/>
    <w:next w:val="CommentText"/>
    <w:link w:val="CommentSubjectChar"/>
    <w:uiPriority w:val="99"/>
    <w:semiHidden/>
    <w:unhideWhenUsed/>
    <w:rsid w:val="00496B7F"/>
    <w:rPr>
      <w:b/>
      <w:bCs/>
    </w:rPr>
  </w:style>
  <w:style w:type="character" w:customStyle="1" w:styleId="CommentSubjectChar">
    <w:name w:val="Comment Subject Char"/>
    <w:basedOn w:val="CommentTextChar"/>
    <w:link w:val="CommentSubject"/>
    <w:uiPriority w:val="99"/>
    <w:semiHidden/>
    <w:rsid w:val="00496B7F"/>
    <w:rPr>
      <w:b/>
      <w:bCs/>
      <w:sz w:val="20"/>
      <w:szCs w:val="20"/>
    </w:rPr>
  </w:style>
  <w:style w:type="paragraph" w:styleId="Header">
    <w:name w:val="header"/>
    <w:basedOn w:val="Normal"/>
    <w:link w:val="HeaderChar"/>
    <w:uiPriority w:val="99"/>
    <w:unhideWhenUsed/>
    <w:rsid w:val="0001251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2514"/>
  </w:style>
  <w:style w:type="paragraph" w:styleId="Footer">
    <w:name w:val="footer"/>
    <w:basedOn w:val="Normal"/>
    <w:link w:val="FooterChar"/>
    <w:uiPriority w:val="99"/>
    <w:unhideWhenUsed/>
    <w:rsid w:val="0001251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8377</Words>
  <Characters>4775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Cilcius</dc:creator>
  <cp:keywords/>
  <dc:description/>
  <cp:lastModifiedBy>Asta Veličkienė</cp:lastModifiedBy>
  <cp:revision>3</cp:revision>
  <dcterms:created xsi:type="dcterms:W3CDTF">2025-12-01T09:30:00Z</dcterms:created>
  <dcterms:modified xsi:type="dcterms:W3CDTF">2025-12-01T14:48:00Z</dcterms:modified>
</cp:coreProperties>
</file>