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3B46B6" w:rsidRDefault="00BD1AFF" w:rsidP="007C7568">
      <w:pPr>
        <w:jc w:val="center"/>
        <w:rPr>
          <w:rFonts w:asciiTheme="majorHAnsi" w:hAnsiTheme="majorHAnsi"/>
          <w:b/>
          <w:bCs/>
          <w:sz w:val="22"/>
          <w:szCs w:val="22"/>
          <w:lang w:val="lt-LT"/>
        </w:rPr>
      </w:pPr>
      <w:r w:rsidRPr="00BD1AFF">
        <w:rPr>
          <w:rFonts w:asciiTheme="majorHAnsi" w:hAnsiTheme="majorHAnsi"/>
          <w:b/>
          <w:bCs/>
          <w:sz w:val="22"/>
          <w:szCs w:val="22"/>
          <w:lang w:val="lt-LT"/>
        </w:rPr>
        <w:t>REAGENTAI IR PAPILDOMOS PRIEMONĖS MENINGITO/ ENCEFALITO SUKĖLĖJŲ NUKLEORŪGŠČIŲ NUSTATYMUI SU ĮRANGOS ĮSIGIJIMU PANAUDOS BŪDU</w:t>
      </w:r>
      <w:r w:rsidRPr="00BD1AFF">
        <w:rPr>
          <w:rFonts w:asciiTheme="majorHAnsi" w:hAnsiTheme="majorHAnsi"/>
          <w:b/>
          <w:bCs/>
          <w:sz w:val="22"/>
          <w:szCs w:val="22"/>
          <w:lang w:val="lt-LT"/>
        </w:rPr>
        <w:tab/>
      </w:r>
    </w:p>
    <w:p w:rsidR="00BD1AFF" w:rsidRDefault="00BD1AFF"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BD1AF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BD1AF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BD1AF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BD1AF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BD1AFF"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525890" w:rsidRPr="00700B84" w:rsidRDefault="00525890" w:rsidP="001D30F1">
      <w:pPr>
        <w:ind w:left="-907" w:firstLine="907"/>
        <w:rPr>
          <w:rFonts w:asciiTheme="majorHAnsi" w:hAnsiTheme="majorHAnsi"/>
          <w:sz w:val="22"/>
          <w:szCs w:val="22"/>
          <w:lang w:eastAsia="lt-LT"/>
        </w:rPr>
      </w:pPr>
      <w:r>
        <w:rPr>
          <w:rFonts w:asciiTheme="majorHAnsi" w:hAnsiTheme="majorHAnsi"/>
          <w:sz w:val="22"/>
          <w:szCs w:val="22"/>
          <w:lang w:eastAsia="lt-LT"/>
        </w:rPr>
        <w:t xml:space="preserve">6. </w:t>
      </w:r>
      <w:r w:rsidRPr="00525890">
        <w:rPr>
          <w:rFonts w:asciiTheme="majorHAnsi" w:hAnsiTheme="majorHAnsi"/>
          <w:sz w:val="22"/>
          <w:szCs w:val="22"/>
          <w:lang w:eastAsia="lt-LT"/>
        </w:rPr>
        <w:t>Tiekėjo deklaracija dėl Nacionalinio saugumo reikalavimų atitikties (</w:t>
      </w:r>
      <w:r>
        <w:rPr>
          <w:rFonts w:asciiTheme="majorHAnsi" w:hAnsiTheme="majorHAnsi"/>
          <w:sz w:val="22"/>
          <w:szCs w:val="22"/>
          <w:lang w:eastAsia="lt-LT"/>
        </w:rPr>
        <w:t>6</w:t>
      </w:r>
      <w:r w:rsidRPr="00525890">
        <w:rPr>
          <w:rFonts w:asciiTheme="majorHAnsi" w:hAnsiTheme="majorHAnsi"/>
          <w:sz w:val="22"/>
          <w:szCs w:val="22"/>
          <w:lang w:eastAsia="lt-LT"/>
        </w:rPr>
        <w:t xml:space="preserve">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BD1AFF">
        <w:rPr>
          <w:rFonts w:asciiTheme="majorHAnsi" w:hAnsiTheme="majorHAnsi"/>
          <w:b/>
          <w:bCs/>
          <w:sz w:val="22"/>
          <w:szCs w:val="22"/>
        </w:rPr>
        <w:t>r</w:t>
      </w:r>
      <w:r w:rsidR="00BD1AFF" w:rsidRPr="00BD1AFF">
        <w:rPr>
          <w:rFonts w:asciiTheme="majorHAnsi" w:hAnsiTheme="majorHAnsi"/>
          <w:b/>
          <w:bCs/>
          <w:sz w:val="22"/>
          <w:szCs w:val="22"/>
        </w:rPr>
        <w:t>eagent</w:t>
      </w:r>
      <w:r w:rsidR="00BD1AFF">
        <w:rPr>
          <w:rFonts w:asciiTheme="majorHAnsi" w:hAnsiTheme="majorHAnsi"/>
          <w:b/>
          <w:bCs/>
          <w:sz w:val="22"/>
          <w:szCs w:val="22"/>
        </w:rPr>
        <w:t>us</w:t>
      </w:r>
      <w:r w:rsidR="00BD1AFF" w:rsidRPr="00BD1AFF">
        <w:rPr>
          <w:rFonts w:asciiTheme="majorHAnsi" w:hAnsiTheme="majorHAnsi"/>
          <w:b/>
          <w:bCs/>
          <w:sz w:val="22"/>
          <w:szCs w:val="22"/>
        </w:rPr>
        <w:t xml:space="preserve"> ir papildom</w:t>
      </w:r>
      <w:r w:rsidR="00BD1AFF">
        <w:rPr>
          <w:rFonts w:asciiTheme="majorHAnsi" w:hAnsiTheme="majorHAnsi"/>
          <w:b/>
          <w:bCs/>
          <w:sz w:val="22"/>
          <w:szCs w:val="22"/>
        </w:rPr>
        <w:t>a</w:t>
      </w:r>
      <w:r w:rsidR="00BD1AFF" w:rsidRPr="00BD1AFF">
        <w:rPr>
          <w:rFonts w:asciiTheme="majorHAnsi" w:hAnsiTheme="majorHAnsi"/>
          <w:b/>
          <w:bCs/>
          <w:sz w:val="22"/>
          <w:szCs w:val="22"/>
        </w:rPr>
        <w:t>s priemon</w:t>
      </w:r>
      <w:r w:rsidR="00BD1AFF">
        <w:rPr>
          <w:rFonts w:asciiTheme="majorHAnsi" w:hAnsiTheme="majorHAnsi"/>
          <w:b/>
          <w:bCs/>
          <w:sz w:val="22"/>
          <w:szCs w:val="22"/>
        </w:rPr>
        <w:t>e</w:t>
      </w:r>
      <w:r w:rsidR="00BD1AFF" w:rsidRPr="00BD1AFF">
        <w:rPr>
          <w:rFonts w:asciiTheme="majorHAnsi" w:hAnsiTheme="majorHAnsi"/>
          <w:b/>
          <w:bCs/>
          <w:sz w:val="22"/>
          <w:szCs w:val="22"/>
        </w:rPr>
        <w:t>s meningito/ encefalito sukėlėjų nukleorūgščių nustatymui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w:t>
      </w:r>
      <w:r w:rsidR="00BD1AFF">
        <w:rPr>
          <w:rFonts w:asciiTheme="majorHAnsi" w:hAnsiTheme="majorHAnsi" w:cs="Times New Roman"/>
        </w:rPr>
        <w:t xml:space="preserve"> (toliau – VPĮ)</w:t>
      </w:r>
      <w:r w:rsidRPr="00700B84">
        <w:rPr>
          <w:rFonts w:asciiTheme="majorHAnsi" w:hAnsiTheme="majorHAnsi" w:cs="Times New Roman"/>
        </w:rPr>
        <w:t>,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BD1AFF" w:rsidRPr="00BD1AFF">
        <w:rPr>
          <w:rFonts w:asciiTheme="majorHAnsi" w:hAnsiTheme="majorHAnsi"/>
          <w:b/>
          <w:bCs/>
        </w:rPr>
        <w:t>Reagentai ir papildomos priemonės meningito/ encefalito sukėlėjų nukleorūgščių nustatymui su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040551">
        <w:rPr>
          <w:rFonts w:asciiTheme="majorHAnsi" w:hAnsiTheme="majorHAnsi"/>
          <w:sz w:val="22"/>
          <w:szCs w:val="20"/>
          <w:lang w:val="lt-LT"/>
        </w:rPr>
        <w:t>8</w:t>
      </w:r>
      <w:r w:rsidRPr="00525890">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skelbta išankstinė rinkos konsultacija Nr. </w:t>
      </w:r>
      <w:r w:rsidR="00BD1AFF">
        <w:rPr>
          <w:rFonts w:asciiTheme="majorHAnsi" w:hAnsiTheme="majorHAnsi"/>
          <w:b/>
          <w:sz w:val="22"/>
          <w:szCs w:val="20"/>
          <w:lang w:val="lt-LT"/>
        </w:rPr>
        <w:t>5432150</w:t>
      </w:r>
      <w:r w:rsidRPr="00525890">
        <w:rPr>
          <w:rFonts w:asciiTheme="majorHAnsi" w:hAnsiTheme="majorHAnsi"/>
          <w:sz w:val="22"/>
          <w:szCs w:val="20"/>
          <w:lang w:val="lt-LT"/>
        </w:rPr>
        <w:t>.</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040551">
        <w:rPr>
          <w:rFonts w:asciiTheme="majorHAnsi" w:hAnsiTheme="majorHAnsi"/>
          <w:sz w:val="22"/>
          <w:szCs w:val="20"/>
          <w:lang w:val="lt-LT"/>
        </w:rPr>
        <w:t>9</w:t>
      </w:r>
      <w:r w:rsidRPr="00525890">
        <w:rPr>
          <w:rFonts w:asciiTheme="majorHAnsi" w:hAnsiTheme="majorHAnsi"/>
          <w:sz w:val="22"/>
          <w:szCs w:val="20"/>
          <w:lang w:val="lt-LT"/>
        </w:rPr>
        <w:t xml:space="preserve">.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2.1</w:t>
      </w:r>
      <w:r w:rsidR="00040551">
        <w:rPr>
          <w:rFonts w:asciiTheme="majorHAnsi" w:hAnsiTheme="majorHAnsi"/>
          <w:sz w:val="22"/>
          <w:szCs w:val="20"/>
          <w:lang w:val="lt-LT"/>
        </w:rPr>
        <w:t>0</w:t>
      </w:r>
      <w:bookmarkStart w:id="12" w:name="_GoBack"/>
      <w:bookmarkEnd w:id="12"/>
      <w:r w:rsidRPr="003B46B6">
        <w:rPr>
          <w:rFonts w:asciiTheme="majorHAnsi" w:hAnsiTheme="majorHAnsi"/>
          <w:sz w:val="22"/>
          <w:szCs w:val="20"/>
          <w:lang w:val="lt-LT"/>
        </w:rPr>
        <w:t>.</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cstheme="minorHAnsi"/>
          <w:sz w:val="22"/>
          <w:szCs w:val="22"/>
          <w:lang w:val="lt-LT"/>
        </w:rPr>
      </w:pPr>
      <w:r w:rsidRPr="00526317">
        <w:rPr>
          <w:rFonts w:asciiTheme="majorHAnsi" w:hAnsiTheme="majorHAnsi"/>
          <w:sz w:val="22"/>
          <w:szCs w:val="22"/>
          <w:lang w:val="lt-LT"/>
        </w:rPr>
        <w:t xml:space="preserve">2.11. </w:t>
      </w:r>
      <w:r w:rsidRPr="0052631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sz w:val="22"/>
          <w:szCs w:val="22"/>
          <w:lang w:val="lt-LT" w:eastAsia="ar-SA"/>
        </w:rPr>
      </w:pPr>
      <w:r w:rsidRPr="00526317">
        <w:rPr>
          <w:rFonts w:ascii="Cambria" w:hAnsi="Cambria"/>
          <w:sz w:val="22"/>
          <w:szCs w:val="22"/>
          <w:lang w:val="lt-LT" w:eastAsia="ar-SA"/>
        </w:rPr>
        <w:lastRenderedPageBreak/>
        <w:t>2.12.</w:t>
      </w:r>
      <w:r w:rsidRPr="0052631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526317" w:rsidRPr="003B46B6" w:rsidRDefault="00526317" w:rsidP="00201055">
      <w:pPr>
        <w:pStyle w:val="NoSpacing"/>
        <w:tabs>
          <w:tab w:val="left" w:pos="1701"/>
        </w:tabs>
        <w:ind w:firstLine="1134"/>
        <w:jc w:val="both"/>
        <w:rPr>
          <w:rFonts w:asciiTheme="majorHAnsi" w:hAnsiTheme="majorHAnsi"/>
          <w:sz w:val="22"/>
          <w:szCs w:val="20"/>
          <w:lang w:val="lt-LT"/>
        </w:rPr>
      </w:pP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3" w:name="_Toc227136953"/>
      <w:bookmarkEnd w:id="9"/>
      <w:bookmarkEnd w:id="10"/>
      <w:bookmarkEnd w:id="11"/>
      <w:r w:rsidRPr="00700B84">
        <w:rPr>
          <w:rFonts w:asciiTheme="majorHAnsi" w:hAnsiTheme="majorHAnsi"/>
          <w:b/>
          <w:sz w:val="22"/>
        </w:rPr>
        <w:t>3. </w:t>
      </w:r>
      <w:bookmarkStart w:id="14"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4"/>
    </w:p>
    <w:p w:rsidR="00F21F06" w:rsidRPr="003B46B6" w:rsidRDefault="00F21F06" w:rsidP="00F21F06">
      <w:pPr>
        <w:rPr>
          <w:rFonts w:asciiTheme="majorHAnsi" w:hAnsiTheme="majorHAnsi"/>
          <w:sz w:val="22"/>
          <w:szCs w:val="22"/>
          <w:lang w:val="lt-LT"/>
        </w:rPr>
      </w:pPr>
    </w:p>
    <w:p w:rsidR="00BC4B12" w:rsidRPr="00BD1AFF" w:rsidRDefault="00BC4B12" w:rsidP="00BC4B12">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BD1AF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BD1AF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BD1AFF">
          <w:rPr>
            <w:rFonts w:asciiTheme="majorHAnsi" w:hAnsiTheme="majorHAnsi"/>
            <w:sz w:val="22"/>
            <w:szCs w:val="22"/>
            <w:u w:val="single"/>
            <w:lang w:val="lt-LT" w:eastAsia="lt-LT"/>
          </w:rPr>
          <w:t>http://ebvpd.eviesiejipirkimai.lt/espd-web/ir</w:t>
        </w:r>
      </w:hyperlink>
      <w:r w:rsidRPr="00BD1AFF">
        <w:rPr>
          <w:rFonts w:asciiTheme="majorHAnsi" w:hAnsiTheme="majorHAnsi"/>
          <w:sz w:val="22"/>
          <w:szCs w:val="22"/>
          <w:lang w:val="lt-LT" w:eastAsia="lt-LT"/>
        </w:rPr>
        <w:t xml:space="preserve"> </w:t>
      </w:r>
      <w:r w:rsidRPr="00BD1AFF">
        <w:rPr>
          <w:rFonts w:asciiTheme="majorHAnsi" w:hAnsiTheme="majorHAnsi"/>
          <w:color w:val="000000"/>
          <w:sz w:val="22"/>
          <w:szCs w:val="22"/>
          <w:lang w:val="lt-LT" w:eastAsia="lt-LT"/>
        </w:rPr>
        <w:t>užpildžius bei atsisiuntus pateikiamas kartu su pasiūlymu.</w:t>
      </w:r>
    </w:p>
    <w:p w:rsidR="00700B84" w:rsidRPr="00BD1AFF" w:rsidRDefault="00BC4B12" w:rsidP="00700B84">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3.2. </w:t>
      </w:r>
      <w:r w:rsidR="00700B84" w:rsidRPr="00BD1AF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w:t>
            </w:r>
            <w:r w:rsidRPr="00525890">
              <w:rPr>
                <w:rFonts w:asciiTheme="majorHAnsi" w:hAnsiTheme="majorHAnsi"/>
                <w:bCs/>
                <w:color w:val="000000"/>
                <w:sz w:val="22"/>
                <w:szCs w:val="22"/>
                <w:lang w:val="it-IT" w:eastAsia="lt-LT"/>
              </w:rPr>
              <w:lastRenderedPageBreak/>
              <w:t xml:space="preserve">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25890">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963C5A"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BD1AFF"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BD1AFF"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963C5A"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BD1AFF"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3B46B6" w:rsidRDefault="003B46B6" w:rsidP="003B46B6">
            <w:pPr>
              <w:widowControl w:val="0"/>
              <w:spacing w:before="60" w:after="60"/>
              <w:contextualSpacing/>
              <w:jc w:val="both"/>
              <w:rPr>
                <w:rFonts w:asciiTheme="majorHAnsi" w:hAnsiTheme="majorHAnsi"/>
                <w:sz w:val="22"/>
                <w:szCs w:val="22"/>
              </w:rPr>
            </w:pPr>
          </w:p>
          <w:p w:rsidR="003B46B6" w:rsidRPr="003B46B6" w:rsidRDefault="003B46B6" w:rsidP="003B46B6">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CB12CA" w:rsidRPr="00CB12CA" w:rsidRDefault="003B46B6" w:rsidP="003B46B6">
            <w:pPr>
              <w:widowControl w:val="0"/>
              <w:spacing w:before="60" w:after="60"/>
              <w:contextualSpacing/>
              <w:jc w:val="both"/>
              <w:rPr>
                <w:rFonts w:asciiTheme="majorHAnsi" w:hAnsiTheme="majorHAnsi"/>
                <w:sz w:val="22"/>
                <w:szCs w:val="22"/>
              </w:rPr>
            </w:pPr>
            <w:r w:rsidRPr="003B46B6">
              <w:rPr>
                <w:rFonts w:asciiTheme="majorHAnsi" w:hAnsiTheme="majorHAnsi"/>
                <w:i/>
                <w:sz w:val="22"/>
                <w:szCs w:val="22"/>
              </w:rPr>
              <w:t>Visais atvejais, jeigu siūlomo specialisto ir tiekėjo nesieja darbo santykiai (ir nesies pirkimo sutarties įgyvendinimo metu), toks specialistas bus laikomas subtiekėju ir privalo būti įtrauktas į subtiekėjų sąrašą.</w:t>
            </w: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525890" w:rsidRPr="003B46B6" w:rsidRDefault="00525890" w:rsidP="00525890">
      <w:pPr>
        <w:pStyle w:val="Body2"/>
        <w:spacing w:after="0"/>
        <w:ind w:firstLine="567"/>
        <w:rPr>
          <w:rFonts w:asciiTheme="majorHAnsi" w:hAnsiTheme="majorHAnsi" w:cs="Times New Roman"/>
          <w:b/>
          <w:color w:val="auto"/>
          <w:szCs w:val="20"/>
          <w:highlight w:val="yellow"/>
          <w:lang w:val="lt-LT"/>
        </w:rPr>
      </w:pPr>
      <w:bookmarkStart w:id="16" w:name="_Hlk203034563"/>
      <w:r w:rsidRPr="003B46B6">
        <w:rPr>
          <w:rFonts w:asciiTheme="majorHAnsi" w:hAnsiTheme="majorHAnsi" w:cs="Times New Roman"/>
          <w:b/>
          <w:iCs/>
          <w:color w:val="auto"/>
          <w:szCs w:val="20"/>
          <w:highlight w:val="yellow"/>
          <w:lang w:val="lt-LT"/>
        </w:rPr>
        <w:t>3.14</w:t>
      </w:r>
      <w:r w:rsidRPr="003B46B6">
        <w:rPr>
          <w:rFonts w:asciiTheme="majorHAnsi" w:hAnsiTheme="majorHAnsi" w:cs="Times New Roman"/>
          <w:b/>
          <w:i/>
          <w:iCs/>
          <w:color w:val="auto"/>
          <w:szCs w:val="20"/>
          <w:highlight w:val="yellow"/>
          <w:lang w:val="lt-LT"/>
        </w:rPr>
        <w:t>.</w:t>
      </w:r>
      <w:r w:rsidRPr="003B46B6">
        <w:rPr>
          <w:rFonts w:asciiTheme="majorHAnsi" w:hAnsiTheme="majorHAnsi" w:cs="Times New Roman"/>
          <w:b/>
          <w:color w:val="auto"/>
          <w:szCs w:val="20"/>
          <w:highlight w:val="yellow"/>
          <w:lang w:val="lt-LT"/>
        </w:rPr>
        <w:t xml:space="preserve"> Reikalavimai, susiję su naciona</w:t>
      </w:r>
      <w:r w:rsidRPr="000E2ECE">
        <w:rPr>
          <w:rFonts w:asciiTheme="majorHAnsi" w:hAnsiTheme="majorHAnsi" w:cs="Times New Roman"/>
          <w:b/>
          <w:color w:val="auto"/>
          <w:szCs w:val="20"/>
          <w:highlight w:val="yellow"/>
          <w:lang w:val="lt-LT"/>
        </w:rPr>
        <w:t>liniu</w:t>
      </w:r>
      <w:r w:rsidR="0000656B" w:rsidRPr="0000656B">
        <w:rPr>
          <w:rFonts w:asciiTheme="majorHAnsi" w:hAnsiTheme="majorHAnsi" w:cs="Times New Roman"/>
          <w:b/>
          <w:color w:val="auto"/>
          <w:szCs w:val="20"/>
          <w:highlight w:val="yellow"/>
          <w:lang w:val="lt-LT"/>
        </w:rPr>
        <w:t xml:space="preserve"> </w:t>
      </w:r>
      <w:r w:rsidR="0000656B" w:rsidRPr="000E2ECE">
        <w:rPr>
          <w:rFonts w:asciiTheme="majorHAnsi" w:hAnsiTheme="majorHAnsi" w:cs="Times New Roman"/>
          <w:b/>
          <w:color w:val="auto"/>
          <w:szCs w:val="20"/>
          <w:highlight w:val="yellow"/>
          <w:lang w:val="lt-LT"/>
        </w:rPr>
        <w:t>saugumu</w:t>
      </w:r>
      <w:r w:rsidRPr="000E2ECE">
        <w:rPr>
          <w:rFonts w:asciiTheme="majorHAnsi" w:hAnsiTheme="majorHAnsi" w:cs="Times New Roman"/>
          <w:b/>
          <w:color w:val="auto"/>
          <w:szCs w:val="20"/>
          <w:highlight w:val="yellow"/>
          <w:lang w:val="lt-LT"/>
        </w:rPr>
        <w:t>:</w:t>
      </w:r>
    </w:p>
    <w:p w:rsidR="00525890" w:rsidRPr="00525890" w:rsidRDefault="00525890" w:rsidP="00525890">
      <w:pPr>
        <w:pStyle w:val="ListParagraph"/>
        <w:ind w:left="0" w:firstLine="567"/>
        <w:jc w:val="both"/>
        <w:rPr>
          <w:highlight w:val="yellow"/>
        </w:rPr>
      </w:pPr>
      <w:r w:rsidRPr="00525890">
        <w:rPr>
          <w:rFonts w:asciiTheme="majorHAnsi" w:hAnsiTheme="majorHAnsi"/>
          <w:szCs w:val="20"/>
          <w:highlight w:val="yellow"/>
        </w:rPr>
        <w:t xml:space="preserve">3.14.1. Perkančioji organizacija laiko, kad </w:t>
      </w:r>
      <w:r w:rsidRPr="00525890">
        <w:rPr>
          <w:rFonts w:asciiTheme="majorHAnsi" w:hAnsiTheme="majorHAnsi"/>
          <w:szCs w:val="20"/>
          <w:highlight w:val="yellow"/>
          <w:shd w:val="clear" w:color="auto" w:fill="FFFFFF"/>
        </w:rPr>
        <w:t>pirkimo objektas kelia grėsmę nacionaliniam saugumui</w:t>
      </w:r>
      <w:r w:rsidRPr="00525890">
        <w:rPr>
          <w:rFonts w:asciiTheme="majorHAnsi" w:hAnsiTheme="majorHAnsi"/>
          <w:szCs w:val="20"/>
          <w:highlight w:val="yellow"/>
        </w:rPr>
        <w:t>,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00656B">
        <w:rPr>
          <w:rFonts w:asciiTheme="majorHAnsi" w:hAnsiTheme="majorHAnsi"/>
          <w:szCs w:val="20"/>
          <w:highlight w:val="yellow"/>
        </w:rPr>
        <w:t xml:space="preserve"> </w:t>
      </w:r>
      <w:r w:rsidR="0000656B" w:rsidRPr="000E2ECE">
        <w:rPr>
          <w:rFonts w:asciiTheme="majorHAnsi" w:hAnsiTheme="majorHAnsi"/>
          <w:b/>
          <w:szCs w:val="20"/>
          <w:highlight w:val="yellow"/>
        </w:rPr>
        <w:t>(taikoma kompiuterinei ir tinklo įrangai ir nenutrūkstamojo maitinimo šaltiniui)</w:t>
      </w:r>
      <w:r w:rsidRPr="00525890">
        <w:rPr>
          <w:highlight w:val="yellow"/>
        </w:rPr>
        <w:t xml:space="preserve"> </w:t>
      </w:r>
    </w:p>
    <w:p w:rsidR="00525890" w:rsidRPr="00525890" w:rsidRDefault="00525890" w:rsidP="00525890">
      <w:pPr>
        <w:pStyle w:val="ListParagraph"/>
        <w:spacing w:after="0"/>
        <w:ind w:left="0" w:firstLine="567"/>
        <w:jc w:val="both"/>
        <w:rPr>
          <w:rFonts w:asciiTheme="majorHAnsi" w:hAnsiTheme="majorHAnsi"/>
          <w:szCs w:val="20"/>
          <w:highlight w:val="yellow"/>
        </w:rPr>
      </w:pPr>
      <w:r w:rsidRPr="00525890">
        <w:rPr>
          <w:rFonts w:asciiTheme="majorHAnsi" w:hAnsiTheme="majorHAnsi"/>
          <w:szCs w:val="20"/>
          <w:highlight w:val="yellow"/>
        </w:rPr>
        <w:t>Dokumentai, kuriuose nenurodytas jų galiojimo terminas, turi būti išduoti ar atspausdinti iš informacinės sistemos ne anksčiau kaip likus 3 mėnesiams iki tos dienos, kurią perkančiosios organizacijos prašymu tiekėjas turi pateikti dokumentus.</w:t>
      </w:r>
    </w:p>
    <w:p w:rsidR="00525890" w:rsidRPr="00525890" w:rsidRDefault="00525890" w:rsidP="00525890">
      <w:pPr>
        <w:ind w:firstLine="567"/>
        <w:jc w:val="both"/>
        <w:rPr>
          <w:rFonts w:asciiTheme="majorHAnsi" w:hAnsiTheme="majorHAnsi"/>
          <w:i/>
          <w:iCs/>
          <w:sz w:val="22"/>
          <w:szCs w:val="20"/>
          <w:highlight w:val="yellow"/>
          <w:lang w:val="lt-LT"/>
        </w:rPr>
      </w:pPr>
      <w:r w:rsidRPr="00525890">
        <w:rPr>
          <w:rFonts w:asciiTheme="majorHAnsi" w:hAnsiTheme="majorHAnsi"/>
          <w:i/>
          <w:iCs/>
          <w:sz w:val="22"/>
          <w:szCs w:val="20"/>
          <w:highlight w:val="yellow"/>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525890" w:rsidRPr="00525890" w:rsidRDefault="00525890" w:rsidP="00525890">
      <w:pPr>
        <w:pStyle w:val="Body2"/>
        <w:ind w:firstLine="567"/>
        <w:rPr>
          <w:rFonts w:asciiTheme="majorHAnsi" w:hAnsiTheme="majorHAnsi"/>
          <w:color w:val="auto"/>
          <w:highlight w:val="yellow"/>
          <w:lang w:val="lt-LT"/>
        </w:rPr>
      </w:pPr>
      <w:r w:rsidRPr="00525890">
        <w:rPr>
          <w:rFonts w:asciiTheme="majorHAnsi" w:hAnsiTheme="majorHAnsi"/>
          <w:color w:val="auto"/>
          <w:highlight w:val="yellow"/>
          <w:lang w:val="lt-LT"/>
        </w:rPr>
        <w:t xml:space="preserve">3.14.2. Perkančioji organizacija laiko, kad tiekėjas turi interesų, galinčių kelti grėsmę nacionaliniam saugumui, jei jis, jo subtiekėjas (-ai) ar ūkio subjektas (-ai), kurių pajėgumais remiamasi, kurie patys ar </w:t>
      </w:r>
      <w:r w:rsidRPr="00525890">
        <w:rPr>
          <w:rFonts w:asciiTheme="majorHAnsi" w:hAnsiTheme="majorHAnsi"/>
          <w:color w:val="auto"/>
          <w:highlight w:val="yellow"/>
          <w:lang w:val="lt-LT"/>
        </w:rPr>
        <w:lastRenderedPageBreak/>
        <w:t xml:space="preserve">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525890" w:rsidRPr="00525890" w:rsidRDefault="00525890" w:rsidP="00525890">
      <w:pPr>
        <w:pStyle w:val="Body2"/>
        <w:ind w:firstLine="567"/>
        <w:rPr>
          <w:rFonts w:asciiTheme="majorHAnsi" w:hAnsiTheme="majorHAnsi"/>
          <w:color w:val="auto"/>
          <w:szCs w:val="20"/>
          <w:highlight w:val="yellow"/>
          <w:lang w:val="lt-LT"/>
        </w:rPr>
      </w:pPr>
      <w:r w:rsidRPr="00525890">
        <w:rPr>
          <w:rFonts w:asciiTheme="majorHAnsi" w:hAnsiTheme="majorHAnsi"/>
          <w:color w:val="auto"/>
          <w:szCs w:val="20"/>
          <w:highlight w:val="yellow"/>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525890" w:rsidRPr="00FE4FA2" w:rsidRDefault="00525890" w:rsidP="00525890">
      <w:pPr>
        <w:pStyle w:val="Body2"/>
        <w:ind w:firstLine="567"/>
        <w:rPr>
          <w:rFonts w:asciiTheme="majorHAnsi" w:hAnsiTheme="majorHAnsi"/>
          <w:i/>
          <w:color w:val="auto"/>
          <w:lang w:val="lt-LT"/>
        </w:rPr>
      </w:pPr>
      <w:r w:rsidRPr="00525890">
        <w:rPr>
          <w:rFonts w:asciiTheme="majorHAnsi" w:hAnsiTheme="majorHAnsi"/>
          <w:i/>
          <w:color w:val="auto"/>
          <w:szCs w:val="20"/>
          <w:highlight w:val="yellow"/>
          <w:lang w:val="lt-LT"/>
        </w:rPr>
        <w:t xml:space="preserve"> </w:t>
      </w:r>
      <w:r w:rsidRPr="00525890">
        <w:rPr>
          <w:rFonts w:asciiTheme="majorHAnsi" w:hAnsiTheme="majorHAnsi"/>
          <w:i/>
          <w:color w:val="auto"/>
          <w:highlight w:val="yellow"/>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16"/>
    <w:p w:rsidR="000E2ECE" w:rsidRDefault="000E2ECE" w:rsidP="000E2ECE">
      <w:pPr>
        <w:pStyle w:val="Body2"/>
        <w:spacing w:after="0"/>
        <w:ind w:firstLine="709"/>
        <w:rPr>
          <w:rFonts w:asciiTheme="majorHAnsi" w:hAnsiTheme="majorHAnsi" w:cs="Times New Roman"/>
          <w:color w:val="auto"/>
          <w:u w:val="single"/>
          <w:lang w:val="lt-LT"/>
        </w:rPr>
      </w:pPr>
      <w:r w:rsidRPr="00BD2A2F">
        <w:rPr>
          <w:rFonts w:asciiTheme="majorHAnsi" w:hAnsiTheme="majorHAnsi" w:cs="Times New Roman"/>
          <w:color w:val="auto"/>
          <w:highlight w:val="yellow"/>
          <w:u w:val="single"/>
          <w:lang w:val="lt-LT"/>
        </w:rPr>
        <w:t>3.14.3.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r>
        <w:rPr>
          <w:rFonts w:asciiTheme="majorHAnsi" w:hAnsiTheme="majorHAnsi" w:cs="Times New Roman"/>
          <w:color w:val="auto"/>
          <w:highlight w:val="yellow"/>
          <w:u w:val="single"/>
          <w:lang w:val="lt-LT"/>
        </w:rPr>
        <w:t xml:space="preserve"> </w:t>
      </w:r>
    </w:p>
    <w:p w:rsidR="00F21F06" w:rsidRPr="00525890" w:rsidRDefault="00F21F06" w:rsidP="00F21F06">
      <w:pPr>
        <w:rPr>
          <w:rFonts w:asciiTheme="majorHAnsi" w:hAnsiTheme="majorHAnsi"/>
          <w:sz w:val="22"/>
          <w:szCs w:val="22"/>
          <w:lang w:val="lt-LT"/>
        </w:rPr>
      </w:pPr>
    </w:p>
    <w:p w:rsidR="007C7568" w:rsidRPr="00525890" w:rsidRDefault="007C7568" w:rsidP="007C7568">
      <w:pPr>
        <w:tabs>
          <w:tab w:val="left" w:pos="0"/>
          <w:tab w:val="left" w:pos="1701"/>
        </w:tabs>
        <w:ind w:firstLine="1134"/>
        <w:jc w:val="both"/>
        <w:rPr>
          <w:rFonts w:asciiTheme="majorHAnsi" w:hAnsiTheme="majorHAnsi"/>
          <w:noProof/>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7" w:name="_Toc487805678"/>
      <w:bookmarkStart w:id="18" w:name="_Toc490665142"/>
      <w:bookmarkStart w:id="19"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7"/>
      <w:bookmarkEnd w:id="18"/>
    </w:p>
    <w:p w:rsidR="007C7568" w:rsidRPr="00525890" w:rsidRDefault="007C7568" w:rsidP="007C7568">
      <w:pPr>
        <w:rPr>
          <w:rFonts w:asciiTheme="majorHAnsi" w:hAnsiTheme="majorHAnsi"/>
          <w:sz w:val="22"/>
          <w:szCs w:val="22"/>
          <w:lang w:val="lt-LT" w:eastAsia="lt-LT"/>
        </w:rPr>
      </w:pPr>
    </w:p>
    <w:bookmarkEnd w:id="19"/>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963C5A" w:rsidRPr="00525890" w:rsidRDefault="00963C5A" w:rsidP="00963C5A">
      <w:pPr>
        <w:pStyle w:val="Body2"/>
        <w:ind w:firstLine="1276"/>
        <w:rPr>
          <w:rFonts w:asciiTheme="majorHAnsi" w:hAnsiTheme="majorHAnsi" w:cs="Times New Roman"/>
          <w:lang w:val="lt-LT"/>
        </w:rPr>
      </w:pPr>
      <w:r>
        <w:rPr>
          <w:rFonts w:asciiTheme="majorHAnsi" w:hAnsiTheme="majorHAnsi" w:cs="Times New Roman"/>
          <w:lang w:val="lt-LT"/>
        </w:rPr>
        <w:t xml:space="preserve">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20" w:name="_Toc60525485"/>
      <w:bookmarkStart w:id="21" w:name="_Toc47844931"/>
      <w:bookmarkStart w:id="22" w:name="_Toc227136943"/>
      <w:bookmarkStart w:id="23" w:name="_Toc487805679"/>
      <w:bookmarkStart w:id="24"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20"/>
      <w:bookmarkEnd w:id="21"/>
      <w:bookmarkEnd w:id="22"/>
      <w:bookmarkEnd w:id="23"/>
      <w:bookmarkEnd w:id="24"/>
    </w:p>
    <w:p w:rsidR="007C7568" w:rsidRPr="00525890" w:rsidRDefault="007C7568" w:rsidP="007C7568">
      <w:pPr>
        <w:rPr>
          <w:rFonts w:asciiTheme="majorHAnsi" w:hAnsiTheme="majorHAnsi"/>
          <w:sz w:val="22"/>
          <w:szCs w:val="22"/>
          <w:lang w:val="lt-LT" w:eastAsia="lt-LT"/>
        </w:rPr>
      </w:pPr>
    </w:p>
    <w:p w:rsidR="007C7568" w:rsidRPr="00525890" w:rsidRDefault="007C7568" w:rsidP="007C7568">
      <w:pPr>
        <w:pStyle w:val="Body2"/>
        <w:rPr>
          <w:rFonts w:asciiTheme="majorHAnsi" w:hAnsiTheme="majorHAnsi" w:cs="Times New Roman"/>
          <w:lang w:val="it-IT"/>
        </w:rPr>
      </w:pPr>
      <w:bookmarkStart w:id="25" w:name="_Ref58463908"/>
      <w:bookmarkStart w:id="26" w:name="_Ref60481947"/>
      <w:bookmarkStart w:id="27" w:name="_Ref227845325"/>
      <w:r w:rsidRPr="00525890">
        <w:rPr>
          <w:rFonts w:asciiTheme="majorHAnsi" w:hAnsiTheme="majorHAnsi" w:cs="Times New Roman"/>
          <w:lang w:val="lt-LT"/>
        </w:rPr>
        <w:tab/>
        <w:t xml:space="preserve">5.1. </w:t>
      </w:r>
      <w:r w:rsidRPr="00525890">
        <w:rPr>
          <w:rFonts w:asciiTheme="majorHAnsi" w:hAnsiTheme="majorHAnsi" w:cs="Times New Roman"/>
          <w:lang w:val="it-IT"/>
        </w:rPr>
        <w:t xml:space="preserve">Tiekėjas negali pateikti alternatyvių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Tiekėjui pateikus alternatyvų </w:t>
      </w:r>
      <w:r w:rsidRPr="00700B84">
        <w:rPr>
          <w:rFonts w:asciiTheme="majorHAnsi" w:hAnsiTheme="majorHAnsi" w:cs="Times New Roman"/>
          <w:lang w:val="es-ES_tradnl"/>
        </w:rPr>
        <w:t>pasi</w:t>
      </w:r>
      <w:r w:rsidRPr="00525890">
        <w:rPr>
          <w:rFonts w:asciiTheme="majorHAnsi" w:hAnsiTheme="majorHAnsi" w:cs="Times New Roman"/>
          <w:lang w:val="it-IT"/>
        </w:rPr>
        <w:t>ūlymą, jo pasiū</w:t>
      </w:r>
      <w:r w:rsidRPr="00700B84">
        <w:rPr>
          <w:rFonts w:asciiTheme="majorHAnsi" w:hAnsiTheme="majorHAnsi" w:cs="Times New Roman"/>
          <w:lang w:val="es-ES_tradnl"/>
        </w:rPr>
        <w:t>lymas ir alternatyvus pasi</w:t>
      </w:r>
      <w:r w:rsidRPr="00525890">
        <w:rPr>
          <w:rFonts w:asciiTheme="majorHAnsi" w:hAnsiTheme="majorHAnsi" w:cs="Times New Roman"/>
          <w:lang w:val="it-IT"/>
        </w:rPr>
        <w:t>ūlymas (alternatyvū</w:t>
      </w:r>
      <w:r w:rsidRPr="00700B84">
        <w:rPr>
          <w:rFonts w:asciiTheme="majorHAnsi" w:hAnsiTheme="majorHAnsi" w:cs="Times New Roman"/>
          <w:lang w:val="es-ES_tradnl"/>
        </w:rPr>
        <w:t>s pasi</w:t>
      </w:r>
      <w:r w:rsidRPr="00525890">
        <w:rPr>
          <w:rFonts w:asciiTheme="majorHAnsi" w:hAnsiTheme="majorHAnsi" w:cs="Times New Roman"/>
          <w:lang w:val="it-IT"/>
        </w:rPr>
        <w:t>ūlymai) bus atmesti.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963C5A">
        <w:rPr>
          <w:rFonts w:asciiTheme="majorHAnsi" w:hAnsiTheme="majorHAnsi" w:cs="Times New Roman"/>
          <w:lang w:val="it-IT"/>
        </w:rPr>
        <w:t>2</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525890">
        <w:rPr>
          <w:rFonts w:asciiTheme="majorHAnsi" w:hAnsiTheme="majorHAnsi" w:cs="Times New Roman"/>
          <w:lang w:val="it-IT"/>
        </w:rPr>
        <w:t>ėšti tiekėjui (kurjeriui) ar grąž</w:t>
      </w:r>
      <w:r w:rsidRPr="00700B84">
        <w:rPr>
          <w:rFonts w:asciiTheme="majorHAnsi" w:hAnsiTheme="majorHAnsi" w:cs="Times New Roman"/>
          <w:lang w:val="it-IT"/>
        </w:rPr>
        <w:t>inami registruotu lai</w:t>
      </w:r>
      <w:r w:rsidRPr="00525890">
        <w:rPr>
          <w:rFonts w:asciiTheme="majorHAnsi" w:hAnsiTheme="majorHAnsi" w:cs="Times New Roman"/>
          <w:lang w:val="it-IT"/>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5.</w:t>
      </w:r>
      <w:r w:rsidR="00963C5A">
        <w:rPr>
          <w:rFonts w:asciiTheme="majorHAnsi" w:hAnsiTheme="majorHAnsi" w:cs="Times New Roman"/>
          <w:color w:val="auto"/>
          <w:lang w:val="it-IT"/>
        </w:rPr>
        <w:t>3</w:t>
      </w:r>
      <w:r w:rsidRPr="00525890">
        <w:rPr>
          <w:rFonts w:asciiTheme="majorHAnsi" w:hAnsiTheme="majorHAnsi" w:cs="Times New Roman"/>
          <w:color w:val="auto"/>
          <w:lang w:val="it-IT"/>
        </w:rPr>
        <w:t xml:space="preserve">.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401E0B" w:rsidRPr="00525890">
        <w:rPr>
          <w:rFonts w:asciiTheme="majorHAnsi" w:hAnsiTheme="majorHAnsi" w:cs="Times New Roman"/>
          <w:b/>
          <w:iCs/>
          <w:color w:val="548DD4" w:themeColor="text2" w:themeTint="99"/>
          <w:lang w:val="it-IT"/>
        </w:rPr>
        <w:t>5</w:t>
      </w:r>
      <w:r w:rsidR="00A267EC" w:rsidRPr="00525890">
        <w:rPr>
          <w:rFonts w:asciiTheme="majorHAnsi" w:hAnsiTheme="majorHAnsi" w:cs="Times New Roman"/>
          <w:b/>
          <w:iCs/>
          <w:color w:val="548DD4" w:themeColor="text2" w:themeTint="99"/>
          <w:lang w:val="it-IT"/>
        </w:rPr>
        <w:t xml:space="preserve"> m. </w:t>
      </w:r>
      <w:r w:rsidR="00BD1AFF">
        <w:rPr>
          <w:rFonts w:asciiTheme="majorHAnsi" w:hAnsiTheme="majorHAnsi" w:cs="Times New Roman"/>
          <w:b/>
          <w:iCs/>
          <w:color w:val="548DD4" w:themeColor="text2" w:themeTint="99"/>
          <w:lang w:val="it-IT"/>
        </w:rPr>
        <w:t>gruodžio</w:t>
      </w:r>
      <w:r w:rsidR="002F3AA5" w:rsidRPr="00525890">
        <w:rPr>
          <w:rFonts w:asciiTheme="majorHAnsi" w:hAnsiTheme="majorHAnsi" w:cs="Times New Roman"/>
          <w:b/>
          <w:iCs/>
          <w:color w:val="548DD4" w:themeColor="text2" w:themeTint="99"/>
          <w:lang w:val="it-IT"/>
        </w:rPr>
        <w:t xml:space="preserve"> </w:t>
      </w:r>
      <w:r w:rsidR="0000656B">
        <w:rPr>
          <w:rFonts w:asciiTheme="majorHAnsi" w:hAnsiTheme="majorHAnsi" w:cs="Times New Roman"/>
          <w:b/>
          <w:iCs/>
          <w:color w:val="548DD4" w:themeColor="text2" w:themeTint="99"/>
          <w:lang w:val="it-IT"/>
        </w:rPr>
        <w:t>1</w:t>
      </w:r>
      <w:r w:rsidR="00BD1AFF">
        <w:rPr>
          <w:rFonts w:asciiTheme="majorHAnsi" w:hAnsiTheme="majorHAnsi" w:cs="Times New Roman"/>
          <w:b/>
          <w:iCs/>
          <w:color w:val="548DD4" w:themeColor="text2" w:themeTint="99"/>
          <w:lang w:val="it-IT"/>
        </w:rPr>
        <w:t>5</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w:t>
      </w:r>
      <w:r w:rsidR="00963C5A">
        <w:rPr>
          <w:rFonts w:asciiTheme="majorHAnsi" w:hAnsiTheme="majorHAnsi" w:cs="Times New Roman"/>
          <w:lang w:val="it-IT"/>
        </w:rPr>
        <w:t>4</w:t>
      </w:r>
      <w:r w:rsidRPr="00525890">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963C5A">
        <w:rPr>
          <w:rFonts w:asciiTheme="majorHAnsi" w:hAnsiTheme="majorHAnsi" w:cs="Times New Roman"/>
          <w:lang w:val="it-IT"/>
        </w:rPr>
        <w:t>5</w:t>
      </w:r>
      <w:r w:rsidRPr="00525890">
        <w:rPr>
          <w:rFonts w:asciiTheme="majorHAnsi" w:hAnsiTheme="majorHAnsi" w:cs="Times New Roman"/>
          <w:lang w:val="it-IT"/>
        </w:rPr>
        <w:t xml:space="preserve">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tab/>
        <w:t>5.</w:t>
      </w:r>
      <w:r w:rsidR="00EE2E0C">
        <w:rPr>
          <w:rFonts w:asciiTheme="majorHAnsi" w:hAnsiTheme="majorHAnsi" w:cs="Times New Roman"/>
          <w:lang w:val="it-IT"/>
        </w:rPr>
        <w:t>6</w:t>
      </w:r>
      <w:r w:rsidRPr="00525890">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w:t>
      </w:r>
      <w:r w:rsidR="00EE2E0C">
        <w:rPr>
          <w:rFonts w:asciiTheme="majorHAnsi" w:hAnsiTheme="majorHAnsi" w:cs="Times New Roman"/>
          <w:lang w:val="it-IT"/>
        </w:rPr>
        <w:t>7</w:t>
      </w:r>
      <w:r w:rsidRPr="00525890">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5.</w:t>
      </w:r>
      <w:r w:rsidR="00EE2E0C">
        <w:rPr>
          <w:rFonts w:asciiTheme="majorHAnsi" w:hAnsiTheme="majorHAnsi" w:cs="Times New Roman"/>
          <w:lang w:val="it-IT"/>
        </w:rPr>
        <w:t>8</w:t>
      </w:r>
      <w:r w:rsidRPr="00525890">
        <w:rPr>
          <w:rFonts w:asciiTheme="majorHAnsi" w:hAnsiTheme="majorHAnsi" w:cs="Times New Roman"/>
          <w:lang w:val="it-IT"/>
        </w:rPr>
        <w:t xml:space="preserve">.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EE2E0C">
        <w:rPr>
          <w:rFonts w:asciiTheme="majorHAnsi" w:hAnsiTheme="majorHAnsi" w:cs="Times New Roman"/>
          <w:lang w:val="it-IT"/>
        </w:rPr>
        <w:t>9</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5.1</w:t>
      </w:r>
      <w:r w:rsidR="00EE2E0C">
        <w:rPr>
          <w:rFonts w:asciiTheme="majorHAnsi" w:hAnsiTheme="majorHAnsi" w:cs="Times New Roman"/>
          <w:color w:val="auto"/>
        </w:rPr>
        <w:t>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lastRenderedPageBreak/>
        <w:t>5.1</w:t>
      </w:r>
      <w:r w:rsidR="00EE2E0C">
        <w:rPr>
          <w:rFonts w:asciiTheme="majorHAnsi" w:hAnsiTheme="majorHAnsi" w:cs="Times New Roman"/>
          <w:b/>
          <w:iCs/>
          <w:lang w:val="lt-LT"/>
        </w:rPr>
        <w:t>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 xml:space="preserve">.3.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525890" w:rsidRPr="00525890" w:rsidRDefault="00525890" w:rsidP="00525890">
      <w:pPr>
        <w:pStyle w:val="Body2"/>
        <w:ind w:firstLine="709"/>
        <w:rPr>
          <w:rFonts w:asciiTheme="majorHAnsi" w:hAnsiTheme="majorHAnsi" w:cs="Times New Roman"/>
          <w:color w:val="auto"/>
          <w:lang w:val="lt-LT"/>
        </w:rPr>
      </w:pPr>
      <w:r w:rsidRPr="00525890">
        <w:rPr>
          <w:rFonts w:asciiTheme="majorHAnsi" w:hAnsiTheme="majorHAnsi" w:cs="Times New Roman"/>
          <w:lang w:val="lt-LT"/>
        </w:rPr>
        <w:t xml:space="preserve">            5.1</w:t>
      </w:r>
      <w:r w:rsidR="00EE2E0C">
        <w:rPr>
          <w:rFonts w:asciiTheme="majorHAnsi" w:hAnsiTheme="majorHAnsi" w:cs="Times New Roman"/>
          <w:lang w:val="lt-LT"/>
        </w:rPr>
        <w:t>0</w:t>
      </w:r>
      <w:r w:rsidRPr="00525890">
        <w:rPr>
          <w:rFonts w:asciiTheme="majorHAnsi" w:hAnsiTheme="majorHAnsi" w:cs="Times New Roman"/>
          <w:lang w:val="lt-LT"/>
        </w:rPr>
        <w:t>.6. Tiekėjo deklaracija dėl Nacionalinio saugumo reikalavimų atitikties (</w:t>
      </w:r>
      <w:r>
        <w:rPr>
          <w:rFonts w:asciiTheme="majorHAnsi" w:hAnsiTheme="majorHAnsi" w:cs="Times New Roman"/>
          <w:lang w:val="lt-LT"/>
        </w:rPr>
        <w:t xml:space="preserve">6 </w:t>
      </w:r>
      <w:r w:rsidRPr="00525890">
        <w:rPr>
          <w:rFonts w:asciiTheme="majorHAnsi" w:hAnsiTheme="majorHAnsi" w:cs="Times New Roman"/>
          <w:lang w:val="lt-LT"/>
        </w:rPr>
        <w:t>priedas).</w:t>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w:t>
      </w:r>
      <w:r w:rsidR="00EE2E0C">
        <w:rPr>
          <w:rFonts w:asciiTheme="majorHAnsi" w:hAnsiTheme="majorHAnsi" w:cs="Times New Roman"/>
          <w:color w:val="auto"/>
          <w:lang w:val="lt-LT"/>
        </w:rPr>
        <w:t>1</w:t>
      </w:r>
      <w:r w:rsidR="007C7568" w:rsidRPr="00525890">
        <w:rPr>
          <w:rFonts w:asciiTheme="majorHAnsi" w:hAnsiTheme="majorHAnsi" w:cs="Times New Roman"/>
          <w:color w:val="auto"/>
          <w:lang w:val="lt-LT"/>
        </w:rPr>
        <w:t>.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5.1</w:t>
      </w:r>
      <w:r w:rsidR="00EE2E0C">
        <w:rPr>
          <w:rFonts w:asciiTheme="majorHAnsi" w:hAnsiTheme="majorHAnsi" w:cs="Times New Roman"/>
          <w:lang w:val="lt-LT"/>
        </w:rPr>
        <w:t>2</w:t>
      </w:r>
      <w:r w:rsidRPr="00525890">
        <w:rPr>
          <w:rFonts w:asciiTheme="majorHAnsi" w:hAnsiTheme="majorHAnsi" w:cs="Times New Roman"/>
          <w:lang w:val="lt-LT"/>
        </w:rPr>
        <w:t xml:space="preserve">.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5.1</w:t>
      </w:r>
      <w:r w:rsidR="00EE2E0C">
        <w:rPr>
          <w:rFonts w:asciiTheme="majorHAnsi" w:hAnsiTheme="majorHAnsi" w:cs="Times New Roman"/>
          <w:b/>
          <w:color w:val="auto"/>
          <w:highlight w:val="yellow"/>
          <w:lang w:val="lt-LT"/>
        </w:rPr>
        <w:t>3</w:t>
      </w:r>
      <w:r w:rsidR="001D30F1" w:rsidRPr="00525890">
        <w:rPr>
          <w:rFonts w:asciiTheme="majorHAnsi" w:hAnsiTheme="majorHAnsi" w:cs="Times New Roman"/>
          <w:b/>
          <w:color w:val="auto"/>
          <w:highlight w:val="yellow"/>
          <w:lang w:val="lt-LT"/>
        </w:rPr>
        <w:t xml:space="preserve">.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w:t>
      </w:r>
      <w:r w:rsidR="00EE2E0C">
        <w:rPr>
          <w:rFonts w:asciiTheme="majorHAnsi" w:eastAsia="Times New Roman" w:hAnsiTheme="majorHAnsi" w:cs="Times New Roman"/>
        </w:rPr>
        <w:t>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w:t>
      </w:r>
      <w:r w:rsidRPr="00700B84">
        <w:rPr>
          <w:rFonts w:asciiTheme="majorHAnsi" w:hAnsiTheme="majorHAnsi" w:cs="Times New Roman"/>
        </w:rPr>
        <w:lastRenderedPageBreak/>
        <w:t>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w:t>
      </w:r>
      <w:r w:rsidR="00EE2E0C">
        <w:rPr>
          <w:rFonts w:asciiTheme="majorHAnsi" w:hAnsiTheme="majorHAnsi" w:cs="Times New Roman"/>
        </w:rPr>
        <w:t>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5.1</w:t>
      </w:r>
      <w:r w:rsidR="00EE2E0C">
        <w:rPr>
          <w:rFonts w:asciiTheme="majorHAnsi" w:hAnsiTheme="majorHAnsi" w:cs="Times New Roman"/>
          <w:lang w:val="pt-PT"/>
        </w:rPr>
        <w:t>6</w:t>
      </w:r>
      <w:r w:rsidRPr="00700B84">
        <w:rPr>
          <w:rFonts w:asciiTheme="majorHAnsi" w:hAnsiTheme="majorHAnsi" w:cs="Times New Roman"/>
          <w:lang w:val="pt-PT"/>
        </w:rPr>
        <w:t xml:space="preserve">.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5"/>
    <w:bookmarkEnd w:id="26"/>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8"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8"/>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9"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9"/>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30" w:name="_Toc490665146"/>
      <w:r w:rsidRPr="00700B84">
        <w:rPr>
          <w:rFonts w:asciiTheme="majorHAnsi" w:hAnsiTheme="majorHAnsi"/>
          <w:b/>
          <w:sz w:val="22"/>
        </w:rPr>
        <w:t>PAVYZDŽIŲ PATEIKIMAS</w:t>
      </w:r>
      <w:bookmarkEnd w:id="30"/>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1" w:name="_Toc490665147"/>
      <w:r w:rsidRPr="00700B84">
        <w:rPr>
          <w:rFonts w:asciiTheme="majorHAnsi" w:hAnsiTheme="majorHAnsi"/>
          <w:b/>
          <w:sz w:val="22"/>
        </w:rPr>
        <w:t>PIRKIMO SĄLYGŲ PAAIŠKINIMAS IR PATIKSLINIMAS</w:t>
      </w:r>
      <w:bookmarkEnd w:id="31"/>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lastRenderedPageBreak/>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2" w:name="_Toc60525487"/>
      <w:bookmarkStart w:id="33" w:name="_Toc47844933"/>
      <w:bookmarkStart w:id="34" w:name="_Toc227136945"/>
      <w:bookmarkStart w:id="35" w:name="_Toc487805680"/>
      <w:bookmarkStart w:id="36" w:name="_Toc490665148"/>
      <w:bookmarkEnd w:id="27"/>
      <w:bookmarkEnd w:id="32"/>
      <w:bookmarkEnd w:id="33"/>
      <w:bookmarkEnd w:id="34"/>
      <w:r w:rsidRPr="00700B84">
        <w:rPr>
          <w:rFonts w:asciiTheme="majorHAnsi" w:hAnsiTheme="majorHAnsi"/>
          <w:b/>
          <w:sz w:val="22"/>
        </w:rPr>
        <w:t>SUSIPAŽINIMO SU DALYVIŲ PASIŪLYMAIS PROCEDŪROS</w:t>
      </w:r>
      <w:bookmarkEnd w:id="35"/>
      <w:bookmarkEnd w:id="36"/>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BD1AFF">
        <w:rPr>
          <w:rFonts w:asciiTheme="majorHAnsi" w:hAnsiTheme="majorHAnsi"/>
          <w:b/>
          <w:iCs/>
          <w:color w:val="548DD4" w:themeColor="text2" w:themeTint="99"/>
          <w:sz w:val="22"/>
          <w:szCs w:val="22"/>
        </w:rPr>
        <w:t>gruodžio</w:t>
      </w:r>
      <w:r w:rsidR="006C6C9B" w:rsidRPr="00700B84">
        <w:rPr>
          <w:rFonts w:asciiTheme="majorHAnsi" w:hAnsiTheme="majorHAnsi"/>
          <w:b/>
          <w:iCs/>
          <w:color w:val="548DD4" w:themeColor="text2" w:themeTint="99"/>
          <w:sz w:val="22"/>
          <w:szCs w:val="22"/>
        </w:rPr>
        <w:t xml:space="preserve"> </w:t>
      </w:r>
      <w:r w:rsidR="00BD1AFF">
        <w:rPr>
          <w:rFonts w:asciiTheme="majorHAnsi" w:hAnsiTheme="majorHAnsi"/>
          <w:b/>
          <w:iCs/>
          <w:color w:val="548DD4" w:themeColor="text2" w:themeTint="99"/>
          <w:sz w:val="22"/>
          <w:szCs w:val="22"/>
        </w:rPr>
        <w:t>15</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BD1AFF">
        <w:rPr>
          <w:rFonts w:asciiTheme="majorHAnsi" w:hAnsiTheme="majorHAnsi"/>
          <w:b/>
          <w:iCs/>
          <w:color w:val="548DD4" w:themeColor="text2" w:themeTint="99"/>
          <w:sz w:val="22"/>
          <w:szCs w:val="22"/>
          <w:u w:val="single"/>
        </w:rPr>
        <w:t>gruodžio</w:t>
      </w:r>
      <w:r w:rsidR="00EA73EC">
        <w:rPr>
          <w:rFonts w:asciiTheme="majorHAnsi" w:hAnsiTheme="majorHAnsi"/>
          <w:b/>
          <w:iCs/>
          <w:color w:val="548DD4" w:themeColor="text2" w:themeTint="99"/>
          <w:sz w:val="22"/>
          <w:szCs w:val="22"/>
          <w:u w:val="single"/>
        </w:rPr>
        <w:t xml:space="preserve"> </w:t>
      </w:r>
      <w:r w:rsidR="00BD1AFF">
        <w:rPr>
          <w:rFonts w:asciiTheme="majorHAnsi" w:hAnsiTheme="majorHAnsi"/>
          <w:b/>
          <w:iCs/>
          <w:color w:val="548DD4" w:themeColor="text2" w:themeTint="99"/>
          <w:sz w:val="22"/>
          <w:szCs w:val="22"/>
          <w:u w:val="single"/>
        </w:rPr>
        <w:t>15</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7" w:name="_Toc487805681"/>
      <w:bookmarkStart w:id="38" w:name="_Toc490665149"/>
      <w:bookmarkStart w:id="39"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7"/>
      <w:bookmarkEnd w:id="38"/>
      <w:bookmarkEnd w:id="39"/>
    </w:p>
    <w:p w:rsidR="00662C1E" w:rsidRPr="00525890" w:rsidRDefault="007C7568" w:rsidP="00662C1E">
      <w:pPr>
        <w:pStyle w:val="Body2"/>
        <w:rPr>
          <w:rFonts w:asciiTheme="majorHAnsi" w:hAnsiTheme="majorHAnsi" w:cs="Times New Roman"/>
          <w:lang w:val="lt-LT"/>
        </w:rPr>
      </w:pPr>
      <w:bookmarkStart w:id="40" w:name="_Toc60525491"/>
      <w:bookmarkStart w:id="41" w:name="_Toc47844937"/>
      <w:bookmarkStart w:id="42"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F562E4" w:rsidRPr="00525890">
        <w:rPr>
          <w:rFonts w:asciiTheme="majorHAnsi" w:hAnsiTheme="majorHAnsi"/>
          <w:bdr w:val="none" w:sz="0" w:space="0" w:color="auto" w:frame="1"/>
          <w:lang w:val="lt-LT"/>
        </w:rPr>
        <w:t xml:space="preserve">galimo </w:t>
      </w:r>
      <w:r w:rsidR="0000656B" w:rsidRPr="00DC1CC2">
        <w:rPr>
          <w:rFonts w:asciiTheme="majorHAnsi" w:hAnsiTheme="majorHAnsi"/>
          <w:bdr w:val="none" w:sz="0" w:space="0" w:color="auto" w:frame="1"/>
          <w:lang w:val="lt-LT"/>
        </w:rPr>
        <w:t>laimė</w:t>
      </w:r>
      <w:r w:rsidR="0000656B">
        <w:rPr>
          <w:rFonts w:asciiTheme="majorHAnsi" w:hAnsiTheme="majorHAnsi"/>
          <w:bdr w:val="none" w:sz="0" w:space="0" w:color="auto" w:frame="1"/>
          <w:lang w:val="es-ES_tradnl"/>
        </w:rPr>
        <w:t xml:space="preserve">tojo </w:t>
      </w:r>
      <w:r w:rsidR="0000656B" w:rsidRPr="00DC1CC2">
        <w:rPr>
          <w:rFonts w:asciiTheme="majorHAnsi" w:hAnsiTheme="majorHAnsi"/>
          <w:bdr w:val="none" w:sz="0" w:space="0" w:color="auto" w:frame="1"/>
          <w:lang w:val="lt-LT"/>
        </w:rPr>
        <w:t>prašo pateikti pirkimo sąlygų 3.8 punkte nurodytus dokumentus (jeigu taikytina (</w:t>
      </w:r>
      <w:r w:rsidR="0000656B">
        <w:rPr>
          <w:rFonts w:asciiTheme="majorHAnsi" w:hAnsiTheme="majorHAnsi"/>
          <w:bdr w:val="none" w:sz="0" w:space="0" w:color="auto" w:frame="1"/>
          <w:lang w:val="es-ES_tradnl"/>
        </w:rPr>
        <w:t>vadovaujantis VPĮ 25 str. 1 d.</w:t>
      </w:r>
      <w:r w:rsidR="0000656B" w:rsidRPr="00DC1CC2">
        <w:rPr>
          <w:rFonts w:asciiTheme="majorHAnsi" w:hAnsiTheme="majorHAnsi"/>
          <w:bdr w:val="none" w:sz="0" w:space="0" w:color="auto" w:frame="1"/>
          <w:lang w:val="lt-LT"/>
        </w:rPr>
        <w:t>))</w:t>
      </w:r>
      <w:r w:rsidR="0000656B">
        <w:rPr>
          <w:rFonts w:asciiTheme="majorHAnsi" w:hAnsiTheme="majorHAnsi"/>
          <w:bdr w:val="none" w:sz="0" w:space="0" w:color="auto" w:frame="1"/>
          <w:lang w:val="lt-LT"/>
        </w:rPr>
        <w:t xml:space="preserve">, pirkimo sąlygų 3.9. ir </w:t>
      </w:r>
      <w:r w:rsidR="0000656B" w:rsidRPr="00DC1CC2">
        <w:rPr>
          <w:rFonts w:asciiTheme="majorHAnsi" w:hAnsiTheme="majorHAnsi"/>
          <w:bdr w:val="none" w:sz="0" w:space="0" w:color="auto" w:frame="1"/>
          <w:lang w:val="lt-LT"/>
        </w:rPr>
        <w:t xml:space="preserve"> 3.</w:t>
      </w:r>
      <w:r w:rsidR="0000656B">
        <w:rPr>
          <w:rFonts w:asciiTheme="majorHAnsi" w:hAnsiTheme="majorHAnsi"/>
          <w:bdr w:val="none" w:sz="0" w:space="0" w:color="auto" w:frame="1"/>
          <w:lang w:val="lt-LT"/>
        </w:rPr>
        <w:t>14</w:t>
      </w:r>
      <w:r w:rsidR="0000656B" w:rsidRPr="00DC1CC2">
        <w:rPr>
          <w:rFonts w:asciiTheme="majorHAnsi" w:hAnsiTheme="majorHAnsi"/>
          <w:bdr w:val="none" w:sz="0" w:space="0" w:color="auto" w:frame="1"/>
          <w:lang w:val="lt-LT"/>
        </w:rPr>
        <w:t xml:space="preserve"> punkte nurodytus dokumentus, patikrina, ar nėra pirkimo sąlygų 3.8 punkte nustatytų paš</w:t>
      </w:r>
      <w:r w:rsidR="0000656B">
        <w:rPr>
          <w:rFonts w:asciiTheme="majorHAnsi" w:hAnsiTheme="majorHAnsi"/>
          <w:bdr w:val="none" w:sz="0" w:space="0" w:color="auto" w:frame="1"/>
          <w:lang w:val="pt-PT"/>
        </w:rPr>
        <w:t>alinimo pagrind</w:t>
      </w:r>
      <w:r w:rsidR="0000656B" w:rsidRPr="00DC1CC2">
        <w:rPr>
          <w:rFonts w:asciiTheme="majorHAnsi" w:hAnsiTheme="majorHAnsi"/>
          <w:bdr w:val="none" w:sz="0" w:space="0" w:color="auto" w:frame="1"/>
          <w:lang w:val="lt-LT"/>
        </w:rPr>
        <w:t>ų, ar galimas laimėtojas atitinka</w:t>
      </w:r>
      <w:r w:rsidR="0000656B">
        <w:rPr>
          <w:rFonts w:asciiTheme="majorHAnsi" w:hAnsiTheme="majorHAnsi"/>
          <w:bdr w:val="none" w:sz="0" w:space="0" w:color="auto" w:frame="1"/>
          <w:lang w:val="lt-LT"/>
        </w:rPr>
        <w:t xml:space="preserve"> nacionalinio saugumo reikalavimus, </w:t>
      </w:r>
      <w:r w:rsidR="0000656B" w:rsidRPr="00DC1CC2">
        <w:rPr>
          <w:rFonts w:asciiTheme="majorHAnsi" w:hAnsiTheme="majorHAnsi"/>
          <w:bdr w:val="none" w:sz="0" w:space="0" w:color="auto" w:frame="1"/>
          <w:lang w:val="lt-LT"/>
        </w:rPr>
        <w:t>ar galimas laimėtojas atitinka</w:t>
      </w:r>
      <w:r w:rsidR="0000656B">
        <w:rPr>
          <w:rFonts w:asciiTheme="majorHAnsi" w:hAnsiTheme="majorHAnsi"/>
          <w:bdr w:val="none" w:sz="0" w:space="0" w:color="auto" w:frame="1"/>
          <w:lang w:val="lt-LT"/>
        </w:rPr>
        <w:t xml:space="preserve"> </w:t>
      </w:r>
      <w:r w:rsidR="0000656B" w:rsidRPr="00DC1CC2">
        <w:rPr>
          <w:rFonts w:asciiTheme="majorHAnsi" w:hAnsiTheme="majorHAnsi"/>
          <w:bdr w:val="none" w:sz="0" w:space="0" w:color="auto" w:frame="1"/>
          <w:lang w:val="lt-LT"/>
        </w:rPr>
        <w:t xml:space="preserve">nurodytus </w:t>
      </w:r>
      <w:r w:rsidR="0000656B" w:rsidRPr="00DC1CC2">
        <w:rPr>
          <w:rFonts w:asciiTheme="majorHAnsi" w:hAnsiTheme="majorHAnsi"/>
          <w:bdr w:val="none" w:sz="0" w:space="0" w:color="auto" w:frame="1"/>
          <w:lang w:val="lt-LT"/>
        </w:rPr>
        <w:lastRenderedPageBreak/>
        <w:t>kvalifikacijos reikalavimus (jeigu taikytina) ir, reikalaujamus kokybė</w:t>
      </w:r>
      <w:r w:rsidR="0000656B">
        <w:rPr>
          <w:rFonts w:asciiTheme="majorHAnsi" w:hAnsiTheme="majorHAnsi"/>
          <w:bdr w:val="none" w:sz="0" w:space="0" w:color="auto" w:frame="1"/>
          <w:lang w:val="es-ES_tradnl"/>
        </w:rPr>
        <w:t>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3" w:name="_Toc490665150"/>
      <w:r w:rsidRPr="00700B84">
        <w:rPr>
          <w:rFonts w:asciiTheme="majorHAnsi" w:hAnsiTheme="majorHAnsi"/>
          <w:b/>
          <w:sz w:val="22"/>
        </w:rPr>
        <w:t>ELEKTRONINIS AUKCIONAS</w:t>
      </w:r>
      <w:bookmarkEnd w:id="43"/>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4"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4"/>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525890" w:rsidRPr="00525890" w:rsidRDefault="00525890" w:rsidP="00525890">
      <w:pPr>
        <w:pStyle w:val="Body2"/>
        <w:ind w:firstLine="1276"/>
        <w:rPr>
          <w:rFonts w:asciiTheme="majorHAnsi" w:hAnsiTheme="majorHAnsi" w:cs="Times New Roman"/>
          <w:lang w:val="lt-LT"/>
        </w:rPr>
      </w:pPr>
      <w:r>
        <w:rPr>
          <w:rFonts w:asciiTheme="majorHAnsi" w:hAnsiTheme="majorHAnsi" w:cs="Times New Roman"/>
          <w:lang w:val="lt-LT"/>
        </w:rPr>
        <w:t xml:space="preserve">13.1.4. </w:t>
      </w:r>
      <w:r w:rsidRPr="00525890">
        <w:rPr>
          <w:rFonts w:asciiTheme="majorHAnsi" w:hAnsiTheme="majorHAnsi" w:cs="Times New Roman"/>
          <w:lang w:val="lt-LT"/>
        </w:rPr>
        <w:t>tiekėjas turi būti pašalintas iš pirkimo procedūros pagal pirkimo sąlygų 3.1</w:t>
      </w:r>
      <w:r>
        <w:rPr>
          <w:rFonts w:asciiTheme="majorHAnsi" w:hAnsiTheme="majorHAnsi" w:cs="Times New Roman"/>
          <w:lang w:val="lt-LT"/>
        </w:rPr>
        <w:t>4</w:t>
      </w:r>
      <w:r w:rsidRPr="00525890">
        <w:rPr>
          <w:rFonts w:asciiTheme="majorHAnsi" w:hAnsiTheme="majorHAnsi" w:cs="Times New Roman"/>
          <w:lang w:val="lt-LT"/>
        </w:rPr>
        <w:t>. punkto nuostatas arba perkančiosios organizacijos prašymu nepateikė ar nepatikslino pateiktos netikslios ar neišsamios informacijos dėl Nacionalinio saugumo reikalavimų atitikties nustatytų sąlygų nebuvimo;</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Pr>
          <w:rFonts w:asciiTheme="majorHAnsi" w:hAnsiTheme="majorHAnsi" w:cs="Times New Roman"/>
          <w:lang w:val="lt-LT"/>
        </w:rPr>
        <w:t>5</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sidRPr="00525890">
        <w:rPr>
          <w:rFonts w:asciiTheme="majorHAnsi" w:hAnsiTheme="majorHAnsi" w:cs="Times New Roman"/>
          <w:lang w:val="lt-LT"/>
        </w:rPr>
        <w:t>6</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525890" w:rsidRPr="00525890">
        <w:rPr>
          <w:rFonts w:asciiTheme="majorHAnsi" w:hAnsiTheme="majorHAnsi" w:cs="Times New Roman"/>
          <w:lang w:val="lt-LT"/>
        </w:rPr>
        <w:t>7</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525890" w:rsidRPr="003B46B6">
        <w:rPr>
          <w:rFonts w:asciiTheme="majorHAnsi" w:hAnsiTheme="majorHAnsi" w:cs="Times New Roman"/>
          <w:lang w:val="lt-LT"/>
        </w:rPr>
        <w:t>8</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525890" w:rsidRPr="003B46B6">
        <w:rPr>
          <w:rFonts w:asciiTheme="majorHAnsi" w:hAnsiTheme="majorHAnsi" w:cs="Times New Roman"/>
          <w:lang w:val="lt-LT"/>
        </w:rPr>
        <w:t>9</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lastRenderedPageBreak/>
        <w:tab/>
        <w:t>13.1.</w:t>
      </w:r>
      <w:r w:rsidR="00525890" w:rsidRPr="003B46B6">
        <w:rPr>
          <w:rFonts w:asciiTheme="majorHAnsi" w:hAnsiTheme="majorHAnsi" w:cs="Times New Roman"/>
          <w:lang w:val="lt-LT"/>
        </w:rPr>
        <w:t>10</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525890" w:rsidRPr="003B46B6">
        <w:rPr>
          <w:rFonts w:asciiTheme="majorHAnsi" w:hAnsiTheme="majorHAnsi" w:cs="Times New Roman"/>
          <w:lang w:val="lt-LT"/>
        </w:rPr>
        <w:t>1</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525890" w:rsidRPr="003B46B6">
        <w:rPr>
          <w:rFonts w:asciiTheme="majorHAnsi" w:hAnsiTheme="majorHAnsi" w:cs="Times New Roman"/>
          <w:lang w:val="lt-LT"/>
        </w:rPr>
        <w:t>2</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5"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5"/>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525890" w:rsidRDefault="00E21AB1" w:rsidP="00F5373C">
      <w:pPr>
        <w:pStyle w:val="Body2"/>
        <w:ind w:firstLine="1276"/>
        <w:rPr>
          <w:rFonts w:asciiTheme="majorHAnsi" w:hAnsiTheme="majorHAnsi" w:cs="Times New Roman"/>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6"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6"/>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lastRenderedPageBreak/>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7"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7"/>
    </w:p>
    <w:bookmarkEnd w:id="40"/>
    <w:bookmarkEnd w:id="41"/>
    <w:bookmarkEnd w:id="42"/>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 xml:space="preserve">VPĮ 103 </w:t>
      </w:r>
      <w:r w:rsidRPr="00700B84">
        <w:rPr>
          <w:rFonts w:asciiTheme="majorHAnsi" w:hAnsiTheme="majorHAnsi" w:cs="Times New Roman"/>
          <w:lang w:val="nl-NL"/>
        </w:rPr>
        <w:lastRenderedPageBreak/>
        <w:t>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8" w:name="_Toc490665155"/>
      <w:r w:rsidRPr="00700B84">
        <w:rPr>
          <w:rFonts w:asciiTheme="majorHAnsi" w:hAnsiTheme="majorHAnsi"/>
          <w:b/>
          <w:sz w:val="22"/>
        </w:rPr>
        <w:t>PIRKIMO SUTARTIES PASIRAŠYMAS IR SĄLYGOS</w:t>
      </w:r>
      <w:bookmarkEnd w:id="48"/>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3"/>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BD1AFF"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IR PAPILDOM</w:t>
      </w:r>
      <w:r w:rsidR="00020316">
        <w:rPr>
          <w:rFonts w:asciiTheme="majorHAnsi" w:hAnsiTheme="majorHAnsi"/>
          <w:b/>
          <w:sz w:val="22"/>
          <w:szCs w:val="22"/>
        </w:rPr>
        <w:t>Ų</w:t>
      </w:r>
      <w:r w:rsidR="00020316" w:rsidRPr="00020316">
        <w:rPr>
          <w:rFonts w:asciiTheme="majorHAnsi" w:hAnsiTheme="majorHAnsi"/>
          <w:b/>
          <w:sz w:val="22"/>
          <w:szCs w:val="22"/>
        </w:rPr>
        <w:t xml:space="preserve"> PRIEMONĖ</w:t>
      </w:r>
      <w:r w:rsidR="00020316">
        <w:rPr>
          <w:rFonts w:asciiTheme="majorHAnsi" w:hAnsiTheme="majorHAnsi"/>
          <w:b/>
          <w:sz w:val="22"/>
          <w:szCs w:val="22"/>
        </w:rPr>
        <w:t>IŲ</w:t>
      </w:r>
      <w:r w:rsidR="00020316" w:rsidRPr="00020316">
        <w:rPr>
          <w:rFonts w:asciiTheme="majorHAnsi" w:hAnsiTheme="majorHAnsi"/>
          <w:b/>
          <w:sz w:val="22"/>
          <w:szCs w:val="22"/>
        </w:rPr>
        <w:t xml:space="preserve"> </w:t>
      </w:r>
      <w:r w:rsidR="00BD1AFF" w:rsidRPr="00BD1AFF">
        <w:rPr>
          <w:rFonts w:asciiTheme="majorHAnsi" w:hAnsiTheme="majorHAnsi"/>
          <w:b/>
          <w:sz w:val="22"/>
          <w:szCs w:val="22"/>
        </w:rPr>
        <w:t>MENINGITO/ ENCEFALITO SUKĖLĖJŲ NUKLEORŪGŠČIŲ NUSTATYMUI SU ĮRANGOS ĮSIGIJIMU PANAUDOS BŪDU</w:t>
      </w:r>
      <w:r w:rsidR="00BD1AFF">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BD1AFF"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BD1AFF"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BD1AFF"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BD1AFF"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BD1AFF"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BD1AFF"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BD1AFF"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79052B" w:rsidP="002A39EE">
            <w:pPr>
              <w:ind w:right="318" w:firstLine="720"/>
              <w:jc w:val="right"/>
              <w:rPr>
                <w:rFonts w:asciiTheme="majorHAnsi" w:hAnsiTheme="majorHAnsi"/>
                <w:sz w:val="22"/>
                <w:szCs w:val="22"/>
              </w:rPr>
            </w:pPr>
            <w:r>
              <w:rPr>
                <w:rFonts w:asciiTheme="majorHAnsi" w:hAnsiTheme="majorHAnsi"/>
                <w:sz w:val="22"/>
                <w:szCs w:val="22"/>
              </w:rPr>
              <w:t>6</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lastRenderedPageBreak/>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1A4" w:rsidRDefault="009641A4" w:rsidP="000D1449">
      <w:r>
        <w:separator/>
      </w:r>
    </w:p>
  </w:endnote>
  <w:endnote w:type="continuationSeparator" w:id="0">
    <w:p w:rsidR="009641A4" w:rsidRDefault="009641A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1A4" w:rsidRDefault="009641A4" w:rsidP="000D1449">
      <w:r>
        <w:separator/>
      </w:r>
    </w:p>
  </w:footnote>
  <w:footnote w:type="continuationSeparator" w:id="0">
    <w:p w:rsidR="009641A4" w:rsidRDefault="009641A4" w:rsidP="000D1449">
      <w:r>
        <w:continuationSeparator/>
      </w:r>
    </w:p>
  </w:footnote>
  <w:footnote w:id="1">
    <w:p w:rsidR="00963C5A" w:rsidRPr="00BA5459" w:rsidRDefault="00963C5A"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63C5A" w:rsidRPr="00BA5459" w:rsidRDefault="00963C5A"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963C5A" w:rsidRPr="00BA5459" w:rsidRDefault="00963C5A"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63C5A" w:rsidRDefault="00963C5A" w:rsidP="00401E0B">
      <w:pPr>
        <w:pStyle w:val="FootnoteText"/>
      </w:pPr>
    </w:p>
  </w:footnote>
  <w:footnote w:id="2">
    <w:p w:rsidR="00963C5A" w:rsidRPr="00344E3D" w:rsidRDefault="00963C5A"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63C5A" w:rsidRPr="00344E3D" w:rsidRDefault="00963C5A" w:rsidP="00401E0B">
      <w:pPr>
        <w:pStyle w:val="FootnoteText"/>
        <w:numPr>
          <w:ilvl w:val="0"/>
          <w:numId w:val="14"/>
        </w:numPr>
        <w:spacing w:after="0"/>
        <w:rPr>
          <w:i/>
          <w:iCs/>
          <w:sz w:val="18"/>
          <w:szCs w:val="18"/>
        </w:rPr>
      </w:pPr>
      <w:r w:rsidRPr="00344E3D">
        <w:rPr>
          <w:i/>
          <w:iCs/>
          <w:sz w:val="18"/>
          <w:szCs w:val="18"/>
        </w:rPr>
        <w:t xml:space="preserve">priesaikos deklaracija; </w:t>
      </w:r>
    </w:p>
    <w:p w:rsidR="00963C5A" w:rsidRPr="00344E3D" w:rsidRDefault="00963C5A"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63C5A" w:rsidRDefault="00963C5A" w:rsidP="00401E0B">
      <w:pPr>
        <w:pStyle w:val="FootnoteText"/>
      </w:pPr>
    </w:p>
  </w:footnote>
  <w:footnote w:id="3">
    <w:p w:rsidR="00963C5A" w:rsidRPr="00D76940" w:rsidRDefault="00963C5A"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63C5A" w:rsidRPr="00D76940" w:rsidRDefault="00963C5A" w:rsidP="00401E0B">
      <w:pPr>
        <w:pStyle w:val="FootnoteText"/>
        <w:numPr>
          <w:ilvl w:val="0"/>
          <w:numId w:val="15"/>
        </w:numPr>
        <w:spacing w:after="0"/>
        <w:rPr>
          <w:i/>
          <w:iCs/>
          <w:sz w:val="18"/>
          <w:szCs w:val="18"/>
        </w:rPr>
      </w:pPr>
      <w:r w:rsidRPr="00D76940">
        <w:rPr>
          <w:i/>
          <w:iCs/>
          <w:sz w:val="18"/>
          <w:szCs w:val="18"/>
        </w:rPr>
        <w:t xml:space="preserve">priesaikos deklaracija; </w:t>
      </w:r>
    </w:p>
    <w:p w:rsidR="00963C5A" w:rsidRPr="00D76940" w:rsidRDefault="00963C5A"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63C5A" w:rsidRDefault="00963C5A" w:rsidP="00401E0B">
      <w:pPr>
        <w:pStyle w:val="FootnoteText"/>
      </w:pPr>
    </w:p>
  </w:footnote>
  <w:footnote w:id="4">
    <w:p w:rsidR="00963C5A" w:rsidRDefault="00963C5A"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0551"/>
    <w:rsid w:val="00044A7F"/>
    <w:rsid w:val="0005434D"/>
    <w:rsid w:val="00067FAC"/>
    <w:rsid w:val="00090C5D"/>
    <w:rsid w:val="000976C3"/>
    <w:rsid w:val="000B2124"/>
    <w:rsid w:val="000B46F4"/>
    <w:rsid w:val="000C3124"/>
    <w:rsid w:val="000D1449"/>
    <w:rsid w:val="000E238D"/>
    <w:rsid w:val="000E2ECE"/>
    <w:rsid w:val="000E44F2"/>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B46B6"/>
    <w:rsid w:val="003C4DA8"/>
    <w:rsid w:val="003D09BE"/>
    <w:rsid w:val="003D3206"/>
    <w:rsid w:val="003F2B46"/>
    <w:rsid w:val="003F5E26"/>
    <w:rsid w:val="003F7F8D"/>
    <w:rsid w:val="00401E0B"/>
    <w:rsid w:val="00403A8A"/>
    <w:rsid w:val="00414815"/>
    <w:rsid w:val="00443D6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25890"/>
    <w:rsid w:val="00526317"/>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A2A1A"/>
    <w:rsid w:val="008A66D4"/>
    <w:rsid w:val="008A6852"/>
    <w:rsid w:val="008B746A"/>
    <w:rsid w:val="008C19B4"/>
    <w:rsid w:val="008D7E40"/>
    <w:rsid w:val="008F6181"/>
    <w:rsid w:val="008F6BE5"/>
    <w:rsid w:val="00906428"/>
    <w:rsid w:val="00912CAB"/>
    <w:rsid w:val="00937026"/>
    <w:rsid w:val="00937DFB"/>
    <w:rsid w:val="0094019A"/>
    <w:rsid w:val="00950782"/>
    <w:rsid w:val="00950F0E"/>
    <w:rsid w:val="00954292"/>
    <w:rsid w:val="00954DF8"/>
    <w:rsid w:val="00963C5A"/>
    <w:rsid w:val="009641A4"/>
    <w:rsid w:val="00974B98"/>
    <w:rsid w:val="009755C5"/>
    <w:rsid w:val="009835BD"/>
    <w:rsid w:val="00987CF8"/>
    <w:rsid w:val="00993F01"/>
    <w:rsid w:val="009B6345"/>
    <w:rsid w:val="009D18C6"/>
    <w:rsid w:val="009F3455"/>
    <w:rsid w:val="00A13BB1"/>
    <w:rsid w:val="00A267EC"/>
    <w:rsid w:val="00A31A90"/>
    <w:rsid w:val="00A31BEF"/>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1AFF"/>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2E0C"/>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EF4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E24639-804E-45CF-A9EB-5734BC32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24</Pages>
  <Words>45880</Words>
  <Characters>26153</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79</cp:revision>
  <cp:lastPrinted>2024-04-03T12:29:00Z</cp:lastPrinted>
  <dcterms:created xsi:type="dcterms:W3CDTF">2020-10-05T13:26:00Z</dcterms:created>
  <dcterms:modified xsi:type="dcterms:W3CDTF">2025-12-03T10:48:00Z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