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1D20B" w14:textId="77777777" w:rsidR="00E3137E" w:rsidRDefault="00E3137E" w:rsidP="00E3137E">
      <w:pPr>
        <w:spacing w:after="0" w:line="240" w:lineRule="auto"/>
        <w:jc w:val="right"/>
        <w:rPr>
          <w:rFonts w:ascii="Times New Roman" w:eastAsia="Times New Roman" w:hAnsi="Times New Roman" w:cs="Times New Roman"/>
          <w:bCs/>
          <w:sz w:val="24"/>
          <w:szCs w:val="24"/>
        </w:rPr>
      </w:pPr>
      <w:r w:rsidRPr="00E3137E">
        <w:rPr>
          <w:rFonts w:ascii="Times New Roman" w:eastAsia="Times New Roman" w:hAnsi="Times New Roman" w:cs="Times New Roman"/>
          <w:bCs/>
          <w:sz w:val="24"/>
          <w:szCs w:val="24"/>
        </w:rPr>
        <w:t>Pirkimo sąlygų 11 priedas</w:t>
      </w:r>
    </w:p>
    <w:p w14:paraId="01F34A68" w14:textId="66B26500" w:rsidR="00E3137E" w:rsidRPr="00E3137E" w:rsidRDefault="00E3137E" w:rsidP="00E3137E">
      <w:pPr>
        <w:spacing w:after="0" w:line="240" w:lineRule="auto"/>
        <w:jc w:val="right"/>
        <w:rPr>
          <w:rFonts w:ascii="Times New Roman" w:eastAsia="Times New Roman" w:hAnsi="Times New Roman" w:cs="Times New Roman"/>
          <w:bCs/>
          <w:sz w:val="24"/>
          <w:szCs w:val="24"/>
        </w:rPr>
      </w:pPr>
      <w:r w:rsidRPr="00E3137E">
        <w:rPr>
          <w:rFonts w:ascii="Times New Roman" w:eastAsia="Times New Roman" w:hAnsi="Times New Roman" w:cs="Times New Roman"/>
          <w:bCs/>
          <w:sz w:val="24"/>
          <w:szCs w:val="24"/>
        </w:rPr>
        <w:t xml:space="preserve"> „Pažyma apie siūlomo specialisto patirtį“</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BAEAEF0"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0C2EC2">
        <w:rPr>
          <w:rFonts w:ascii="Times New Roman" w:eastAsia="Times New Roman" w:hAnsi="Times New Roman" w:cs="Times New Roman"/>
          <w:b/>
          <w:sz w:val="24"/>
          <w:szCs w:val="24"/>
        </w:rPr>
        <w:t xml:space="preserve">NR. 1 </w:t>
      </w:r>
      <w:r w:rsidRPr="00844C01">
        <w:rPr>
          <w:rFonts w:ascii="Times New Roman" w:eastAsia="Times New Roman" w:hAnsi="Times New Roman" w:cs="Times New Roman"/>
          <w:b/>
          <w:sz w:val="24"/>
          <w:szCs w:val="24"/>
        </w:rPr>
        <w:t>PATIRTĮ</w:t>
      </w:r>
      <w:r w:rsidR="008D5041">
        <w:rPr>
          <w:rFonts w:ascii="Times New Roman" w:eastAsia="Times New Roman" w:hAnsi="Times New Roman" w:cs="Times New Roman"/>
          <w:b/>
          <w:sz w:val="24"/>
          <w:szCs w:val="24"/>
        </w:rPr>
        <w:t xml:space="preserve"> </w:t>
      </w:r>
    </w:p>
    <w:p w14:paraId="17F5C50A" w14:textId="77777777" w:rsidR="00C90B2E" w:rsidRPr="00844C01" w:rsidRDefault="00C90B2E"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3C5838" w:rsidRPr="00844C01" w14:paraId="1DA6B33C" w14:textId="77777777" w:rsidTr="007B0285">
        <w:trPr>
          <w:trHeight w:val="158"/>
        </w:trPr>
        <w:tc>
          <w:tcPr>
            <w:tcW w:w="4106" w:type="dxa"/>
          </w:tcPr>
          <w:p w14:paraId="0A17729C" w14:textId="478D20D6" w:rsidR="003C5838" w:rsidRPr="008D5041" w:rsidRDefault="003C583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40948B09" w14:textId="163F23B5" w:rsidR="003C5838" w:rsidRPr="00243146" w:rsidRDefault="003C5838" w:rsidP="00DB20A8">
            <w:pPr>
              <w:spacing w:after="0" w:line="240" w:lineRule="auto"/>
              <w:rPr>
                <w:rFonts w:ascii="Times New Roman" w:hAnsi="Times New Roman" w:cs="Times New Roman"/>
                <w:b/>
                <w:bCs/>
                <w:i/>
                <w:sz w:val="24"/>
                <w:szCs w:val="24"/>
              </w:rPr>
            </w:pPr>
            <w:r w:rsidRPr="00243146">
              <w:rPr>
                <w:rFonts w:ascii="Times New Roman" w:eastAsia="Calibri" w:hAnsi="Times New Roman" w:cs="Times New Roman"/>
                <w:b/>
                <w:bCs/>
                <w:i/>
                <w:sz w:val="24"/>
                <w:szCs w:val="24"/>
              </w:rPr>
              <w:t>(Nurodyti)</w:t>
            </w:r>
          </w:p>
        </w:tc>
      </w:tr>
      <w:tr w:rsidR="000C2EC2" w:rsidRPr="00844C01" w14:paraId="502A9928" w14:textId="77777777" w:rsidTr="007B0285">
        <w:trPr>
          <w:trHeight w:val="158"/>
        </w:trPr>
        <w:tc>
          <w:tcPr>
            <w:tcW w:w="4106" w:type="dxa"/>
          </w:tcPr>
          <w:p w14:paraId="233EDF9D" w14:textId="60E17DBE" w:rsidR="000C2EC2" w:rsidRDefault="000C2EC2" w:rsidP="000C2EC2">
            <w:pPr>
              <w:spacing w:after="0" w:line="240" w:lineRule="auto"/>
              <w:rPr>
                <w:rFonts w:ascii="Times New Roman" w:eastAsia="Calibri" w:hAnsi="Times New Roman" w:cs="Times New Roman"/>
                <w:sz w:val="24"/>
                <w:szCs w:val="24"/>
              </w:rPr>
            </w:pPr>
            <w:r w:rsidRPr="008D5041">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siūlomo </w:t>
            </w:r>
            <w:r w:rsidRPr="008D5041">
              <w:rPr>
                <w:rFonts w:ascii="Times New Roman" w:eastAsia="Calibri" w:hAnsi="Times New Roman" w:cs="Times New Roman"/>
                <w:sz w:val="24"/>
                <w:szCs w:val="24"/>
              </w:rPr>
              <w:t>specialisto papildoma patirtis turi būti vertinama ekonominio naudingumo balais</w:t>
            </w:r>
          </w:p>
        </w:tc>
        <w:tc>
          <w:tcPr>
            <w:tcW w:w="5245" w:type="dxa"/>
          </w:tcPr>
          <w:p w14:paraId="3E153F4F" w14:textId="45A1DC4E" w:rsidR="000C2EC2" w:rsidRPr="00243146" w:rsidRDefault="000C2EC2" w:rsidP="000C2EC2">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C90B2E" w:rsidRPr="00844C01" w14:paraId="7067D7C1" w14:textId="77777777" w:rsidTr="007B0285">
        <w:trPr>
          <w:trHeight w:val="158"/>
        </w:trPr>
        <w:tc>
          <w:tcPr>
            <w:tcW w:w="4106"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7B0285">
        <w:trPr>
          <w:trHeight w:val="188"/>
        </w:trPr>
        <w:tc>
          <w:tcPr>
            <w:tcW w:w="4106"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7B0285">
        <w:trPr>
          <w:trHeight w:val="107"/>
        </w:trPr>
        <w:tc>
          <w:tcPr>
            <w:tcW w:w="4106"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7B0285">
        <w:trPr>
          <w:trHeight w:val="107"/>
        </w:trPr>
        <w:tc>
          <w:tcPr>
            <w:tcW w:w="4106"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7B0285">
        <w:trPr>
          <w:trHeight w:val="107"/>
        </w:trPr>
        <w:tc>
          <w:tcPr>
            <w:tcW w:w="4106"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FootnoteReference"/>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0B4A36F0" w:rsidR="00C90B2E"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sidR="00243146">
              <w:rPr>
                <w:rFonts w:ascii="Times New Roman" w:eastAsia="Times" w:hAnsi="Times New Roman" w:cs="Times New Roman"/>
                <w:b/>
                <w:color w:val="000000" w:themeColor="text1"/>
                <w:sz w:val="24"/>
                <w:szCs w:val="24"/>
              </w:rPr>
              <w:t>:</w:t>
            </w:r>
          </w:p>
          <w:p w14:paraId="25CC53A2" w14:textId="1F05F38B" w:rsidR="00243146" w:rsidRPr="00243146" w:rsidRDefault="00243146" w:rsidP="00243146">
            <w:pPr>
              <w:spacing w:after="0" w:line="240" w:lineRule="auto"/>
              <w:jc w:val="both"/>
              <w:rPr>
                <w:rFonts w:ascii="Times New Roman" w:eastAsia="Times" w:hAnsi="Times New Roman" w:cs="Times New Roman"/>
                <w:bCs/>
                <w:color w:val="000000" w:themeColor="text1"/>
                <w:sz w:val="24"/>
                <w:szCs w:val="24"/>
              </w:rPr>
            </w:pPr>
            <w:r w:rsidRPr="00243146">
              <w:rPr>
                <w:rFonts w:ascii="Times New Roman" w:eastAsia="Times" w:hAnsi="Times New Roman" w:cs="Times New Roman"/>
                <w:bCs/>
                <w:color w:val="000000" w:themeColor="text1"/>
                <w:sz w:val="24"/>
                <w:szCs w:val="24"/>
              </w:rPr>
              <w:t xml:space="preserve">per paskutinius 5 (penkerius) metus arba per laiką nuo tiekėjo įregistravimo dienos (jeigu tiekėjas vykdė veiklą trumpiau nei 5 metus) turi patirties teikiant žemiau nurodytas paslaugas pagal 1 (vieną) įvykdytą sutartį: </w:t>
            </w:r>
          </w:p>
          <w:p w14:paraId="2AB12467" w14:textId="77777777" w:rsidR="00243146" w:rsidRPr="00243146" w:rsidRDefault="00243146" w:rsidP="00243146">
            <w:pPr>
              <w:spacing w:after="0" w:line="240" w:lineRule="auto"/>
              <w:jc w:val="both"/>
              <w:rPr>
                <w:rFonts w:ascii="Times New Roman" w:eastAsia="Times" w:hAnsi="Times New Roman" w:cs="Times New Roman"/>
                <w:bCs/>
                <w:color w:val="000000" w:themeColor="text1"/>
                <w:sz w:val="24"/>
                <w:szCs w:val="24"/>
              </w:rPr>
            </w:pPr>
            <w:r w:rsidRPr="00243146">
              <w:rPr>
                <w:rFonts w:ascii="Times New Roman" w:eastAsia="Times" w:hAnsi="Times New Roman" w:cs="Times New Roman"/>
                <w:bCs/>
                <w:color w:val="000000" w:themeColor="text1"/>
                <w:sz w:val="24"/>
                <w:szCs w:val="24"/>
              </w:rPr>
              <w:t>lietuvių kalbos nacionalinio lygmens užduočių rengimas ir (arba) recenzavimas apibendrinamiesiems testams;</w:t>
            </w:r>
          </w:p>
          <w:p w14:paraId="68CE3FE2" w14:textId="77777777" w:rsidR="00243146" w:rsidRPr="00243146" w:rsidRDefault="00243146" w:rsidP="00243146">
            <w:pPr>
              <w:spacing w:after="0" w:line="240" w:lineRule="auto"/>
              <w:jc w:val="both"/>
              <w:rPr>
                <w:rFonts w:ascii="Times New Roman" w:eastAsia="Times" w:hAnsi="Times New Roman" w:cs="Times New Roman"/>
                <w:bCs/>
                <w:color w:val="000000" w:themeColor="text1"/>
                <w:sz w:val="24"/>
                <w:szCs w:val="24"/>
              </w:rPr>
            </w:pPr>
            <w:r w:rsidRPr="00243146">
              <w:rPr>
                <w:rFonts w:ascii="Times New Roman" w:eastAsia="Times" w:hAnsi="Times New Roman" w:cs="Times New Roman"/>
                <w:bCs/>
                <w:color w:val="000000" w:themeColor="text1"/>
                <w:sz w:val="24"/>
                <w:szCs w:val="24"/>
              </w:rPr>
              <w:t>arba</w:t>
            </w:r>
          </w:p>
          <w:p w14:paraId="4B75B158" w14:textId="77777777" w:rsidR="00243146" w:rsidRPr="00243146" w:rsidRDefault="00243146" w:rsidP="00243146">
            <w:pPr>
              <w:spacing w:after="0" w:line="240" w:lineRule="auto"/>
              <w:jc w:val="both"/>
              <w:rPr>
                <w:rFonts w:ascii="Times New Roman" w:eastAsia="Times" w:hAnsi="Times New Roman" w:cs="Times New Roman"/>
                <w:bCs/>
                <w:color w:val="000000" w:themeColor="text1"/>
                <w:sz w:val="24"/>
                <w:szCs w:val="24"/>
              </w:rPr>
            </w:pPr>
            <w:r w:rsidRPr="00243146">
              <w:rPr>
                <w:rFonts w:ascii="Times New Roman" w:eastAsia="Times" w:hAnsi="Times New Roman" w:cs="Times New Roman"/>
                <w:bCs/>
                <w:color w:val="000000" w:themeColor="text1"/>
                <w:sz w:val="24"/>
                <w:szCs w:val="24"/>
              </w:rPr>
              <w:t>lietuvių kalbos vadovėlių rengimas ir (ar) recenzavimas;</w:t>
            </w:r>
          </w:p>
          <w:p w14:paraId="7D215A8D" w14:textId="77777777" w:rsidR="00243146" w:rsidRPr="00243146" w:rsidRDefault="00243146" w:rsidP="00243146">
            <w:pPr>
              <w:spacing w:after="0" w:line="240" w:lineRule="auto"/>
              <w:jc w:val="both"/>
              <w:rPr>
                <w:rFonts w:ascii="Times New Roman" w:eastAsia="Times" w:hAnsi="Times New Roman" w:cs="Times New Roman"/>
                <w:bCs/>
                <w:color w:val="000000" w:themeColor="text1"/>
                <w:sz w:val="24"/>
                <w:szCs w:val="24"/>
              </w:rPr>
            </w:pPr>
            <w:r w:rsidRPr="00243146">
              <w:rPr>
                <w:rFonts w:ascii="Times New Roman" w:eastAsia="Times" w:hAnsi="Times New Roman" w:cs="Times New Roman"/>
                <w:bCs/>
                <w:color w:val="000000" w:themeColor="text1"/>
                <w:sz w:val="24"/>
                <w:szCs w:val="24"/>
              </w:rPr>
              <w:t>arba</w:t>
            </w:r>
          </w:p>
          <w:p w14:paraId="2264FF76" w14:textId="12353A30" w:rsidR="00243146" w:rsidRPr="00243146" w:rsidRDefault="00243146" w:rsidP="00243146">
            <w:pPr>
              <w:spacing w:after="0" w:line="240" w:lineRule="auto"/>
              <w:jc w:val="both"/>
              <w:rPr>
                <w:rFonts w:ascii="Times New Roman" w:eastAsia="Times" w:hAnsi="Times New Roman" w:cs="Times New Roman"/>
                <w:bCs/>
                <w:color w:val="000000" w:themeColor="text1"/>
                <w:sz w:val="24"/>
                <w:szCs w:val="24"/>
              </w:rPr>
            </w:pPr>
            <w:r w:rsidRPr="00243146">
              <w:rPr>
                <w:rFonts w:ascii="Times New Roman" w:eastAsia="Times" w:hAnsi="Times New Roman" w:cs="Times New Roman"/>
                <w:bCs/>
                <w:color w:val="000000" w:themeColor="text1"/>
                <w:sz w:val="24"/>
                <w:szCs w:val="24"/>
              </w:rPr>
              <w:t>testų arba užduočių rengimas ir (arba) recenzavimas lietuvių kalbos mokėjimo lygiams, apibrėžtiems „Bendruosiuose Europos kalbų mokymosi, mokymo ir vertinimo metmenyse“, nustatyti</w:t>
            </w:r>
            <w:r>
              <w:rPr>
                <w:rFonts w:ascii="Times New Roman" w:eastAsia="Times" w:hAnsi="Times New Roman" w:cs="Times New Roman"/>
                <w:bCs/>
                <w:color w:val="000000" w:themeColor="text1"/>
                <w:sz w:val="24"/>
                <w:szCs w:val="24"/>
              </w:rPr>
              <w:t>.</w:t>
            </w:r>
          </w:p>
          <w:p w14:paraId="409FA78C" w14:textId="77777777"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p>
          <w:p w14:paraId="47EB8492" w14:textId="77777777" w:rsidR="00C90B2E" w:rsidRPr="00844C01" w:rsidRDefault="00C90B2E" w:rsidP="007428DF">
            <w:pPr>
              <w:spacing w:line="240" w:lineRule="auto"/>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Tai įrodo specialisto įgyta patirtis (suteiktos paslaugos), dalyvaujant žemiau nurodytame (-</w:t>
            </w:r>
            <w:proofErr w:type="spellStart"/>
            <w:r w:rsidRPr="00844C01">
              <w:rPr>
                <w:rFonts w:ascii="Times New Roman" w:eastAsia="Calibri" w:hAnsi="Times New Roman" w:cs="Times New Roman"/>
                <w:sz w:val="24"/>
                <w:szCs w:val="24"/>
              </w:rPr>
              <w:t>uose</w:t>
            </w:r>
            <w:proofErr w:type="spellEnd"/>
            <w:r w:rsidRPr="00844C01">
              <w:rPr>
                <w:rFonts w:ascii="Times New Roman" w:eastAsia="Calibri" w:hAnsi="Times New Roman" w:cs="Times New Roman"/>
                <w:sz w:val="24"/>
                <w:szCs w:val="24"/>
              </w:rPr>
              <w:t>) projekte (-</w:t>
            </w:r>
            <w:proofErr w:type="spellStart"/>
            <w:r w:rsidRPr="00844C01">
              <w:rPr>
                <w:rFonts w:ascii="Times New Roman" w:eastAsia="Calibri" w:hAnsi="Times New Roman" w:cs="Times New Roman"/>
                <w:sz w:val="24"/>
                <w:szCs w:val="24"/>
              </w:rPr>
              <w:t>uose</w:t>
            </w:r>
            <w:proofErr w:type="spellEnd"/>
            <w:r w:rsidRPr="00844C01">
              <w:rPr>
                <w:rFonts w:ascii="Times New Roman" w:eastAsia="Calibri" w:hAnsi="Times New Roman" w:cs="Times New Roman"/>
                <w:sz w:val="24"/>
                <w:szCs w:val="24"/>
              </w:rPr>
              <w:t>) / vykdant žemiau nurodytą (-</w:t>
            </w:r>
            <w:proofErr w:type="spellStart"/>
            <w:r w:rsidRPr="00844C01">
              <w:rPr>
                <w:rFonts w:ascii="Times New Roman" w:eastAsia="Calibri" w:hAnsi="Times New Roman" w:cs="Times New Roman"/>
                <w:sz w:val="24"/>
                <w:szCs w:val="24"/>
              </w:rPr>
              <w:t>as</w:t>
            </w:r>
            <w:proofErr w:type="spellEnd"/>
            <w:r w:rsidRPr="00844C01">
              <w:rPr>
                <w:rFonts w:ascii="Times New Roman" w:eastAsia="Calibri" w:hAnsi="Times New Roman" w:cs="Times New Roman"/>
                <w:sz w:val="24"/>
                <w:szCs w:val="24"/>
              </w:rPr>
              <w:t>) sutartį (-</w:t>
            </w:r>
            <w:proofErr w:type="spellStart"/>
            <w:r w:rsidRPr="00844C01">
              <w:rPr>
                <w:rFonts w:ascii="Times New Roman" w:eastAsia="Calibri" w:hAnsi="Times New Roman" w:cs="Times New Roman"/>
                <w:sz w:val="24"/>
                <w:szCs w:val="24"/>
              </w:rPr>
              <w:t>is</w:t>
            </w:r>
            <w:proofErr w:type="spellEnd"/>
            <w:r w:rsidRPr="00844C01">
              <w:rPr>
                <w:rFonts w:ascii="Times New Roman" w:eastAsia="Calibri" w:hAnsi="Times New Roman" w:cs="Times New Roman"/>
                <w:sz w:val="24"/>
                <w:szCs w:val="24"/>
              </w:rPr>
              <w:t>) ar kt.:</w:t>
            </w:r>
          </w:p>
        </w:tc>
      </w:tr>
      <w:tr w:rsidR="007428DF" w:rsidRPr="00844C01" w14:paraId="3473EF47" w14:textId="77777777" w:rsidTr="007428DF">
        <w:trPr>
          <w:trHeight w:val="107"/>
        </w:trPr>
        <w:tc>
          <w:tcPr>
            <w:tcW w:w="9351" w:type="dxa"/>
            <w:gridSpan w:val="2"/>
            <w:shd w:val="clear" w:color="auto" w:fill="FFD966" w:themeFill="accent4" w:themeFillTint="99"/>
          </w:tcPr>
          <w:p w14:paraId="7070DA4F" w14:textId="77777777" w:rsidR="007428DF" w:rsidRPr="00844C01" w:rsidRDefault="002051AF" w:rsidP="00DB20A8">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s minimaliems kvalifikacijos reikalavimams, už kurią ekonominio naudingumo balai nebus suteikiami</w:t>
            </w:r>
          </w:p>
        </w:tc>
      </w:tr>
      <w:tr w:rsidR="00C90B2E" w:rsidRPr="00844C01" w14:paraId="04CC7E83" w14:textId="77777777" w:rsidTr="00DB20A8">
        <w:trPr>
          <w:trHeight w:val="107"/>
        </w:trPr>
        <w:tc>
          <w:tcPr>
            <w:tcW w:w="9351" w:type="dxa"/>
            <w:gridSpan w:val="2"/>
          </w:tcPr>
          <w:p w14:paraId="5EAF43E5" w14:textId="77777777" w:rsidR="00C90B2E" w:rsidRPr="00844C01" w:rsidRDefault="00C90B2E"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b/>
                <w:i/>
                <w:sz w:val="24"/>
                <w:szCs w:val="24"/>
              </w:rPr>
              <w:t>Projektas (sutartis / darbo sutartis) Nr. 1 (pildoma dėl kiekvieno projekto atskirai):</w:t>
            </w:r>
          </w:p>
        </w:tc>
      </w:tr>
      <w:tr w:rsidR="00C90B2E" w:rsidRPr="00844C01" w14:paraId="25574C3A"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E24A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03711C4C" w14:textId="77777777" w:rsidR="00C90B2E" w:rsidRPr="00844C01" w:rsidRDefault="00C90B2E"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C90B2E" w:rsidRPr="00844C01" w14:paraId="5EF690A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11424E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CD7EDD0"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2CAF3C5"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C90B2E" w:rsidRPr="00844C01" w14:paraId="2372089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91AF5"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422C083D"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E44E0D5"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C90B2E" w:rsidRPr="00844C01" w14:paraId="15C4083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8C0986A"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3FA41B9C"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C90B2E" w:rsidRPr="00844C01" w14:paraId="2D576FB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C7CDA76"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7CD5B396" w14:textId="77777777" w:rsidR="00C90B2E" w:rsidRPr="00844C01" w:rsidRDefault="00C90B2E" w:rsidP="007428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sidR="007428DF">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C90B2E" w:rsidRPr="00844C01" w14:paraId="2AA70D4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E657A74"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sidR="00446275">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661765BE"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90B2E" w:rsidRPr="00844C01" w14:paraId="512B707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5B636A9" w14:textId="77777777" w:rsidR="00C90B2E" w:rsidRPr="00844C01" w:rsidRDefault="00446275" w:rsidP="00446275">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1A5BDC9F" w14:textId="77777777" w:rsidR="00C90B2E" w:rsidRPr="00844C01" w:rsidRDefault="00C90B2E" w:rsidP="0044627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sidR="00446275">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90B2E" w:rsidRPr="00844C01" w14:paraId="290BCDD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A86619F"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05BC2D0" w14:textId="77777777" w:rsidR="00C90B2E" w:rsidRPr="00844C01" w:rsidRDefault="00C90B2E"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3B4D8C4A" w14:textId="77777777" w:rsidR="00C90B2E" w:rsidRPr="00844C01" w:rsidRDefault="00C90B2E"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7428DF" w:rsidRPr="00844C01" w14:paraId="1764137E" w14:textId="77777777" w:rsidTr="007428DF">
        <w:trPr>
          <w:trHeight w:val="107"/>
        </w:trPr>
        <w:tc>
          <w:tcPr>
            <w:tcW w:w="9351" w:type="dxa"/>
            <w:gridSpan w:val="2"/>
            <w:shd w:val="clear" w:color="auto" w:fill="FFD966" w:themeFill="accent4" w:themeFillTint="99"/>
          </w:tcPr>
          <w:p w14:paraId="44E4C4F0" w14:textId="0F499C5E" w:rsidR="007428DF" w:rsidRPr="00844C01" w:rsidRDefault="002051AF" w:rsidP="002051AF">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 xml:space="preserve">s kvalifikacijos reikalavimams, už kurią </w:t>
            </w:r>
            <w:r>
              <w:rPr>
                <w:rFonts w:ascii="Times New Roman" w:eastAsia="Calibri" w:hAnsi="Times New Roman" w:cs="Times New Roman"/>
                <w:b/>
                <w:i/>
                <w:sz w:val="24"/>
                <w:szCs w:val="24"/>
              </w:rPr>
              <w:t>suteikiami ekonominio naudingumo balai</w:t>
            </w:r>
          </w:p>
        </w:tc>
      </w:tr>
      <w:tr w:rsidR="007428DF" w:rsidRPr="00844C01" w14:paraId="11617F45" w14:textId="77777777" w:rsidTr="00DB20A8">
        <w:trPr>
          <w:trHeight w:val="107"/>
        </w:trPr>
        <w:tc>
          <w:tcPr>
            <w:tcW w:w="9351" w:type="dxa"/>
            <w:gridSpan w:val="2"/>
          </w:tcPr>
          <w:p w14:paraId="754C7641" w14:textId="77777777" w:rsidR="007428DF" w:rsidRPr="00844C01" w:rsidRDefault="007428DF"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b/>
                <w:i/>
                <w:sz w:val="24"/>
                <w:szCs w:val="24"/>
              </w:rPr>
              <w:t>Projektas (sutartis / darbo sutartis) Nr. 1 (pildoma dėl kiekvieno projekto atskirai):</w:t>
            </w:r>
          </w:p>
        </w:tc>
      </w:tr>
      <w:tr w:rsidR="007428DF" w:rsidRPr="00844C01" w14:paraId="1C0D053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45C4405"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2AA585F" w14:textId="77777777" w:rsidR="007428DF" w:rsidRPr="00844C01" w:rsidRDefault="007428DF"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7428DF" w:rsidRPr="00844C01" w14:paraId="075C992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A8DB425"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944CCE0"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7428DF" w:rsidRPr="00844C01" w14:paraId="5D6137B0"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66C73BE"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09A0FC32"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7428DF" w:rsidRPr="00844C01" w14:paraId="37CC1D8B"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5A254B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F9810DF"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7428DF" w:rsidRPr="00844C01" w14:paraId="31FCB545"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C9631F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906B93A"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7428DF" w:rsidRPr="00844C01" w14:paraId="0AC1865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6C2F1AE"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p>
        </w:tc>
        <w:tc>
          <w:tcPr>
            <w:tcW w:w="5245" w:type="dxa"/>
            <w:tcBorders>
              <w:top w:val="single" w:sz="4" w:space="0" w:color="auto"/>
              <w:left w:val="single" w:sz="4" w:space="0" w:color="auto"/>
              <w:bottom w:val="single" w:sz="4" w:space="0" w:color="auto"/>
              <w:right w:val="single" w:sz="4" w:space="0" w:color="auto"/>
            </w:tcBorders>
          </w:tcPr>
          <w:p w14:paraId="3FBE8357"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46275" w:rsidRPr="00844C01" w14:paraId="03F9801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D4C4486" w14:textId="77777777" w:rsidR="00446275" w:rsidRPr="00844C01" w:rsidRDefault="00446275" w:rsidP="00446275">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31ED9F00" w14:textId="77777777" w:rsidR="00446275" w:rsidRPr="00844C01" w:rsidRDefault="00446275" w:rsidP="0044627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7428DF" w:rsidRPr="00844C01" w14:paraId="0A54CD8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5B2E77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0B6596AC" w14:textId="77777777" w:rsidR="007428DF" w:rsidRPr="00844C01" w:rsidRDefault="007428DF"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7428DF" w:rsidRPr="00844C01" w:rsidRDefault="007428DF"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C90B2E"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C90B2E" w:rsidRPr="00844C01" w:rsidRDefault="002051AF" w:rsidP="00DB20A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C90B2E" w:rsidRPr="00844C01" w14:paraId="363044F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7CD01A5" w14:textId="77777777" w:rsidR="00C90B2E" w:rsidRPr="00844C01" w:rsidRDefault="00C90B2E" w:rsidP="00DB20A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EC4FD26" w14:textId="77777777" w:rsidR="00C90B2E" w:rsidRPr="00844C01" w:rsidRDefault="00C90B2E" w:rsidP="00DB20A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58EC1D76" w14:textId="77777777" w:rsidR="00645168" w:rsidRDefault="00645168"/>
    <w:sectPr w:rsidR="00645168" w:rsidSect="00DA688E">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335A" w14:textId="77777777" w:rsidR="00047505" w:rsidRDefault="00047505" w:rsidP="00777EE5">
      <w:pPr>
        <w:spacing w:after="0" w:line="240" w:lineRule="auto"/>
      </w:pPr>
      <w:r>
        <w:separator/>
      </w:r>
    </w:p>
  </w:endnote>
  <w:endnote w:type="continuationSeparator" w:id="0">
    <w:p w14:paraId="08EE22D9" w14:textId="77777777" w:rsidR="00047505" w:rsidRDefault="00047505"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altName w:val="Times New Roman"/>
    <w:panose1 w:val="02020603050405020304"/>
    <w:charset w:val="BA"/>
    <w:family w:val="roman"/>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F8E9" w14:textId="77777777" w:rsidR="00047505" w:rsidRDefault="00047505" w:rsidP="00777EE5">
      <w:pPr>
        <w:spacing w:after="0" w:line="240" w:lineRule="auto"/>
      </w:pPr>
      <w:r>
        <w:separator/>
      </w:r>
    </w:p>
  </w:footnote>
  <w:footnote w:type="continuationSeparator" w:id="0">
    <w:p w14:paraId="585B9E3E" w14:textId="77777777" w:rsidR="00047505" w:rsidRDefault="00047505" w:rsidP="00777EE5">
      <w:pPr>
        <w:spacing w:after="0" w:line="240" w:lineRule="auto"/>
      </w:pPr>
      <w:r>
        <w:continuationSeparator/>
      </w:r>
    </w:p>
  </w:footnote>
  <w:footnote w:id="1">
    <w:p w14:paraId="46FC6E2C" w14:textId="71FEBF8C" w:rsidR="00777EE5" w:rsidRDefault="00777EE5">
      <w:pPr>
        <w:pStyle w:val="FootnoteText"/>
      </w:pPr>
      <w:r>
        <w:rPr>
          <w:rStyle w:val="FootnoteReference"/>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C2EC2"/>
    <w:rsid w:val="00163E66"/>
    <w:rsid w:val="002051AF"/>
    <w:rsid w:val="00243146"/>
    <w:rsid w:val="00257D85"/>
    <w:rsid w:val="0035686E"/>
    <w:rsid w:val="003C5838"/>
    <w:rsid w:val="003E7FFC"/>
    <w:rsid w:val="00446275"/>
    <w:rsid w:val="00645168"/>
    <w:rsid w:val="00732ABE"/>
    <w:rsid w:val="007428DF"/>
    <w:rsid w:val="00777EE5"/>
    <w:rsid w:val="007B0285"/>
    <w:rsid w:val="0086214E"/>
    <w:rsid w:val="008B19B3"/>
    <w:rsid w:val="008D5041"/>
    <w:rsid w:val="00A57284"/>
    <w:rsid w:val="00A86469"/>
    <w:rsid w:val="00AF14BE"/>
    <w:rsid w:val="00B81895"/>
    <w:rsid w:val="00B95565"/>
    <w:rsid w:val="00BA7D60"/>
    <w:rsid w:val="00BD59CE"/>
    <w:rsid w:val="00BE2D08"/>
    <w:rsid w:val="00C90B2E"/>
    <w:rsid w:val="00D16CAC"/>
    <w:rsid w:val="00D74468"/>
    <w:rsid w:val="00DA688E"/>
    <w:rsid w:val="00E31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2E"/>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006856"/>
    <w:rPr>
      <w:color w:val="auto"/>
      <w:u w:val="none"/>
    </w:rPr>
  </w:style>
  <w:style w:type="character" w:styleId="Hyperlink">
    <w:name w:val="Hyperlink"/>
    <w:basedOn w:val="DefaultParagraphFont"/>
    <w:uiPriority w:val="99"/>
    <w:semiHidden/>
    <w:unhideWhenUsed/>
    <w:rsid w:val="00006856"/>
    <w:rPr>
      <w:color w:val="auto"/>
      <w:u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777EE5"/>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777EE5"/>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777E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2770</Words>
  <Characters>1580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Jurgita Nainienė</cp:lastModifiedBy>
  <cp:revision>2</cp:revision>
  <dcterms:created xsi:type="dcterms:W3CDTF">2024-12-19T09:00:00Z</dcterms:created>
  <dcterms:modified xsi:type="dcterms:W3CDTF">2024-12-19T09:00:00Z</dcterms:modified>
</cp:coreProperties>
</file>