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0" w:type="dxa"/>
        <w:tblInd w:w="8" w:type="dxa"/>
        <w:tblLayout w:type="fixed"/>
        <w:tblCellMar>
          <w:left w:w="0" w:type="dxa"/>
          <w:right w:w="0" w:type="dxa"/>
        </w:tblCellMar>
        <w:tblLook w:val="0000" w:firstRow="0" w:lastRow="0" w:firstColumn="0" w:lastColumn="0" w:noHBand="0" w:noVBand="0"/>
      </w:tblPr>
      <w:tblGrid>
        <w:gridCol w:w="4905"/>
        <w:gridCol w:w="332"/>
        <w:gridCol w:w="1398"/>
        <w:gridCol w:w="397"/>
        <w:gridCol w:w="2458"/>
      </w:tblGrid>
      <w:tr w:rsidR="0026062C" w:rsidRPr="00213F04" w14:paraId="7CC7B304" w14:textId="77777777" w:rsidTr="00E760B1">
        <w:trPr>
          <w:cantSplit/>
        </w:trPr>
        <w:tc>
          <w:tcPr>
            <w:tcW w:w="4905" w:type="dxa"/>
            <w:vMerge w:val="restart"/>
          </w:tcPr>
          <w:p w14:paraId="0DEACE23" w14:textId="77777777" w:rsidR="008760FA" w:rsidRPr="00213F04" w:rsidRDefault="008760FA" w:rsidP="00AA30DD">
            <w:pPr>
              <w:spacing w:line="276" w:lineRule="auto"/>
              <w:ind w:firstLine="0"/>
              <w:rPr>
                <w:rFonts w:ascii="Verdana" w:hAnsi="Verdana"/>
                <w:sz w:val="20"/>
              </w:rPr>
            </w:pPr>
          </w:p>
          <w:p w14:paraId="2549FC76" w14:textId="29CB1E4A" w:rsidR="00AA165E" w:rsidRPr="00213F04" w:rsidRDefault="00FD7DE7" w:rsidP="00AA30DD">
            <w:pPr>
              <w:spacing w:line="276" w:lineRule="auto"/>
              <w:ind w:firstLine="0"/>
              <w:rPr>
                <w:rFonts w:ascii="Verdana" w:hAnsi="Verdana"/>
                <w:b/>
                <w:bCs/>
                <w:sz w:val="20"/>
              </w:rPr>
            </w:pPr>
            <w:r w:rsidRPr="00213F04">
              <w:rPr>
                <w:rFonts w:ascii="Verdana" w:hAnsi="Verdana"/>
                <w:b/>
                <w:bCs/>
                <w:sz w:val="20"/>
              </w:rPr>
              <w:t xml:space="preserve">Tiekėjams </w:t>
            </w:r>
            <w:r w:rsidR="00990293" w:rsidRPr="00213F04">
              <w:rPr>
                <w:rFonts w:ascii="Verdana" w:hAnsi="Verdana"/>
                <w:b/>
                <w:bCs/>
                <w:sz w:val="20"/>
              </w:rPr>
              <w:t xml:space="preserve"> </w:t>
            </w:r>
          </w:p>
          <w:p w14:paraId="3AA6EC4F" w14:textId="5C326A40" w:rsidR="00AA165E" w:rsidRPr="00213F04" w:rsidRDefault="00AA165E" w:rsidP="00AA30DD">
            <w:pPr>
              <w:spacing w:line="276" w:lineRule="auto"/>
              <w:ind w:firstLine="0"/>
              <w:rPr>
                <w:rFonts w:ascii="Verdana" w:hAnsi="Verdana"/>
                <w:i/>
                <w:iCs/>
                <w:sz w:val="20"/>
              </w:rPr>
            </w:pPr>
            <w:r w:rsidRPr="00213F04">
              <w:rPr>
                <w:rFonts w:ascii="Verdana" w:hAnsi="Verdana"/>
                <w:i/>
                <w:iCs/>
                <w:sz w:val="20"/>
              </w:rPr>
              <w:t xml:space="preserve">(siunčiama CVPIS priemonėmis) </w:t>
            </w:r>
          </w:p>
        </w:tc>
        <w:tc>
          <w:tcPr>
            <w:tcW w:w="332" w:type="dxa"/>
          </w:tcPr>
          <w:p w14:paraId="30C47023" w14:textId="77777777" w:rsidR="0026062C" w:rsidRPr="00213F04" w:rsidRDefault="0026062C" w:rsidP="00AA30DD">
            <w:pPr>
              <w:spacing w:line="276" w:lineRule="auto"/>
              <w:ind w:firstLine="0"/>
              <w:rPr>
                <w:rFonts w:ascii="Verdana" w:hAnsi="Verdana"/>
                <w:sz w:val="20"/>
              </w:rPr>
            </w:pPr>
          </w:p>
        </w:tc>
        <w:tc>
          <w:tcPr>
            <w:tcW w:w="1398" w:type="dxa"/>
          </w:tcPr>
          <w:p w14:paraId="7B0EB598" w14:textId="429CFFB8" w:rsidR="0026062C" w:rsidRPr="00213F04" w:rsidRDefault="007861D9" w:rsidP="00AA30DD">
            <w:pPr>
              <w:spacing w:line="276" w:lineRule="auto"/>
              <w:ind w:firstLine="0"/>
              <w:jc w:val="center"/>
              <w:rPr>
                <w:rFonts w:ascii="Verdana" w:hAnsi="Verdana"/>
                <w:sz w:val="20"/>
              </w:rPr>
            </w:pPr>
            <w:r w:rsidRPr="00213F04">
              <w:rPr>
                <w:rFonts w:ascii="Verdana" w:hAnsi="Verdana"/>
                <w:sz w:val="20"/>
              </w:rPr>
              <w:t xml:space="preserve">                                      </w:t>
            </w:r>
          </w:p>
        </w:tc>
        <w:tc>
          <w:tcPr>
            <w:tcW w:w="397" w:type="dxa"/>
          </w:tcPr>
          <w:p w14:paraId="7E5981F9" w14:textId="77777777" w:rsidR="0026062C" w:rsidRPr="00213F04" w:rsidRDefault="0026062C" w:rsidP="00AA30DD">
            <w:pPr>
              <w:spacing w:line="276" w:lineRule="auto"/>
              <w:ind w:firstLine="0"/>
              <w:jc w:val="right"/>
              <w:rPr>
                <w:rFonts w:ascii="Verdana" w:hAnsi="Verdana"/>
                <w:sz w:val="20"/>
              </w:rPr>
            </w:pPr>
          </w:p>
        </w:tc>
        <w:tc>
          <w:tcPr>
            <w:tcW w:w="2458" w:type="dxa"/>
          </w:tcPr>
          <w:p w14:paraId="4ADC341A" w14:textId="795C3614" w:rsidR="0026062C" w:rsidRPr="00213F04" w:rsidRDefault="008760FA" w:rsidP="00AA30DD">
            <w:pPr>
              <w:spacing w:line="276" w:lineRule="auto"/>
              <w:ind w:firstLine="0"/>
              <w:rPr>
                <w:rFonts w:ascii="Verdana" w:hAnsi="Verdana"/>
                <w:sz w:val="20"/>
              </w:rPr>
            </w:pPr>
            <w:r w:rsidRPr="00213F04">
              <w:rPr>
                <w:rFonts w:ascii="Verdana" w:hAnsi="Verdana"/>
                <w:sz w:val="20"/>
              </w:rPr>
              <w:t xml:space="preserve">         </w:t>
            </w:r>
            <w:r w:rsidR="000F2CAD" w:rsidRPr="00213F04">
              <w:rPr>
                <w:rFonts w:ascii="Verdana" w:hAnsi="Verdana"/>
                <w:sz w:val="20"/>
              </w:rPr>
              <w:t xml:space="preserve">     </w:t>
            </w:r>
          </w:p>
        </w:tc>
      </w:tr>
      <w:tr w:rsidR="0026062C" w:rsidRPr="00213F04" w14:paraId="07F2CAAF" w14:textId="77777777" w:rsidTr="00E760B1">
        <w:trPr>
          <w:cantSplit/>
        </w:trPr>
        <w:tc>
          <w:tcPr>
            <w:tcW w:w="4905" w:type="dxa"/>
            <w:vMerge/>
          </w:tcPr>
          <w:p w14:paraId="142B9E09" w14:textId="77777777" w:rsidR="0026062C" w:rsidRPr="00213F04" w:rsidRDefault="0026062C" w:rsidP="00AA30DD">
            <w:pPr>
              <w:spacing w:line="276" w:lineRule="auto"/>
              <w:ind w:firstLine="0"/>
              <w:rPr>
                <w:rFonts w:ascii="Verdana" w:hAnsi="Verdana"/>
                <w:caps/>
                <w:sz w:val="20"/>
              </w:rPr>
            </w:pPr>
          </w:p>
        </w:tc>
        <w:tc>
          <w:tcPr>
            <w:tcW w:w="332" w:type="dxa"/>
          </w:tcPr>
          <w:p w14:paraId="685A833A" w14:textId="4D848F33" w:rsidR="0026062C" w:rsidRPr="00213F04" w:rsidRDefault="0026062C" w:rsidP="00AA30DD">
            <w:pPr>
              <w:spacing w:line="276" w:lineRule="auto"/>
              <w:ind w:right="113" w:firstLine="0"/>
              <w:jc w:val="right"/>
              <w:rPr>
                <w:rFonts w:ascii="Verdana" w:hAnsi="Verdana"/>
                <w:sz w:val="20"/>
              </w:rPr>
            </w:pPr>
          </w:p>
        </w:tc>
        <w:tc>
          <w:tcPr>
            <w:tcW w:w="1398" w:type="dxa"/>
          </w:tcPr>
          <w:p w14:paraId="73693E9B" w14:textId="63340A41" w:rsidR="0026062C" w:rsidRPr="00213F04" w:rsidRDefault="0026062C" w:rsidP="00AA30DD">
            <w:pPr>
              <w:spacing w:line="276" w:lineRule="auto"/>
              <w:ind w:firstLine="0"/>
              <w:rPr>
                <w:rFonts w:ascii="Verdana" w:hAnsi="Verdana"/>
                <w:sz w:val="20"/>
              </w:rPr>
            </w:pPr>
          </w:p>
        </w:tc>
        <w:tc>
          <w:tcPr>
            <w:tcW w:w="397" w:type="dxa"/>
          </w:tcPr>
          <w:p w14:paraId="2793A7C9" w14:textId="108897CB" w:rsidR="0026062C" w:rsidRPr="00213F04" w:rsidRDefault="0026062C" w:rsidP="00AA30DD">
            <w:pPr>
              <w:spacing w:line="276" w:lineRule="auto"/>
              <w:ind w:left="-113" w:firstLine="0"/>
              <w:jc w:val="right"/>
              <w:rPr>
                <w:rFonts w:ascii="Verdana" w:hAnsi="Verdana"/>
                <w:sz w:val="20"/>
              </w:rPr>
            </w:pPr>
          </w:p>
        </w:tc>
        <w:tc>
          <w:tcPr>
            <w:tcW w:w="2458" w:type="dxa"/>
          </w:tcPr>
          <w:p w14:paraId="66989E03" w14:textId="5BE58E15" w:rsidR="0026062C" w:rsidRPr="00213F04" w:rsidRDefault="0026062C" w:rsidP="00AA30DD">
            <w:pPr>
              <w:spacing w:line="276" w:lineRule="auto"/>
              <w:ind w:firstLine="0"/>
              <w:rPr>
                <w:rFonts w:ascii="Verdana" w:hAnsi="Verdana"/>
                <w:sz w:val="20"/>
              </w:rPr>
            </w:pPr>
          </w:p>
        </w:tc>
      </w:tr>
      <w:tr w:rsidR="0026062C" w:rsidRPr="00213F04" w14:paraId="1D60D50D" w14:textId="77777777">
        <w:trPr>
          <w:cantSplit/>
        </w:trPr>
        <w:tc>
          <w:tcPr>
            <w:tcW w:w="4905" w:type="dxa"/>
          </w:tcPr>
          <w:p w14:paraId="08565D24" w14:textId="77777777" w:rsidR="0026062C" w:rsidRPr="00213F04" w:rsidRDefault="0026062C" w:rsidP="00AA30DD">
            <w:pPr>
              <w:spacing w:line="276" w:lineRule="auto"/>
              <w:ind w:firstLine="0"/>
              <w:rPr>
                <w:rFonts w:ascii="Verdana" w:hAnsi="Verdana"/>
                <w:caps/>
                <w:sz w:val="20"/>
              </w:rPr>
            </w:pPr>
          </w:p>
          <w:p w14:paraId="743FDF14" w14:textId="77777777" w:rsidR="0026062C" w:rsidRPr="00213F04" w:rsidRDefault="0026062C" w:rsidP="00AA30DD">
            <w:pPr>
              <w:spacing w:line="276" w:lineRule="auto"/>
              <w:ind w:firstLine="0"/>
              <w:rPr>
                <w:rFonts w:ascii="Verdana" w:hAnsi="Verdana"/>
                <w:caps/>
                <w:sz w:val="20"/>
              </w:rPr>
            </w:pPr>
          </w:p>
        </w:tc>
        <w:tc>
          <w:tcPr>
            <w:tcW w:w="4585" w:type="dxa"/>
            <w:gridSpan w:val="4"/>
          </w:tcPr>
          <w:p w14:paraId="515DFA86" w14:textId="77777777" w:rsidR="0026062C" w:rsidRPr="00213F04" w:rsidRDefault="0026062C" w:rsidP="00AA30DD">
            <w:pPr>
              <w:spacing w:line="276" w:lineRule="auto"/>
              <w:ind w:firstLine="0"/>
              <w:rPr>
                <w:rFonts w:ascii="Verdana" w:hAnsi="Verdana"/>
                <w:sz w:val="20"/>
              </w:rPr>
            </w:pPr>
          </w:p>
        </w:tc>
      </w:tr>
      <w:tr w:rsidR="0026062C" w:rsidRPr="00213F04" w14:paraId="18863C58" w14:textId="77777777">
        <w:trPr>
          <w:cantSplit/>
        </w:trPr>
        <w:tc>
          <w:tcPr>
            <w:tcW w:w="9490" w:type="dxa"/>
            <w:gridSpan w:val="5"/>
          </w:tcPr>
          <w:p w14:paraId="26DA1C8E" w14:textId="0D040017" w:rsidR="00A817E0" w:rsidRPr="00213F04" w:rsidRDefault="00AA165E" w:rsidP="00A459FA">
            <w:pPr>
              <w:spacing w:line="276" w:lineRule="auto"/>
              <w:ind w:firstLine="0"/>
              <w:jc w:val="both"/>
              <w:rPr>
                <w:rFonts w:ascii="Verdana" w:hAnsi="Verdana"/>
                <w:b/>
                <w:caps/>
                <w:sz w:val="20"/>
              </w:rPr>
            </w:pPr>
            <w:r w:rsidRPr="00213F04">
              <w:rPr>
                <w:rFonts w:ascii="Verdana" w:hAnsi="Verdana"/>
                <w:b/>
                <w:caps/>
                <w:sz w:val="20"/>
              </w:rPr>
              <w:t>Dėl gaut</w:t>
            </w:r>
            <w:r w:rsidR="00712DAE">
              <w:rPr>
                <w:rFonts w:ascii="Verdana" w:hAnsi="Verdana"/>
                <w:b/>
                <w:caps/>
                <w:sz w:val="20"/>
              </w:rPr>
              <w:t>Ų</w:t>
            </w:r>
            <w:r w:rsidRPr="00213F04">
              <w:rPr>
                <w:rFonts w:ascii="Verdana" w:hAnsi="Verdana"/>
                <w:b/>
                <w:caps/>
                <w:sz w:val="20"/>
              </w:rPr>
              <w:t xml:space="preserve"> </w:t>
            </w:r>
            <w:r w:rsidR="00AD3012">
              <w:rPr>
                <w:rFonts w:ascii="Verdana" w:hAnsi="Verdana"/>
                <w:b/>
                <w:caps/>
                <w:sz w:val="20"/>
              </w:rPr>
              <w:t>paklausim</w:t>
            </w:r>
            <w:r w:rsidR="00712DAE">
              <w:rPr>
                <w:rFonts w:ascii="Verdana" w:hAnsi="Verdana"/>
                <w:b/>
                <w:caps/>
                <w:sz w:val="20"/>
              </w:rPr>
              <w:t>Ų</w:t>
            </w:r>
            <w:r w:rsidRPr="00213F04">
              <w:rPr>
                <w:rFonts w:ascii="Verdana" w:hAnsi="Verdana"/>
                <w:b/>
                <w:caps/>
                <w:sz w:val="20"/>
              </w:rPr>
              <w:t xml:space="preserve"> </w:t>
            </w:r>
          </w:p>
        </w:tc>
      </w:tr>
    </w:tbl>
    <w:p w14:paraId="70C5BDC1" w14:textId="7BEC6675" w:rsidR="0026062C" w:rsidRPr="00213F04" w:rsidRDefault="0026062C" w:rsidP="00AA30DD">
      <w:pPr>
        <w:spacing w:line="276" w:lineRule="auto"/>
        <w:ind w:firstLine="851"/>
        <w:jc w:val="both"/>
        <w:rPr>
          <w:rFonts w:ascii="Verdana" w:hAnsi="Verdana"/>
          <w:sz w:val="20"/>
        </w:rPr>
      </w:pPr>
    </w:p>
    <w:p w14:paraId="2ABE99A0" w14:textId="1B29D4AE" w:rsidR="00AA165E" w:rsidRPr="00E05651" w:rsidRDefault="00AA165E" w:rsidP="00EA3150">
      <w:pPr>
        <w:pStyle w:val="parasas"/>
        <w:spacing w:line="276" w:lineRule="auto"/>
        <w:ind w:firstLine="709"/>
        <w:rPr>
          <w:rFonts w:ascii="Verdana" w:hAnsi="Verdana"/>
          <w:b/>
          <w:bCs/>
          <w:sz w:val="20"/>
        </w:rPr>
      </w:pPr>
      <w:r w:rsidRPr="00213F04">
        <w:rPr>
          <w:rFonts w:ascii="Verdana" w:hAnsi="Verdana"/>
          <w:sz w:val="20"/>
        </w:rPr>
        <w:t>Viešoji įstaiga Inovacijų agentūra (toliau  - Perkančioji organizacija)</w:t>
      </w:r>
      <w:r w:rsidR="007861D9" w:rsidRPr="00213F04">
        <w:rPr>
          <w:rFonts w:ascii="Verdana" w:hAnsi="Verdana"/>
          <w:sz w:val="20"/>
        </w:rPr>
        <w:t>, atviro konkurso būdu</w:t>
      </w:r>
      <w:r w:rsidRPr="00213F04">
        <w:rPr>
          <w:rFonts w:ascii="Verdana" w:hAnsi="Verdana"/>
          <w:sz w:val="20"/>
        </w:rPr>
        <w:t xml:space="preserve"> </w:t>
      </w:r>
      <w:r w:rsidR="007861D9" w:rsidRPr="00213F04">
        <w:rPr>
          <w:rFonts w:ascii="Verdana" w:hAnsi="Verdana"/>
          <w:sz w:val="20"/>
        </w:rPr>
        <w:t xml:space="preserve">vykdanti </w:t>
      </w:r>
      <w:r w:rsidR="007D56A4" w:rsidRPr="00213F04">
        <w:rPr>
          <w:rFonts w:ascii="Verdana" w:hAnsi="Verdana"/>
          <w:sz w:val="20"/>
        </w:rPr>
        <w:t xml:space="preserve">supaprastintą </w:t>
      </w:r>
      <w:r w:rsidR="008F6BF3" w:rsidRPr="00213F04">
        <w:rPr>
          <w:rFonts w:ascii="Verdana" w:hAnsi="Verdana"/>
          <w:sz w:val="20"/>
        </w:rPr>
        <w:t xml:space="preserve"> </w:t>
      </w:r>
      <w:r w:rsidR="007861D9" w:rsidRPr="00213F04">
        <w:rPr>
          <w:rFonts w:ascii="Verdana" w:hAnsi="Verdana"/>
          <w:sz w:val="20"/>
        </w:rPr>
        <w:t>viešąjį pirkimą</w:t>
      </w:r>
      <w:r w:rsidRPr="00213F04">
        <w:rPr>
          <w:rFonts w:ascii="Verdana" w:hAnsi="Verdana"/>
          <w:sz w:val="20"/>
        </w:rPr>
        <w:t xml:space="preserve"> </w:t>
      </w:r>
      <w:r w:rsidR="007861D9" w:rsidRPr="00213F04">
        <w:rPr>
          <w:rFonts w:ascii="Verdana" w:hAnsi="Verdana"/>
          <w:sz w:val="20"/>
        </w:rPr>
        <w:t>Nr.</w:t>
      </w:r>
      <w:r w:rsidR="007861D9" w:rsidRPr="00213F04">
        <w:rPr>
          <w:rFonts w:ascii="Verdana" w:hAnsi="Verdana"/>
          <w:b/>
          <w:sz w:val="20"/>
        </w:rPr>
        <w:t xml:space="preserve"> </w:t>
      </w:r>
      <w:r w:rsidR="00EA3150" w:rsidRPr="001625DD">
        <w:rPr>
          <w:rFonts w:ascii="Verdana" w:hAnsi="Verdana"/>
          <w:sz w:val="20"/>
        </w:rPr>
        <w:t>5245011</w:t>
      </w:r>
      <w:r w:rsidR="00F30250" w:rsidRPr="00CD7392">
        <w:rPr>
          <w:rFonts w:ascii="Verdana" w:hAnsi="Verdana"/>
          <w:sz w:val="20"/>
        </w:rPr>
        <w:t xml:space="preserve"> </w:t>
      </w:r>
      <w:bookmarkStart w:id="0" w:name="_Hlk94787311"/>
      <w:bookmarkStart w:id="1" w:name="_Hlk527985104"/>
      <w:bookmarkStart w:id="2" w:name="_Hlk521325407"/>
      <w:bookmarkStart w:id="3" w:name="_Hlk32325523"/>
      <w:r w:rsidR="007861D9" w:rsidRPr="00CD7392">
        <w:rPr>
          <w:rFonts w:ascii="Verdana" w:hAnsi="Verdana"/>
          <w:i/>
          <w:iCs/>
          <w:sz w:val="20"/>
        </w:rPr>
        <w:t>„</w:t>
      </w:r>
      <w:bookmarkEnd w:id="0"/>
      <w:bookmarkEnd w:id="1"/>
      <w:bookmarkEnd w:id="2"/>
      <w:bookmarkEnd w:id="3"/>
      <w:r w:rsidR="00CD7392" w:rsidRPr="00CD7392">
        <w:rPr>
          <w:rFonts w:ascii="Verdana" w:hAnsi="Verdana"/>
          <w:i/>
          <w:iCs/>
          <w:sz w:val="20"/>
        </w:rPr>
        <w:t>KKI</w:t>
      </w:r>
      <w:r w:rsidR="00CD7392" w:rsidRPr="00CD7392">
        <w:rPr>
          <w:rFonts w:ascii="Verdana" w:hAnsi="Verdana"/>
          <w:b/>
          <w:bCs/>
          <w:i/>
          <w:iCs/>
          <w:sz w:val="20"/>
        </w:rPr>
        <w:t xml:space="preserve"> </w:t>
      </w:r>
      <w:proofErr w:type="spellStart"/>
      <w:r w:rsidR="00CD7392" w:rsidRPr="00CD7392">
        <w:rPr>
          <w:rFonts w:ascii="Verdana" w:hAnsi="Verdana"/>
          <w:i/>
          <w:iCs/>
          <w:sz w:val="20"/>
        </w:rPr>
        <w:t>akceleravimo</w:t>
      </w:r>
      <w:proofErr w:type="spellEnd"/>
      <w:r w:rsidR="00CD7392" w:rsidRPr="00CD7392">
        <w:rPr>
          <w:rFonts w:ascii="Verdana" w:hAnsi="Verdana"/>
          <w:i/>
          <w:iCs/>
          <w:sz w:val="20"/>
        </w:rPr>
        <w:t xml:space="preserve"> veikla. </w:t>
      </w:r>
      <w:r w:rsidR="003D0B21">
        <w:rPr>
          <w:rFonts w:ascii="Verdana" w:hAnsi="Verdana"/>
          <w:i/>
          <w:iCs/>
          <w:sz w:val="20"/>
        </w:rPr>
        <w:t>E-komercijos</w:t>
      </w:r>
      <w:r w:rsidR="00CD7392" w:rsidRPr="00CD7392">
        <w:rPr>
          <w:rFonts w:ascii="Verdana" w:hAnsi="Verdana"/>
          <w:i/>
          <w:iCs/>
          <w:sz w:val="20"/>
        </w:rPr>
        <w:t xml:space="preserve"> akceleratoriaus paslaugų</w:t>
      </w:r>
      <w:r w:rsidR="00CD7392">
        <w:rPr>
          <w:rFonts w:ascii="Verdana" w:hAnsi="Verdana"/>
          <w:b/>
          <w:bCs/>
          <w:i/>
          <w:iCs/>
          <w:sz w:val="20"/>
        </w:rPr>
        <w:t xml:space="preserve"> </w:t>
      </w:r>
      <w:r w:rsidR="00593576" w:rsidRPr="00593576">
        <w:rPr>
          <w:rFonts w:ascii="Verdana" w:hAnsi="Verdana"/>
          <w:bCs/>
          <w:i/>
          <w:iCs/>
          <w:sz w:val="20"/>
        </w:rPr>
        <w:t>viešasis pirkimas</w:t>
      </w:r>
      <w:r w:rsidR="007861D9" w:rsidRPr="00EC4AC1">
        <w:rPr>
          <w:rFonts w:ascii="Verdana" w:hAnsi="Verdana"/>
          <w:bCs/>
          <w:i/>
          <w:iCs/>
          <w:sz w:val="20"/>
        </w:rPr>
        <w:t>”</w:t>
      </w:r>
      <w:r w:rsidR="007861D9" w:rsidRPr="00213F04">
        <w:rPr>
          <w:rFonts w:ascii="Verdana" w:hAnsi="Verdana"/>
          <w:i/>
          <w:iCs/>
          <w:sz w:val="20"/>
        </w:rPr>
        <w:t xml:space="preserve"> </w:t>
      </w:r>
      <w:r w:rsidR="007861D9" w:rsidRPr="00213F04">
        <w:rPr>
          <w:rFonts w:ascii="Verdana" w:hAnsi="Verdana"/>
          <w:sz w:val="20"/>
        </w:rPr>
        <w:t xml:space="preserve">(toliau – Pirkimas), </w:t>
      </w:r>
      <w:r w:rsidR="00240455" w:rsidRPr="00213F04">
        <w:rPr>
          <w:rFonts w:ascii="Verdana" w:hAnsi="Verdana"/>
          <w:sz w:val="20"/>
        </w:rPr>
        <w:t xml:space="preserve">Centrinės viešųjų pirkimų informacinės sistemos </w:t>
      </w:r>
      <w:r w:rsidR="00AA3501" w:rsidRPr="00213F04">
        <w:rPr>
          <w:rFonts w:ascii="Verdana" w:hAnsi="Verdana"/>
          <w:sz w:val="20"/>
        </w:rPr>
        <w:t xml:space="preserve">(toliau – CVP IS) </w:t>
      </w:r>
      <w:r w:rsidR="00240455" w:rsidRPr="00213F04">
        <w:rPr>
          <w:rFonts w:ascii="Verdana" w:hAnsi="Verdana"/>
          <w:sz w:val="20"/>
        </w:rPr>
        <w:t>priemonėmis gavo</w:t>
      </w:r>
      <w:r w:rsidRPr="00213F04">
        <w:rPr>
          <w:rFonts w:ascii="Verdana" w:hAnsi="Verdana"/>
          <w:sz w:val="20"/>
        </w:rPr>
        <w:t xml:space="preserve"> tiekėjo </w:t>
      </w:r>
      <w:r w:rsidR="000D7C36" w:rsidRPr="00213F04">
        <w:rPr>
          <w:rFonts w:ascii="Verdana" w:hAnsi="Verdana"/>
          <w:sz w:val="20"/>
        </w:rPr>
        <w:t xml:space="preserve">(-ų) </w:t>
      </w:r>
      <w:r w:rsidR="003D0B21">
        <w:rPr>
          <w:rFonts w:ascii="Verdana" w:hAnsi="Verdana"/>
          <w:sz w:val="20"/>
        </w:rPr>
        <w:t>paklausimą dėl</w:t>
      </w:r>
      <w:r w:rsidRPr="00213F04">
        <w:rPr>
          <w:rFonts w:ascii="Verdana" w:hAnsi="Verdana"/>
          <w:sz w:val="20"/>
        </w:rPr>
        <w:t xml:space="preserve"> Pirkimo </w:t>
      </w:r>
      <w:r w:rsidR="003D0B21">
        <w:rPr>
          <w:rFonts w:ascii="Verdana" w:hAnsi="Verdana"/>
          <w:sz w:val="20"/>
        </w:rPr>
        <w:t>sąlygų</w:t>
      </w:r>
      <w:r w:rsidRPr="00213F04">
        <w:rPr>
          <w:rFonts w:ascii="Verdana" w:hAnsi="Verdana"/>
          <w:sz w:val="20"/>
        </w:rPr>
        <w:t>.</w:t>
      </w:r>
    </w:p>
    <w:p w14:paraId="7074C3BA" w14:textId="77777777" w:rsidR="007E169C" w:rsidRPr="007E169C" w:rsidRDefault="007E169C" w:rsidP="001625DD">
      <w:pPr>
        <w:pStyle w:val="parasas"/>
        <w:ind w:firstLine="709"/>
        <w:rPr>
          <w:rFonts w:ascii="Verdana" w:hAnsi="Verdana"/>
          <w:sz w:val="20"/>
        </w:rPr>
      </w:pPr>
      <w:r w:rsidRPr="007E169C">
        <w:rPr>
          <w:rFonts w:ascii="Verdana" w:hAnsi="Verdana"/>
          <w:sz w:val="20"/>
        </w:rPr>
        <w:t>Perkančioji organizacija išnagrinėjo minėtus prašymus ir teikia atsakymus, paaiškindama Pirkimo dokumentus:</w:t>
      </w:r>
    </w:p>
    <w:tbl>
      <w:tblPr>
        <w:tblStyle w:val="Lentelstinklelis"/>
        <w:tblW w:w="10349" w:type="dxa"/>
        <w:tblInd w:w="-431" w:type="dxa"/>
        <w:tblLook w:val="04A0" w:firstRow="1" w:lastRow="0" w:firstColumn="1" w:lastColumn="0" w:noHBand="0" w:noVBand="1"/>
      </w:tblPr>
      <w:tblGrid>
        <w:gridCol w:w="1234"/>
        <w:gridCol w:w="4178"/>
        <w:gridCol w:w="4937"/>
      </w:tblGrid>
      <w:tr w:rsidR="007E169C" w:rsidRPr="007E169C" w14:paraId="2C04ACB3" w14:textId="77777777" w:rsidTr="00F94E45">
        <w:tc>
          <w:tcPr>
            <w:tcW w:w="1234" w:type="dxa"/>
          </w:tcPr>
          <w:p w14:paraId="4A859787" w14:textId="77777777" w:rsidR="007E169C" w:rsidRPr="007E169C" w:rsidRDefault="007E169C" w:rsidP="007E169C">
            <w:pPr>
              <w:pStyle w:val="parasas"/>
              <w:ind w:firstLine="709"/>
              <w:rPr>
                <w:rFonts w:ascii="Verdana" w:hAnsi="Verdana"/>
                <w:i/>
                <w:iCs/>
                <w:sz w:val="20"/>
              </w:rPr>
            </w:pPr>
            <w:r w:rsidRPr="007E169C">
              <w:rPr>
                <w:rFonts w:ascii="Verdana" w:hAnsi="Verdana"/>
                <w:i/>
                <w:iCs/>
                <w:sz w:val="20"/>
              </w:rPr>
              <w:t>Eil. Nr.</w:t>
            </w:r>
          </w:p>
        </w:tc>
        <w:tc>
          <w:tcPr>
            <w:tcW w:w="4178" w:type="dxa"/>
          </w:tcPr>
          <w:p w14:paraId="0212F1AF" w14:textId="77777777" w:rsidR="007E169C" w:rsidRPr="007E169C" w:rsidRDefault="007E169C" w:rsidP="007E169C">
            <w:pPr>
              <w:pStyle w:val="parasas"/>
              <w:ind w:firstLine="709"/>
              <w:rPr>
                <w:rFonts w:ascii="Verdana" w:hAnsi="Verdana"/>
                <w:i/>
                <w:iCs/>
                <w:sz w:val="20"/>
              </w:rPr>
            </w:pPr>
            <w:r w:rsidRPr="007E169C">
              <w:rPr>
                <w:rFonts w:ascii="Verdana" w:hAnsi="Verdana"/>
                <w:i/>
                <w:iCs/>
                <w:sz w:val="20"/>
              </w:rPr>
              <w:t>Klausimas*</w:t>
            </w:r>
          </w:p>
        </w:tc>
        <w:tc>
          <w:tcPr>
            <w:tcW w:w="4937" w:type="dxa"/>
          </w:tcPr>
          <w:p w14:paraId="2BCE7FAC" w14:textId="77777777" w:rsidR="007E169C" w:rsidRPr="007E169C" w:rsidRDefault="007E169C" w:rsidP="007E169C">
            <w:pPr>
              <w:pStyle w:val="parasas"/>
              <w:ind w:firstLine="709"/>
              <w:rPr>
                <w:rFonts w:ascii="Verdana" w:hAnsi="Verdana"/>
                <w:i/>
                <w:iCs/>
                <w:sz w:val="20"/>
              </w:rPr>
            </w:pPr>
            <w:r w:rsidRPr="007E169C">
              <w:rPr>
                <w:rFonts w:ascii="Verdana" w:hAnsi="Verdana"/>
                <w:i/>
                <w:iCs/>
                <w:sz w:val="20"/>
              </w:rPr>
              <w:t>Atsakymas</w:t>
            </w:r>
          </w:p>
        </w:tc>
      </w:tr>
      <w:tr w:rsidR="007E169C" w:rsidRPr="007E169C" w14:paraId="698D1D9B" w14:textId="77777777" w:rsidTr="00F94E45">
        <w:tc>
          <w:tcPr>
            <w:tcW w:w="1234" w:type="dxa"/>
          </w:tcPr>
          <w:p w14:paraId="4A6216E2" w14:textId="77777777" w:rsidR="007E169C" w:rsidRPr="007E169C" w:rsidRDefault="007E169C" w:rsidP="007E169C">
            <w:pPr>
              <w:pStyle w:val="parasas"/>
              <w:ind w:firstLine="709"/>
              <w:rPr>
                <w:rFonts w:ascii="Verdana" w:hAnsi="Verdana"/>
                <w:sz w:val="20"/>
              </w:rPr>
            </w:pPr>
            <w:r w:rsidRPr="007E169C">
              <w:rPr>
                <w:rFonts w:ascii="Verdana" w:hAnsi="Verdana"/>
                <w:sz w:val="20"/>
              </w:rPr>
              <w:t>1.</w:t>
            </w:r>
          </w:p>
        </w:tc>
        <w:tc>
          <w:tcPr>
            <w:tcW w:w="4178" w:type="dxa"/>
          </w:tcPr>
          <w:p w14:paraId="57A1E441" w14:textId="77777777" w:rsidR="00F94E45" w:rsidRPr="00F94E45" w:rsidRDefault="00F94E45" w:rsidP="00F94E45">
            <w:pPr>
              <w:pStyle w:val="parasas"/>
              <w:rPr>
                <w:rFonts w:ascii="Verdana" w:hAnsi="Verdana"/>
                <w:i/>
                <w:iCs/>
                <w:sz w:val="20"/>
              </w:rPr>
            </w:pPr>
            <w:r w:rsidRPr="00F94E45">
              <w:rPr>
                <w:rFonts w:ascii="Verdana" w:hAnsi="Verdana"/>
                <w:i/>
                <w:iCs/>
                <w:sz w:val="20"/>
              </w:rPr>
              <w:t>2 priedas. Techninė specifikacija</w:t>
            </w:r>
          </w:p>
          <w:p w14:paraId="78BE78DD" w14:textId="5D84EA7E" w:rsidR="00F94E45" w:rsidRPr="00F94E45" w:rsidRDefault="00F94E45" w:rsidP="00F94E45">
            <w:pPr>
              <w:pStyle w:val="parasas"/>
              <w:rPr>
                <w:rFonts w:ascii="Verdana" w:hAnsi="Verdana"/>
                <w:i/>
                <w:iCs/>
                <w:sz w:val="20"/>
              </w:rPr>
            </w:pPr>
            <w:r w:rsidRPr="00F94E45">
              <w:rPr>
                <w:rFonts w:ascii="Verdana" w:hAnsi="Verdana"/>
                <w:i/>
                <w:iCs/>
                <w:sz w:val="20"/>
              </w:rPr>
              <w:t xml:space="preserve">3.6.1-3.6.3 punktuose nurodomi reikalavimai dėl dalyvių skirstymo į grupes: (1) „&lt;...&gt; Viso numatoma </w:t>
            </w:r>
            <w:proofErr w:type="spellStart"/>
            <w:r w:rsidRPr="00F94E45">
              <w:rPr>
                <w:rFonts w:ascii="Verdana" w:hAnsi="Verdana"/>
                <w:i/>
                <w:iCs/>
                <w:sz w:val="20"/>
              </w:rPr>
              <w:t>akceleruoti</w:t>
            </w:r>
            <w:proofErr w:type="spellEnd"/>
            <w:r w:rsidRPr="00F94E45">
              <w:rPr>
                <w:rFonts w:ascii="Verdana" w:hAnsi="Verdana"/>
                <w:i/>
                <w:iCs/>
                <w:sz w:val="20"/>
              </w:rPr>
              <w:t xml:space="preserve"> 3 dalyvių grupes viename Programos cikle &lt;...&gt;“, (2) turi būti sudaroma „ne mažiau kaip po vieną mokymų grupę iš kiekvieno regiono“ ir (3) „&lt;...&gt; Esant poreikiui, pagal Perkančiosios organizacijos pateiktą dalyvių sąrašą dalyviai turi būti skirstomi į grupes pagal pasirinktą temą ir brandos tipą &lt;...&gt;“ (A1, A2, B1, B2). Prašome patikslinti, kaip bus formuojamos mokymų grupės, atsižvelgiant į regionus ir brandos lygį? Ar gali būti, kad nors bendrai nurodoma, jog Programos viename cikle numatomos 3 grupės, papildomi kriterijai (regionai ir brandos/temų kombinacijos) gali lemti didesnį faktinį grupių skaičių?</w:t>
            </w:r>
          </w:p>
          <w:p w14:paraId="39EB12CE" w14:textId="7D98C624" w:rsidR="007E169C" w:rsidRPr="007E169C" w:rsidRDefault="007E169C" w:rsidP="00F94E45">
            <w:pPr>
              <w:pStyle w:val="parasas"/>
              <w:ind w:firstLine="709"/>
              <w:rPr>
                <w:rFonts w:ascii="Verdana" w:hAnsi="Verdana"/>
                <w:i/>
                <w:iCs/>
                <w:sz w:val="20"/>
              </w:rPr>
            </w:pPr>
          </w:p>
        </w:tc>
        <w:tc>
          <w:tcPr>
            <w:tcW w:w="4937" w:type="dxa"/>
          </w:tcPr>
          <w:p w14:paraId="44F374B0" w14:textId="74A07BB3" w:rsidR="009F7B82" w:rsidRPr="009F7B82" w:rsidRDefault="009F7B82" w:rsidP="009F7B82">
            <w:pPr>
              <w:pStyle w:val="parasas"/>
              <w:rPr>
                <w:rFonts w:ascii="Verdana" w:hAnsi="Verdana"/>
                <w:sz w:val="20"/>
              </w:rPr>
            </w:pPr>
            <w:r w:rsidRPr="009F7B82">
              <w:rPr>
                <w:rFonts w:ascii="Verdana" w:hAnsi="Verdana"/>
                <w:sz w:val="20"/>
              </w:rPr>
              <w:t>Techninė</w:t>
            </w:r>
            <w:r w:rsidR="003A26B9">
              <w:rPr>
                <w:rFonts w:ascii="Verdana" w:hAnsi="Verdana"/>
                <w:sz w:val="20"/>
              </w:rPr>
              <w:t>s</w:t>
            </w:r>
            <w:r w:rsidRPr="009F7B82">
              <w:rPr>
                <w:rFonts w:ascii="Verdana" w:hAnsi="Verdana"/>
                <w:sz w:val="20"/>
              </w:rPr>
              <w:t xml:space="preserve"> specifikacij</w:t>
            </w:r>
            <w:r w:rsidR="003A26B9">
              <w:rPr>
                <w:rFonts w:ascii="Verdana" w:hAnsi="Verdana"/>
                <w:sz w:val="20"/>
              </w:rPr>
              <w:t>os 3.6.1. p.</w:t>
            </w:r>
            <w:r w:rsidRPr="009F7B82">
              <w:rPr>
                <w:rFonts w:ascii="Verdana" w:hAnsi="Verdana"/>
                <w:sz w:val="20"/>
              </w:rPr>
              <w:t xml:space="preserve"> nustatyta, kad viename Programos cikle numatomos </w:t>
            </w:r>
            <w:r w:rsidRPr="009F7B82">
              <w:rPr>
                <w:rFonts w:ascii="Verdana" w:hAnsi="Verdana"/>
                <w:b/>
                <w:bCs/>
                <w:sz w:val="20"/>
              </w:rPr>
              <w:t>3 dalyvių grupės</w:t>
            </w:r>
            <w:r w:rsidRPr="009F7B82">
              <w:rPr>
                <w:rFonts w:ascii="Verdana" w:hAnsi="Verdana"/>
                <w:sz w:val="20"/>
              </w:rPr>
              <w:t xml:space="preserve"> ir šis skaičius nesikeičia. Dalyvių skirstymas pagal regionus (</w:t>
            </w:r>
            <w:r>
              <w:rPr>
                <w:rFonts w:ascii="Verdana" w:hAnsi="Verdana"/>
                <w:sz w:val="20"/>
              </w:rPr>
              <w:t>Sostinės ir VVL</w:t>
            </w:r>
            <w:r w:rsidRPr="009F7B82">
              <w:rPr>
                <w:rFonts w:ascii="Verdana" w:hAnsi="Verdana"/>
                <w:sz w:val="20"/>
              </w:rPr>
              <w:t>)</w:t>
            </w:r>
            <w:r>
              <w:rPr>
                <w:rFonts w:ascii="Verdana" w:hAnsi="Verdana"/>
                <w:sz w:val="20"/>
              </w:rPr>
              <w:t xml:space="preserve">, </w:t>
            </w:r>
            <w:r w:rsidRPr="009F7B82">
              <w:rPr>
                <w:rFonts w:ascii="Verdana" w:hAnsi="Verdana"/>
                <w:sz w:val="20"/>
              </w:rPr>
              <w:t xml:space="preserve">brandos tipus </w:t>
            </w:r>
            <w:r>
              <w:rPr>
                <w:rFonts w:ascii="Verdana" w:hAnsi="Verdana"/>
                <w:sz w:val="20"/>
              </w:rPr>
              <w:t xml:space="preserve">ir pobūdį </w:t>
            </w:r>
            <w:r w:rsidRPr="009F7B82">
              <w:rPr>
                <w:rFonts w:ascii="Verdana" w:hAnsi="Verdana"/>
                <w:sz w:val="20"/>
              </w:rPr>
              <w:t xml:space="preserve">(A1, A2, B1, B2) daromas </w:t>
            </w:r>
            <w:r w:rsidRPr="009F7B82">
              <w:rPr>
                <w:rFonts w:ascii="Verdana" w:hAnsi="Verdana"/>
                <w:b/>
                <w:bCs/>
                <w:sz w:val="20"/>
              </w:rPr>
              <w:t>šių 3 grupių ribose</w:t>
            </w:r>
            <w:r w:rsidRPr="009F7B82">
              <w:rPr>
                <w:rFonts w:ascii="Verdana" w:hAnsi="Verdana"/>
                <w:sz w:val="20"/>
              </w:rPr>
              <w:t>, nekeičiat grupių skaičiaus, o tik formuojant jų sudėtį.</w:t>
            </w:r>
          </w:p>
          <w:p w14:paraId="4AD04AF8" w14:textId="77777777" w:rsidR="009F7B82" w:rsidRPr="009F7B82" w:rsidRDefault="009F7B82" w:rsidP="009F7B82">
            <w:pPr>
              <w:pStyle w:val="parasas"/>
              <w:rPr>
                <w:rFonts w:ascii="Verdana" w:hAnsi="Verdana"/>
                <w:sz w:val="20"/>
              </w:rPr>
            </w:pPr>
            <w:r w:rsidRPr="009F7B82">
              <w:rPr>
                <w:rFonts w:ascii="Verdana" w:hAnsi="Verdana"/>
                <w:sz w:val="20"/>
              </w:rPr>
              <w:t>Tai reiškia, kad:</w:t>
            </w:r>
          </w:p>
          <w:p w14:paraId="33D8ED6D" w14:textId="77777777" w:rsidR="009F7B82" w:rsidRPr="009F7B82" w:rsidRDefault="009F7B82" w:rsidP="009F7B82">
            <w:pPr>
              <w:pStyle w:val="parasas"/>
              <w:numPr>
                <w:ilvl w:val="0"/>
                <w:numId w:val="11"/>
              </w:numPr>
              <w:rPr>
                <w:rFonts w:ascii="Verdana" w:hAnsi="Verdana"/>
                <w:sz w:val="20"/>
              </w:rPr>
            </w:pPr>
            <w:r w:rsidRPr="009F7B82">
              <w:rPr>
                <w:rFonts w:ascii="Verdana" w:hAnsi="Verdana"/>
                <w:b/>
                <w:bCs/>
                <w:sz w:val="20"/>
              </w:rPr>
              <w:t>Grupių skaičius nekinta – visada yra 3 grupės per ciklą.</w:t>
            </w:r>
          </w:p>
          <w:p w14:paraId="24194691" w14:textId="77777777" w:rsidR="009F7B82" w:rsidRPr="009F7B82" w:rsidRDefault="009F7B82" w:rsidP="009F7B82">
            <w:pPr>
              <w:pStyle w:val="parasas"/>
              <w:numPr>
                <w:ilvl w:val="0"/>
                <w:numId w:val="11"/>
              </w:numPr>
              <w:rPr>
                <w:rFonts w:ascii="Verdana" w:hAnsi="Verdana"/>
                <w:sz w:val="20"/>
              </w:rPr>
            </w:pPr>
            <w:r w:rsidRPr="009F7B82">
              <w:rPr>
                <w:rFonts w:ascii="Verdana" w:hAnsi="Verdana"/>
                <w:sz w:val="20"/>
              </w:rPr>
              <w:t xml:space="preserve">Skirstymas pagal regioną užtikrina, kad </w:t>
            </w:r>
            <w:r w:rsidRPr="009F7B82">
              <w:rPr>
                <w:rFonts w:ascii="Verdana" w:hAnsi="Verdana"/>
                <w:b/>
                <w:bCs/>
                <w:sz w:val="20"/>
              </w:rPr>
              <w:t>kiekviename Programos cikle būtų bent po vieną grupę iš kiekvieno regiono.</w:t>
            </w:r>
          </w:p>
          <w:p w14:paraId="78B4E597" w14:textId="77777777" w:rsidR="009F7B82" w:rsidRPr="009F7B82" w:rsidRDefault="009F7B82" w:rsidP="009F7B82">
            <w:pPr>
              <w:pStyle w:val="parasas"/>
              <w:numPr>
                <w:ilvl w:val="0"/>
                <w:numId w:val="11"/>
              </w:numPr>
              <w:rPr>
                <w:rFonts w:ascii="Verdana" w:hAnsi="Verdana"/>
                <w:sz w:val="20"/>
              </w:rPr>
            </w:pPr>
            <w:r w:rsidRPr="009F7B82">
              <w:rPr>
                <w:rFonts w:ascii="Verdana" w:hAnsi="Verdana"/>
                <w:sz w:val="20"/>
              </w:rPr>
              <w:t xml:space="preserve">Skirstymas pagal brandos lygį (A1, A2, B1, B2) gali būti taikomas </w:t>
            </w:r>
            <w:r w:rsidRPr="009F7B82">
              <w:rPr>
                <w:rFonts w:ascii="Verdana" w:hAnsi="Verdana"/>
                <w:b/>
                <w:bCs/>
                <w:sz w:val="20"/>
              </w:rPr>
              <w:t>grupių viduje</w:t>
            </w:r>
            <w:r w:rsidRPr="009F7B82">
              <w:rPr>
                <w:rFonts w:ascii="Verdana" w:hAnsi="Verdana"/>
                <w:sz w:val="20"/>
              </w:rPr>
              <w:t xml:space="preserve">, formuojant grupių sudėtį pagal temą ar įmonių brandą, tačiau dėl to </w:t>
            </w:r>
            <w:r w:rsidRPr="009F7B82">
              <w:rPr>
                <w:rFonts w:ascii="Verdana" w:hAnsi="Verdana"/>
                <w:b/>
                <w:bCs/>
                <w:sz w:val="20"/>
              </w:rPr>
              <w:t>naujos grupės nekuriamos.</w:t>
            </w:r>
          </w:p>
          <w:p w14:paraId="4ED8C58B" w14:textId="0C254DE3" w:rsidR="009F7B82" w:rsidRPr="009F7B82" w:rsidRDefault="009F7B82" w:rsidP="009F7B82">
            <w:pPr>
              <w:pStyle w:val="parasas"/>
              <w:rPr>
                <w:rFonts w:ascii="Verdana" w:hAnsi="Verdana"/>
                <w:sz w:val="20"/>
              </w:rPr>
            </w:pPr>
            <w:r w:rsidRPr="009F7B82">
              <w:rPr>
                <w:rFonts w:ascii="Verdana" w:hAnsi="Verdana"/>
                <w:sz w:val="20"/>
              </w:rPr>
              <w:t>Todėl papildomi kriterijai (regionas ir A1, A2, B1, B2 brandos</w:t>
            </w:r>
            <w:r w:rsidR="0087771E">
              <w:rPr>
                <w:rFonts w:ascii="Verdana" w:hAnsi="Verdana"/>
                <w:sz w:val="20"/>
              </w:rPr>
              <w:t>, pobūdžio</w:t>
            </w:r>
            <w:r w:rsidRPr="009F7B82">
              <w:rPr>
                <w:rFonts w:ascii="Verdana" w:hAnsi="Verdana"/>
                <w:sz w:val="20"/>
              </w:rPr>
              <w:t xml:space="preserve"> tipai) </w:t>
            </w:r>
            <w:r w:rsidRPr="009F7B82">
              <w:rPr>
                <w:rFonts w:ascii="Verdana" w:hAnsi="Verdana"/>
                <w:b/>
                <w:bCs/>
                <w:sz w:val="20"/>
              </w:rPr>
              <w:t>nekeičia grupių skaičiaus</w:t>
            </w:r>
            <w:r w:rsidRPr="009F7B82">
              <w:rPr>
                <w:rFonts w:ascii="Verdana" w:hAnsi="Verdana"/>
                <w:sz w:val="20"/>
              </w:rPr>
              <w:t xml:space="preserve">, bet gali lemti </w:t>
            </w:r>
            <w:r w:rsidRPr="009F7B82">
              <w:rPr>
                <w:rFonts w:ascii="Verdana" w:hAnsi="Verdana"/>
                <w:b/>
                <w:bCs/>
                <w:sz w:val="20"/>
              </w:rPr>
              <w:t>skirtingą dalyvių ir jų atstovų pasiskirstymą tarp tų pačių 3 grupių</w:t>
            </w:r>
            <w:r w:rsidRPr="009F7B82">
              <w:rPr>
                <w:rFonts w:ascii="Verdana" w:hAnsi="Verdana"/>
                <w:sz w:val="20"/>
              </w:rPr>
              <w:t>, priklausomai nuo konkretaus dalyvių sąrašo.</w:t>
            </w:r>
          </w:p>
          <w:p w14:paraId="09ADBF36" w14:textId="0CF3D5CA" w:rsidR="007E169C" w:rsidRPr="007E169C" w:rsidRDefault="007E169C" w:rsidP="00E10514">
            <w:pPr>
              <w:pStyle w:val="parasas"/>
              <w:rPr>
                <w:rFonts w:ascii="Verdana" w:hAnsi="Verdana"/>
                <w:sz w:val="20"/>
              </w:rPr>
            </w:pPr>
          </w:p>
        </w:tc>
      </w:tr>
      <w:tr w:rsidR="00F94E45" w:rsidRPr="007E169C" w14:paraId="0844A449" w14:textId="77777777" w:rsidTr="00F94E45">
        <w:tc>
          <w:tcPr>
            <w:tcW w:w="1234" w:type="dxa"/>
          </w:tcPr>
          <w:p w14:paraId="2FD91830" w14:textId="560DE37F" w:rsidR="00F94E45" w:rsidRPr="007E169C" w:rsidRDefault="00F94E45" w:rsidP="007E169C">
            <w:pPr>
              <w:pStyle w:val="parasas"/>
              <w:ind w:firstLine="709"/>
              <w:rPr>
                <w:rFonts w:ascii="Verdana" w:hAnsi="Verdana"/>
                <w:sz w:val="20"/>
              </w:rPr>
            </w:pPr>
            <w:r>
              <w:rPr>
                <w:rFonts w:ascii="Verdana" w:hAnsi="Verdana"/>
                <w:sz w:val="20"/>
              </w:rPr>
              <w:t>2.</w:t>
            </w:r>
          </w:p>
        </w:tc>
        <w:tc>
          <w:tcPr>
            <w:tcW w:w="4178" w:type="dxa"/>
          </w:tcPr>
          <w:p w14:paraId="5317C268" w14:textId="764F3421" w:rsidR="00F94E45" w:rsidRPr="00F94E45" w:rsidRDefault="00F94E45" w:rsidP="00F94E45">
            <w:pPr>
              <w:pStyle w:val="parasas"/>
              <w:rPr>
                <w:rFonts w:ascii="Verdana" w:hAnsi="Verdana"/>
                <w:i/>
                <w:iCs/>
                <w:sz w:val="20"/>
              </w:rPr>
            </w:pPr>
            <w:r w:rsidRPr="00F94E45">
              <w:rPr>
                <w:rFonts w:ascii="Verdana" w:hAnsi="Verdana"/>
                <w:i/>
                <w:iCs/>
                <w:sz w:val="20"/>
              </w:rPr>
              <w:t>3.6.3 punkte nurodoma „&lt;...&gt; pagal Perkančiosios organizacijos pateiktą dalyvių sąrašą &lt;...&gt;“. Ar teisingai suprantame, kad už dalyvių atranką bus atsakinga Perkančioji organizacija, ar taip pat planuojamas ir Tiekėjo įsitraukimas?</w:t>
            </w:r>
          </w:p>
          <w:p w14:paraId="3681B052" w14:textId="77777777" w:rsidR="00F94E45" w:rsidRPr="00F94E45" w:rsidRDefault="00F94E45" w:rsidP="00F94E45">
            <w:pPr>
              <w:pStyle w:val="parasas"/>
              <w:ind w:firstLine="709"/>
              <w:rPr>
                <w:rFonts w:ascii="Verdana" w:hAnsi="Verdana"/>
                <w:i/>
                <w:iCs/>
                <w:sz w:val="20"/>
              </w:rPr>
            </w:pPr>
          </w:p>
        </w:tc>
        <w:tc>
          <w:tcPr>
            <w:tcW w:w="4937" w:type="dxa"/>
          </w:tcPr>
          <w:p w14:paraId="28560D30" w14:textId="58054008" w:rsidR="00F94E45" w:rsidRPr="007E169C" w:rsidRDefault="00F94E45" w:rsidP="00F94E45">
            <w:pPr>
              <w:pStyle w:val="parasas"/>
              <w:rPr>
                <w:rFonts w:ascii="Verdana" w:hAnsi="Verdana"/>
                <w:sz w:val="20"/>
              </w:rPr>
            </w:pPr>
            <w:r>
              <w:rPr>
                <w:rFonts w:ascii="Verdana" w:hAnsi="Verdana"/>
                <w:sz w:val="20"/>
              </w:rPr>
              <w:t xml:space="preserve">Už dalyvių atranką bus atsakinga Perkančioji organizacija. </w:t>
            </w:r>
          </w:p>
        </w:tc>
      </w:tr>
      <w:tr w:rsidR="00F94E45" w:rsidRPr="007E169C" w14:paraId="1578E55C" w14:textId="77777777" w:rsidTr="00F94E45">
        <w:tc>
          <w:tcPr>
            <w:tcW w:w="1234" w:type="dxa"/>
          </w:tcPr>
          <w:p w14:paraId="64B66254" w14:textId="6DDD5CF2" w:rsidR="00F94E45" w:rsidRDefault="00F94E45" w:rsidP="007E169C">
            <w:pPr>
              <w:pStyle w:val="parasas"/>
              <w:ind w:firstLine="709"/>
              <w:rPr>
                <w:rFonts w:ascii="Verdana" w:hAnsi="Verdana"/>
                <w:sz w:val="20"/>
              </w:rPr>
            </w:pPr>
            <w:r>
              <w:rPr>
                <w:rFonts w:ascii="Verdana" w:hAnsi="Verdana"/>
                <w:sz w:val="20"/>
              </w:rPr>
              <w:t>3.</w:t>
            </w:r>
          </w:p>
        </w:tc>
        <w:tc>
          <w:tcPr>
            <w:tcW w:w="4178" w:type="dxa"/>
          </w:tcPr>
          <w:p w14:paraId="1C69E772" w14:textId="0242E532" w:rsidR="00F94E45" w:rsidRPr="00F94E45" w:rsidRDefault="00F94E45" w:rsidP="00F94E45">
            <w:pPr>
              <w:pStyle w:val="parasas"/>
              <w:rPr>
                <w:rFonts w:ascii="Verdana" w:hAnsi="Verdana"/>
                <w:i/>
                <w:iCs/>
                <w:sz w:val="20"/>
              </w:rPr>
            </w:pPr>
            <w:r w:rsidRPr="00F94E45">
              <w:rPr>
                <w:rFonts w:ascii="Verdana" w:hAnsi="Verdana"/>
                <w:i/>
                <w:iCs/>
                <w:sz w:val="20"/>
              </w:rPr>
              <w:t xml:space="preserve">4.3 punkte nurodyta, jog Programos ciklo įgyvendinime turi dalyvauti ne mažiau nei 6 ekspertai ir ne mažiau kaip 5 mentoriai. Prašome patikslinti, ar tie patys asmenys gali būti tiek ekspertai, tiek mentoriai, ar šios funkcijos turi būti atliekamos skirtingų </w:t>
            </w:r>
            <w:r w:rsidRPr="00F94E45">
              <w:rPr>
                <w:rFonts w:ascii="Verdana" w:hAnsi="Verdana"/>
                <w:i/>
                <w:iCs/>
                <w:sz w:val="20"/>
              </w:rPr>
              <w:lastRenderedPageBreak/>
              <w:t>asmenų (</w:t>
            </w:r>
            <w:proofErr w:type="spellStart"/>
            <w:r w:rsidRPr="00F94E45">
              <w:rPr>
                <w:rFonts w:ascii="Verdana" w:hAnsi="Verdana"/>
                <w:i/>
                <w:iCs/>
                <w:sz w:val="20"/>
              </w:rPr>
              <w:t>t.y</w:t>
            </w:r>
            <w:proofErr w:type="spellEnd"/>
            <w:r w:rsidRPr="00F94E45">
              <w:rPr>
                <w:rFonts w:ascii="Verdana" w:hAnsi="Verdana"/>
                <w:i/>
                <w:iCs/>
                <w:sz w:val="20"/>
              </w:rPr>
              <w:t>. viso bent 11 skirtingų asmenų)?</w:t>
            </w:r>
          </w:p>
          <w:p w14:paraId="43E72C99" w14:textId="77777777" w:rsidR="00F94E45" w:rsidRPr="00F94E45" w:rsidRDefault="00F94E45" w:rsidP="00F94E45">
            <w:pPr>
              <w:pStyle w:val="parasas"/>
              <w:ind w:firstLine="709"/>
              <w:rPr>
                <w:rFonts w:ascii="Verdana" w:hAnsi="Verdana"/>
                <w:i/>
                <w:iCs/>
                <w:sz w:val="20"/>
              </w:rPr>
            </w:pPr>
          </w:p>
        </w:tc>
        <w:tc>
          <w:tcPr>
            <w:tcW w:w="4937" w:type="dxa"/>
          </w:tcPr>
          <w:p w14:paraId="6A6FEF1F" w14:textId="77777777" w:rsidR="00E10514" w:rsidRPr="00E10514" w:rsidRDefault="00E10514" w:rsidP="00E10514">
            <w:pPr>
              <w:pStyle w:val="parasas"/>
              <w:rPr>
                <w:rFonts w:ascii="Verdana" w:hAnsi="Verdana"/>
                <w:sz w:val="20"/>
              </w:rPr>
            </w:pPr>
            <w:r w:rsidRPr="00E10514">
              <w:rPr>
                <w:rFonts w:ascii="Verdana" w:hAnsi="Verdana"/>
                <w:sz w:val="20"/>
              </w:rPr>
              <w:lastRenderedPageBreak/>
              <w:t>Perkančioji organizacija paaiškina, kad Techninės specifikacijos 4.3 punkte nurodytas reikalavimas – Programos ciklo įgyvendinime turi dalyvauti ne mažiau nei 6 ekspertai ir ne mažiau kaip 5 mentoriai – nenustato, jog šios funkcijos privalo būti atliekamos skirtingų asmenų.</w:t>
            </w:r>
          </w:p>
          <w:p w14:paraId="63355F49" w14:textId="4A7CA8A6" w:rsidR="00E10514" w:rsidRPr="00E10514" w:rsidRDefault="00E10514" w:rsidP="00E10514">
            <w:pPr>
              <w:pStyle w:val="parasas"/>
              <w:ind w:firstLine="709"/>
              <w:rPr>
                <w:rFonts w:ascii="Verdana" w:hAnsi="Verdana"/>
                <w:sz w:val="20"/>
              </w:rPr>
            </w:pPr>
            <w:r w:rsidRPr="00E10514">
              <w:rPr>
                <w:rFonts w:ascii="Verdana" w:hAnsi="Verdana"/>
                <w:sz w:val="20"/>
              </w:rPr>
              <w:lastRenderedPageBreak/>
              <w:t>Tai reiškia, kad tas pats asmuo gali atlikti tiek eksperto, tiek mentoriaus funkcijas, jeigu jis atitinka abiem funkcijoms keliamus reikalavimus.</w:t>
            </w:r>
            <w:r w:rsidR="0087771E">
              <w:rPr>
                <w:rFonts w:ascii="Verdana" w:hAnsi="Verdana"/>
                <w:sz w:val="20"/>
              </w:rPr>
              <w:t xml:space="preserve"> Reikalavimai mentoriui nurodyti Tech</w:t>
            </w:r>
            <w:r w:rsidR="00363864">
              <w:rPr>
                <w:rFonts w:ascii="Verdana" w:hAnsi="Verdana"/>
                <w:sz w:val="20"/>
              </w:rPr>
              <w:t>n</w:t>
            </w:r>
            <w:r w:rsidR="0087771E">
              <w:rPr>
                <w:rFonts w:ascii="Verdana" w:hAnsi="Verdana"/>
                <w:sz w:val="20"/>
              </w:rPr>
              <w:t>inės specifikacijos 1.10 punkte „</w:t>
            </w:r>
            <w:r w:rsidR="0087771E" w:rsidRPr="0087771E">
              <w:rPr>
                <w:rFonts w:ascii="Verdana" w:hAnsi="Verdana"/>
                <w:b/>
                <w:bCs/>
                <w:sz w:val="20"/>
              </w:rPr>
              <w:t xml:space="preserve">Mentorius - </w:t>
            </w:r>
            <w:r w:rsidR="0087771E" w:rsidRPr="0087771E">
              <w:rPr>
                <w:rFonts w:ascii="Verdana" w:hAnsi="Verdana"/>
                <w:sz w:val="20"/>
              </w:rPr>
              <w:t xml:space="preserve">  e-komercijos, e-sklaidos, skaitmeninės rinkodaros, verslo plėtros ar kūrybinių industrijų specialistas, kuris individualių susitikimų su Programos dalyviais metu padeda jiems išgryninti e-komercijos, e-sklaidos strategiją, įvertinti skaitmeninių kanalų pasirinkimo galimybes, optimizuoti vertės pasiūlymą skaitmeniniams kanalams. Mentorius teikia įžvalgas, remdamasis savo patirtimi e-komercijos ir e-sklaidos srityje, užduoda kryptingus klausimus ir padeda dalyviui rasti tinkamus sprendimus, tačiau tiesiogiai nepriima sprendimų už jį</w:t>
            </w:r>
            <w:r w:rsidR="0087771E">
              <w:rPr>
                <w:rFonts w:ascii="Verdana" w:hAnsi="Verdana"/>
                <w:sz w:val="20"/>
              </w:rPr>
              <w:t>“.</w:t>
            </w:r>
          </w:p>
          <w:p w14:paraId="11956A5C" w14:textId="77777777" w:rsidR="00E10514" w:rsidRPr="00E10514" w:rsidRDefault="00E10514" w:rsidP="00E10514">
            <w:pPr>
              <w:pStyle w:val="parasas"/>
              <w:ind w:firstLine="709"/>
              <w:rPr>
                <w:rFonts w:ascii="Verdana" w:hAnsi="Verdana"/>
                <w:sz w:val="20"/>
              </w:rPr>
            </w:pPr>
            <w:r w:rsidRPr="00E10514">
              <w:rPr>
                <w:rFonts w:ascii="Verdana" w:hAnsi="Verdana"/>
                <w:sz w:val="20"/>
              </w:rPr>
              <w:t>Tačiau tiekėjas privalo užtikrinti, kad:</w:t>
            </w:r>
          </w:p>
          <w:p w14:paraId="2C1E020C" w14:textId="77777777" w:rsidR="00E10514" w:rsidRPr="00E10514" w:rsidRDefault="00E10514" w:rsidP="00E10514">
            <w:pPr>
              <w:pStyle w:val="parasas"/>
              <w:numPr>
                <w:ilvl w:val="0"/>
                <w:numId w:val="10"/>
              </w:numPr>
              <w:rPr>
                <w:rFonts w:ascii="Verdana" w:hAnsi="Verdana"/>
                <w:sz w:val="20"/>
              </w:rPr>
            </w:pPr>
            <w:r w:rsidRPr="00E10514">
              <w:rPr>
                <w:rFonts w:ascii="Verdana" w:hAnsi="Verdana"/>
                <w:sz w:val="20"/>
              </w:rPr>
              <w:t>kiekviena funkcija (eksperto ir mentoriaus) būtų realiai vykdoma,</w:t>
            </w:r>
          </w:p>
          <w:p w14:paraId="164149CC" w14:textId="77777777" w:rsidR="00E10514" w:rsidRPr="00E10514" w:rsidRDefault="00E10514" w:rsidP="00E10514">
            <w:pPr>
              <w:pStyle w:val="parasas"/>
              <w:numPr>
                <w:ilvl w:val="0"/>
                <w:numId w:val="10"/>
              </w:numPr>
              <w:rPr>
                <w:rFonts w:ascii="Verdana" w:hAnsi="Verdana"/>
                <w:sz w:val="20"/>
              </w:rPr>
            </w:pPr>
            <w:r w:rsidRPr="00E10514">
              <w:rPr>
                <w:rFonts w:ascii="Verdana" w:hAnsi="Verdana"/>
                <w:sz w:val="20"/>
              </w:rPr>
              <w:t>paslaugas teikiantis asmuo turėtų pakankamą kompetenciją kiekvienai iš funkcijų,</w:t>
            </w:r>
          </w:p>
          <w:p w14:paraId="61B8DCDE" w14:textId="77777777" w:rsidR="00E10514" w:rsidRPr="00E10514" w:rsidRDefault="00E10514" w:rsidP="00E10514">
            <w:pPr>
              <w:pStyle w:val="parasas"/>
              <w:numPr>
                <w:ilvl w:val="0"/>
                <w:numId w:val="10"/>
              </w:numPr>
              <w:rPr>
                <w:rFonts w:ascii="Verdana" w:hAnsi="Verdana"/>
                <w:sz w:val="20"/>
              </w:rPr>
            </w:pPr>
            <w:r w:rsidRPr="00E10514">
              <w:rPr>
                <w:rFonts w:ascii="Verdana" w:hAnsi="Verdana"/>
                <w:sz w:val="20"/>
              </w:rPr>
              <w:t>būtų užtikrinta paslaugų kokybė ir skiriamas tinkamas faktiškas laiko kiekis abiem funkcijoms, nedubliuojant darbo valandų.</w:t>
            </w:r>
          </w:p>
          <w:p w14:paraId="0BFE0E9D" w14:textId="77777777" w:rsidR="00E10514" w:rsidRPr="00E10514" w:rsidRDefault="00E10514" w:rsidP="00E10514">
            <w:pPr>
              <w:pStyle w:val="parasas"/>
              <w:ind w:firstLine="709"/>
              <w:rPr>
                <w:rFonts w:ascii="Verdana" w:hAnsi="Verdana"/>
                <w:sz w:val="20"/>
              </w:rPr>
            </w:pPr>
            <w:r w:rsidRPr="00E10514">
              <w:rPr>
                <w:rFonts w:ascii="Verdana" w:hAnsi="Verdana"/>
                <w:sz w:val="20"/>
              </w:rPr>
              <w:t xml:space="preserve">Todėl minimalus skirtingų asmenų skaičius nėra nustatytas, tačiau </w:t>
            </w:r>
            <w:r w:rsidRPr="00E10514">
              <w:rPr>
                <w:rFonts w:ascii="Verdana" w:hAnsi="Verdana"/>
                <w:b/>
                <w:bCs/>
                <w:sz w:val="20"/>
              </w:rPr>
              <w:t>tiekėjas turi realiai paskirstyti užduotis ir darbo laiką taip, kad visos paslaugos būtų tinkamai ir kokybiškai suteiktos.</w:t>
            </w:r>
          </w:p>
          <w:p w14:paraId="16A6BBA2" w14:textId="77777777" w:rsidR="00F94E45" w:rsidRPr="007E169C" w:rsidRDefault="00F94E45" w:rsidP="007E169C">
            <w:pPr>
              <w:pStyle w:val="parasas"/>
              <w:ind w:firstLine="709"/>
              <w:rPr>
                <w:rFonts w:ascii="Verdana" w:hAnsi="Verdana"/>
                <w:sz w:val="20"/>
              </w:rPr>
            </w:pPr>
          </w:p>
        </w:tc>
      </w:tr>
      <w:tr w:rsidR="00F94E45" w:rsidRPr="007E169C" w14:paraId="00BFA7AC" w14:textId="77777777" w:rsidTr="00F94E45">
        <w:tc>
          <w:tcPr>
            <w:tcW w:w="1234" w:type="dxa"/>
          </w:tcPr>
          <w:p w14:paraId="612A5568" w14:textId="5A4BB588" w:rsidR="00F94E45" w:rsidRDefault="00F94E45" w:rsidP="007E169C">
            <w:pPr>
              <w:pStyle w:val="parasas"/>
              <w:ind w:firstLine="709"/>
              <w:rPr>
                <w:rFonts w:ascii="Verdana" w:hAnsi="Verdana"/>
                <w:sz w:val="20"/>
              </w:rPr>
            </w:pPr>
            <w:r>
              <w:rPr>
                <w:rFonts w:ascii="Verdana" w:hAnsi="Verdana"/>
                <w:sz w:val="20"/>
              </w:rPr>
              <w:lastRenderedPageBreak/>
              <w:t>4.</w:t>
            </w:r>
          </w:p>
        </w:tc>
        <w:tc>
          <w:tcPr>
            <w:tcW w:w="4178" w:type="dxa"/>
          </w:tcPr>
          <w:p w14:paraId="25801520" w14:textId="77777777" w:rsidR="00F94E45" w:rsidRPr="00F94E45" w:rsidRDefault="00F94E45" w:rsidP="00F94E45">
            <w:pPr>
              <w:pStyle w:val="parasas"/>
              <w:rPr>
                <w:rFonts w:ascii="Verdana" w:hAnsi="Verdana"/>
                <w:i/>
                <w:iCs/>
                <w:sz w:val="20"/>
              </w:rPr>
            </w:pPr>
            <w:r w:rsidRPr="00F94E45">
              <w:rPr>
                <w:rFonts w:ascii="Verdana" w:hAnsi="Verdana"/>
                <w:i/>
                <w:iCs/>
                <w:sz w:val="20"/>
              </w:rPr>
              <w:t>Techninės specifikacijos Priedas Nr. 1. E-KOMERCIJOS AKCELERAVIMO PROGRAMOS PROJEKTAS.</w:t>
            </w:r>
          </w:p>
          <w:p w14:paraId="3DB7239F" w14:textId="77777777" w:rsidR="00F94E45" w:rsidRPr="00F94E45" w:rsidRDefault="00F94E45" w:rsidP="00F94E45">
            <w:pPr>
              <w:pStyle w:val="parasas"/>
              <w:ind w:firstLine="709"/>
              <w:rPr>
                <w:rFonts w:ascii="Verdana" w:hAnsi="Verdana"/>
                <w:i/>
                <w:iCs/>
                <w:sz w:val="20"/>
              </w:rPr>
            </w:pPr>
            <w:r w:rsidRPr="00F94E45">
              <w:rPr>
                <w:rFonts w:ascii="Verdana" w:hAnsi="Verdana"/>
                <w:i/>
                <w:iCs/>
                <w:sz w:val="20"/>
              </w:rPr>
              <w:t>· 2 punkte nurodoma, kad „Programą turi sudaryti 8 mokymai“ bei taip pat „Programos ciklą sudaro aštuoni ekspertų mokymai“. Prašome patikslinti, ar šie 8 mokymai yra numatyti bendrai visai Programai (</w:t>
            </w:r>
            <w:proofErr w:type="spellStart"/>
            <w:r w:rsidRPr="00F94E45">
              <w:rPr>
                <w:rFonts w:ascii="Verdana" w:hAnsi="Verdana"/>
                <w:i/>
                <w:iCs/>
                <w:sz w:val="20"/>
              </w:rPr>
              <w:t>t.y</w:t>
            </w:r>
            <w:proofErr w:type="spellEnd"/>
            <w:r w:rsidRPr="00F94E45">
              <w:rPr>
                <w:rFonts w:ascii="Verdana" w:hAnsi="Verdana"/>
                <w:i/>
                <w:iCs/>
                <w:sz w:val="20"/>
              </w:rPr>
              <w:t>. iš viso 8 mokymai tiek ciklo, tiek Programos apimtyje), vienam ciklui (</w:t>
            </w:r>
            <w:proofErr w:type="spellStart"/>
            <w:r w:rsidRPr="00F94E45">
              <w:rPr>
                <w:rFonts w:ascii="Verdana" w:hAnsi="Verdana"/>
                <w:i/>
                <w:iCs/>
                <w:sz w:val="20"/>
              </w:rPr>
              <w:t>t.y</w:t>
            </w:r>
            <w:proofErr w:type="spellEnd"/>
            <w:r w:rsidRPr="00F94E45">
              <w:rPr>
                <w:rFonts w:ascii="Verdana" w:hAnsi="Verdana"/>
                <w:i/>
                <w:iCs/>
                <w:sz w:val="20"/>
              </w:rPr>
              <w:t>. iš viso 8 mokymai ciklo apimtyje ir 16 mokymų Programos apimtyje) ar kiekvienai dalyvių grupei atskirai (</w:t>
            </w:r>
            <w:proofErr w:type="spellStart"/>
            <w:r w:rsidRPr="00F94E45">
              <w:rPr>
                <w:rFonts w:ascii="Verdana" w:hAnsi="Verdana"/>
                <w:i/>
                <w:iCs/>
                <w:sz w:val="20"/>
              </w:rPr>
              <w:t>t.y</w:t>
            </w:r>
            <w:proofErr w:type="spellEnd"/>
            <w:r w:rsidRPr="00F94E45">
              <w:rPr>
                <w:rFonts w:ascii="Verdana" w:hAnsi="Verdana"/>
                <w:i/>
                <w:iCs/>
                <w:sz w:val="20"/>
              </w:rPr>
              <w:t>. iš viso 24 mokymai ciklo apimtyje ir 48 mokymai , Programos apimtyje)?</w:t>
            </w:r>
          </w:p>
          <w:p w14:paraId="342D1F6B" w14:textId="77777777" w:rsidR="0040198A" w:rsidRDefault="0040198A" w:rsidP="00F94E45">
            <w:pPr>
              <w:pStyle w:val="parasas"/>
              <w:ind w:firstLine="709"/>
              <w:rPr>
                <w:rFonts w:ascii="Verdana" w:hAnsi="Verdana"/>
                <w:i/>
                <w:iCs/>
                <w:sz w:val="20"/>
              </w:rPr>
            </w:pPr>
          </w:p>
          <w:p w14:paraId="24F8BA82" w14:textId="77777777" w:rsidR="0040198A" w:rsidRDefault="0040198A" w:rsidP="00F94E45">
            <w:pPr>
              <w:pStyle w:val="parasas"/>
              <w:ind w:firstLine="709"/>
              <w:rPr>
                <w:rFonts w:ascii="Verdana" w:hAnsi="Verdana"/>
                <w:i/>
                <w:iCs/>
                <w:sz w:val="20"/>
              </w:rPr>
            </w:pPr>
          </w:p>
          <w:p w14:paraId="35DE710A" w14:textId="421B1B72" w:rsidR="00F94E45" w:rsidRPr="00F94E45" w:rsidRDefault="00F94E45" w:rsidP="00F94E45">
            <w:pPr>
              <w:pStyle w:val="parasas"/>
              <w:ind w:firstLine="709"/>
              <w:rPr>
                <w:rFonts w:ascii="Verdana" w:hAnsi="Verdana"/>
                <w:i/>
                <w:iCs/>
                <w:sz w:val="20"/>
              </w:rPr>
            </w:pPr>
            <w:r w:rsidRPr="00F94E45">
              <w:rPr>
                <w:rFonts w:ascii="Verdana" w:hAnsi="Verdana"/>
                <w:i/>
                <w:iCs/>
                <w:sz w:val="20"/>
              </w:rPr>
              <w:t xml:space="preserve">· Taip pat 2 punkte nurodyta, kad Programos apimtyje numatyta 300 individualių konsultacijų valandų ir 150 mentorystės valandų. Tuo tarpu Pasiūlymo formoje (6 priedas) skyriuje “5. Pasiūlymo kaina“ maksimalus valandų skaičius konsultacijoms yra 240, o mentorystės susitikimams – </w:t>
            </w:r>
            <w:r w:rsidRPr="00F94E45">
              <w:rPr>
                <w:rFonts w:ascii="Verdana" w:hAnsi="Verdana"/>
                <w:i/>
                <w:iCs/>
                <w:sz w:val="20"/>
              </w:rPr>
              <w:lastRenderedPageBreak/>
              <w:t>140. Ar galite patikslinti, kuriuo skaičiumi turėtume remtis rengiant pasiūlymą?</w:t>
            </w:r>
          </w:p>
          <w:p w14:paraId="301B6F7E" w14:textId="77777777" w:rsidR="00F94E45" w:rsidRPr="00F94E45" w:rsidRDefault="00F94E45" w:rsidP="00F94E45">
            <w:pPr>
              <w:pStyle w:val="parasas"/>
              <w:rPr>
                <w:rFonts w:ascii="Verdana" w:hAnsi="Verdana"/>
                <w:i/>
                <w:iCs/>
                <w:sz w:val="20"/>
              </w:rPr>
            </w:pPr>
          </w:p>
        </w:tc>
        <w:tc>
          <w:tcPr>
            <w:tcW w:w="4937" w:type="dxa"/>
          </w:tcPr>
          <w:p w14:paraId="220544CD" w14:textId="2ABF6B8C" w:rsidR="00F94E45" w:rsidRDefault="009F7B82" w:rsidP="009F7B82">
            <w:pPr>
              <w:pStyle w:val="parasas"/>
              <w:rPr>
                <w:rFonts w:ascii="Verdana" w:hAnsi="Verdana"/>
                <w:sz w:val="20"/>
              </w:rPr>
            </w:pPr>
            <w:r w:rsidRPr="009F7B82">
              <w:rPr>
                <w:rFonts w:ascii="Verdana" w:hAnsi="Verdana"/>
                <w:sz w:val="20"/>
              </w:rPr>
              <w:lastRenderedPageBreak/>
              <w:t xml:space="preserve">Techninėje specifikacijoje nurodyti „8 mokymai“ taikomi </w:t>
            </w:r>
            <w:r w:rsidRPr="009F7B82">
              <w:rPr>
                <w:rFonts w:ascii="Verdana" w:hAnsi="Verdana"/>
                <w:b/>
                <w:bCs/>
                <w:sz w:val="20"/>
              </w:rPr>
              <w:t>vienai dalyvių grupei viename Programos cikle</w:t>
            </w:r>
            <w:r w:rsidRPr="009F7B82">
              <w:rPr>
                <w:rFonts w:ascii="Verdana" w:hAnsi="Verdana"/>
                <w:sz w:val="20"/>
              </w:rPr>
              <w:t>. Tai reiškia, kad kiekviena suformuota grupė per ciklą dalyvauja 8 ekspertų mokymuose. Kadangi viename Programos cikle numatom</w:t>
            </w:r>
            <w:r>
              <w:rPr>
                <w:rFonts w:ascii="Verdana" w:hAnsi="Verdana"/>
                <w:sz w:val="20"/>
              </w:rPr>
              <w:t>os</w:t>
            </w:r>
            <w:r w:rsidRPr="009F7B82">
              <w:rPr>
                <w:rFonts w:ascii="Verdana" w:hAnsi="Verdana"/>
                <w:sz w:val="20"/>
              </w:rPr>
              <w:t xml:space="preserve"> 3 grupės, ciklo apimtyje iš viso įvyks 24 mokymai, o per du ciklus – 48 mokymai. Taigi, 8 mokymai nėra Programos bendras skaičius, bet yra mokymų skaičius vienai grupei per vieną</w:t>
            </w:r>
            <w:r w:rsidR="0087771E">
              <w:rPr>
                <w:rFonts w:ascii="Verdana" w:hAnsi="Verdana"/>
                <w:sz w:val="20"/>
              </w:rPr>
              <w:t xml:space="preserve"> Programos </w:t>
            </w:r>
            <w:r w:rsidRPr="009F7B82">
              <w:rPr>
                <w:rFonts w:ascii="Verdana" w:hAnsi="Verdana"/>
                <w:sz w:val="20"/>
              </w:rPr>
              <w:t>ciklą</w:t>
            </w:r>
            <w:r w:rsidR="00926109">
              <w:rPr>
                <w:rFonts w:ascii="Verdana" w:hAnsi="Verdana"/>
                <w:sz w:val="20"/>
              </w:rPr>
              <w:t>.</w:t>
            </w:r>
          </w:p>
          <w:p w14:paraId="3172E2E2" w14:textId="77777777" w:rsidR="00926109" w:rsidRDefault="00926109" w:rsidP="009F7B82">
            <w:pPr>
              <w:pStyle w:val="parasas"/>
              <w:rPr>
                <w:rFonts w:ascii="Verdana" w:hAnsi="Verdana"/>
                <w:sz w:val="20"/>
              </w:rPr>
            </w:pPr>
          </w:p>
          <w:p w14:paraId="2F563C61" w14:textId="77777777" w:rsidR="0040198A" w:rsidRDefault="0040198A" w:rsidP="009F7B82">
            <w:pPr>
              <w:pStyle w:val="parasas"/>
              <w:rPr>
                <w:rFonts w:ascii="Verdana" w:hAnsi="Verdana"/>
                <w:sz w:val="20"/>
              </w:rPr>
            </w:pPr>
          </w:p>
          <w:p w14:paraId="192C9830" w14:textId="77777777" w:rsidR="0040198A" w:rsidRDefault="0040198A" w:rsidP="009F7B82">
            <w:pPr>
              <w:pStyle w:val="parasas"/>
              <w:rPr>
                <w:rFonts w:ascii="Verdana" w:hAnsi="Verdana"/>
                <w:sz w:val="20"/>
              </w:rPr>
            </w:pPr>
          </w:p>
          <w:p w14:paraId="7FB63512" w14:textId="77777777" w:rsidR="0040198A" w:rsidRDefault="0040198A" w:rsidP="009F7B82">
            <w:pPr>
              <w:pStyle w:val="parasas"/>
              <w:rPr>
                <w:rFonts w:ascii="Verdana" w:hAnsi="Verdana"/>
                <w:sz w:val="20"/>
              </w:rPr>
            </w:pPr>
          </w:p>
          <w:p w14:paraId="18DBA465" w14:textId="77777777" w:rsidR="0040198A" w:rsidRDefault="0040198A" w:rsidP="009F7B82">
            <w:pPr>
              <w:pStyle w:val="parasas"/>
              <w:rPr>
                <w:rFonts w:ascii="Verdana" w:hAnsi="Verdana"/>
                <w:sz w:val="20"/>
              </w:rPr>
            </w:pPr>
          </w:p>
          <w:p w14:paraId="2227BB01" w14:textId="77777777" w:rsidR="0040198A" w:rsidRDefault="0040198A" w:rsidP="009F7B82">
            <w:pPr>
              <w:pStyle w:val="parasas"/>
              <w:rPr>
                <w:rFonts w:ascii="Verdana" w:hAnsi="Verdana"/>
                <w:sz w:val="20"/>
              </w:rPr>
            </w:pPr>
          </w:p>
          <w:p w14:paraId="24A48ABA" w14:textId="77777777" w:rsidR="009E2415" w:rsidRDefault="009E2415" w:rsidP="009E2415">
            <w:pPr>
              <w:pStyle w:val="parasas"/>
              <w:rPr>
                <w:rFonts w:ascii="Verdana" w:hAnsi="Verdana"/>
                <w:sz w:val="20"/>
              </w:rPr>
            </w:pPr>
          </w:p>
          <w:p w14:paraId="482B6F77" w14:textId="27250473" w:rsidR="005C5AAB" w:rsidRDefault="009E2415" w:rsidP="009E2415">
            <w:pPr>
              <w:pStyle w:val="parasas"/>
              <w:rPr>
                <w:rFonts w:ascii="Verdana" w:hAnsi="Verdana"/>
                <w:sz w:val="20"/>
              </w:rPr>
            </w:pPr>
            <w:r w:rsidRPr="009E2415">
              <w:rPr>
                <w:rFonts w:ascii="Verdana" w:hAnsi="Verdana"/>
                <w:sz w:val="20"/>
              </w:rPr>
              <w:t xml:space="preserve">Techninėje specifikacijoje nurodytas konsultacijų ir mentorystės valandų kiekis yra sudarytas dviem lygiais: </w:t>
            </w:r>
            <w:r w:rsidR="00AB66EA">
              <w:rPr>
                <w:rFonts w:ascii="Verdana" w:hAnsi="Verdana"/>
                <w:sz w:val="20"/>
              </w:rPr>
              <w:t>p</w:t>
            </w:r>
            <w:r w:rsidRPr="009E2415">
              <w:rPr>
                <w:rFonts w:ascii="Verdana" w:hAnsi="Verdana"/>
                <w:sz w:val="20"/>
              </w:rPr>
              <w:t xml:space="preserve">irmiausia, kiekvienam dalyviui yra garantuojama ne mažiau kaip 4 val. individualių konsultacijų su ekspertais ir ne mažiau kaip 2 val. individualių susitikimų su mentoriumi. Tai reiškia, kad 30 dalyvių grupei minimalus užtikrinamas valandų </w:t>
            </w:r>
            <w:r w:rsidRPr="009E2415">
              <w:rPr>
                <w:rFonts w:ascii="Verdana" w:hAnsi="Verdana"/>
                <w:sz w:val="20"/>
              </w:rPr>
              <w:lastRenderedPageBreak/>
              <w:t xml:space="preserve">skaičius sudaro 120 konsultacijų valandų (30×4) ir 60 mentorystės valandų (30×2). </w:t>
            </w:r>
          </w:p>
          <w:p w14:paraId="11F3DEEB" w14:textId="77777777" w:rsidR="005C5AAB" w:rsidRDefault="005C5AAB" w:rsidP="009E2415">
            <w:pPr>
              <w:pStyle w:val="parasas"/>
              <w:rPr>
                <w:rFonts w:ascii="Verdana" w:hAnsi="Verdana"/>
                <w:sz w:val="20"/>
              </w:rPr>
            </w:pPr>
          </w:p>
          <w:p w14:paraId="2C4B629B" w14:textId="5E5884A9" w:rsidR="009E2415" w:rsidRPr="009E2415" w:rsidRDefault="009E2415" w:rsidP="009E2415">
            <w:pPr>
              <w:pStyle w:val="parasas"/>
              <w:rPr>
                <w:rFonts w:ascii="Verdana" w:hAnsi="Verdana"/>
                <w:sz w:val="20"/>
              </w:rPr>
            </w:pPr>
            <w:r w:rsidRPr="009E2415">
              <w:rPr>
                <w:rFonts w:ascii="Verdana" w:hAnsi="Verdana"/>
                <w:sz w:val="20"/>
              </w:rPr>
              <w:t>Tačiau papildomai Techninėje specifikacijoje nustatyta, kad visai Programai iš anksto rezervuojamas didesnis maksimalus valandų skaičius – 300 valandų individualioms konsultacijoms su ekspertais ir 150 valandų mentorystės susitikimams. Šios valandos naudojamos lanksčiai, atsižvelgiant į realų dalyvių poreikį. Tai reiškia, kad dalyviai, išnaudoję jiems</w:t>
            </w:r>
            <w:r w:rsidR="005C5AAB">
              <w:rPr>
                <w:rFonts w:ascii="Verdana" w:hAnsi="Verdana"/>
                <w:sz w:val="20"/>
              </w:rPr>
              <w:t xml:space="preserve"> </w:t>
            </w:r>
            <w:r w:rsidRPr="009E2415">
              <w:rPr>
                <w:rFonts w:ascii="Verdana" w:hAnsi="Verdana"/>
                <w:sz w:val="20"/>
              </w:rPr>
              <w:t>garantuotą valandų skaičių, gali gauti papildomas konsultacijų ir mentorystės valandas tol, kol išnaudojamos visos Programai skirtos 300 konsultacijų valandų ir 150 mentorystės valandų. Svarbu pažymėti, kad eksperto konsultacijų valandos ir mentorystės valandos yra atskiri paslaugų tipai ir negali būti dubliuojamos. Viena valanda negali būti traktuojama tuo pačiu metu kaip konsultacija ir kaip mentorystės susitikimas. Todėl rengiant pasiūlymą tiekėjas turi remtis Techninėje specifikacijoje nurodytais bendrais Programos resursų dydžiais: 300 valandų individualioms konsultacijoms su ekspertais ir 150 valandų mentorystės susitikimams.</w:t>
            </w:r>
          </w:p>
          <w:p w14:paraId="074258C0" w14:textId="77777777" w:rsidR="0040198A" w:rsidRDefault="0040198A" w:rsidP="009F7B82">
            <w:pPr>
              <w:pStyle w:val="parasas"/>
              <w:rPr>
                <w:rFonts w:ascii="Verdana" w:hAnsi="Verdana"/>
                <w:sz w:val="20"/>
              </w:rPr>
            </w:pPr>
          </w:p>
          <w:p w14:paraId="27910027" w14:textId="7D03EACE" w:rsidR="0064020D" w:rsidRPr="007E169C" w:rsidRDefault="0064020D" w:rsidP="009F7B82">
            <w:pPr>
              <w:pStyle w:val="parasas"/>
              <w:rPr>
                <w:rFonts w:ascii="Verdana" w:hAnsi="Verdana"/>
                <w:sz w:val="20"/>
              </w:rPr>
            </w:pPr>
            <w:r>
              <w:rPr>
                <w:rFonts w:ascii="Verdana" w:hAnsi="Verdana"/>
                <w:sz w:val="20"/>
              </w:rPr>
              <w:t>Perkančioji organizacija, atsižvelgiant į padarytą technin</w:t>
            </w:r>
            <w:r w:rsidR="00D764DB">
              <w:rPr>
                <w:rFonts w:ascii="Verdana" w:hAnsi="Verdana"/>
                <w:sz w:val="20"/>
              </w:rPr>
              <w:t>ę</w:t>
            </w:r>
            <w:r>
              <w:rPr>
                <w:rFonts w:ascii="Verdana" w:hAnsi="Verdana"/>
                <w:sz w:val="20"/>
              </w:rPr>
              <w:t xml:space="preserve"> klaidą, patikslina Pirkimo sąlygų 6 pried</w:t>
            </w:r>
            <w:r w:rsidR="00AD7E4B">
              <w:rPr>
                <w:rFonts w:ascii="Verdana" w:hAnsi="Verdana"/>
                <w:sz w:val="20"/>
              </w:rPr>
              <w:t xml:space="preserve">o </w:t>
            </w:r>
            <w:r w:rsidR="00B15F54">
              <w:rPr>
                <w:rFonts w:ascii="Verdana" w:hAnsi="Verdana"/>
                <w:sz w:val="20"/>
              </w:rPr>
              <w:t xml:space="preserve">5 dalies </w:t>
            </w:r>
            <w:r w:rsidR="00AD7E4B">
              <w:rPr>
                <w:rFonts w:ascii="Verdana" w:hAnsi="Verdana"/>
                <w:sz w:val="20"/>
              </w:rPr>
              <w:t xml:space="preserve">lentelę ir išdėsto </w:t>
            </w:r>
            <w:r w:rsidR="00712DAE">
              <w:rPr>
                <w:rFonts w:ascii="Verdana" w:hAnsi="Verdana"/>
                <w:sz w:val="20"/>
              </w:rPr>
              <w:t>6 priedą</w:t>
            </w:r>
            <w:r w:rsidR="00AD7E4B">
              <w:rPr>
                <w:rFonts w:ascii="Verdana" w:hAnsi="Verdana"/>
                <w:sz w:val="20"/>
              </w:rPr>
              <w:t xml:space="preserve"> nauja redakcija</w:t>
            </w:r>
            <w:r w:rsidR="00210972">
              <w:rPr>
                <w:rFonts w:ascii="Verdana" w:hAnsi="Verdana"/>
                <w:sz w:val="20"/>
              </w:rPr>
              <w:t xml:space="preserve"> </w:t>
            </w:r>
            <w:r w:rsidR="00210972" w:rsidRPr="00A914EE">
              <w:rPr>
                <w:rFonts w:ascii="Verdana" w:hAnsi="Verdana"/>
                <w:b/>
                <w:bCs/>
                <w:sz w:val="20"/>
              </w:rPr>
              <w:t xml:space="preserve">(tikslinamos </w:t>
            </w:r>
            <w:r w:rsidR="00A914EE" w:rsidRPr="00A914EE">
              <w:rPr>
                <w:rFonts w:ascii="Verdana" w:hAnsi="Verdana"/>
                <w:b/>
                <w:bCs/>
                <w:sz w:val="20"/>
              </w:rPr>
              <w:t>konsultacijų ir mentorystės valandos bei renginių skaičius)</w:t>
            </w:r>
            <w:r w:rsidR="00AD7E4B">
              <w:rPr>
                <w:rFonts w:ascii="Verdana" w:hAnsi="Verdana"/>
                <w:sz w:val="20"/>
              </w:rPr>
              <w:t>.</w:t>
            </w:r>
          </w:p>
        </w:tc>
      </w:tr>
      <w:tr w:rsidR="00F94E45" w:rsidRPr="007E169C" w14:paraId="297640C5" w14:textId="77777777" w:rsidTr="00F94E45">
        <w:tc>
          <w:tcPr>
            <w:tcW w:w="1234" w:type="dxa"/>
          </w:tcPr>
          <w:p w14:paraId="78EF564D" w14:textId="5ADC16AE" w:rsidR="00F94E45" w:rsidRDefault="00F94E45" w:rsidP="007E169C">
            <w:pPr>
              <w:pStyle w:val="parasas"/>
              <w:ind w:firstLine="709"/>
              <w:rPr>
                <w:rFonts w:ascii="Verdana" w:hAnsi="Verdana"/>
                <w:sz w:val="20"/>
              </w:rPr>
            </w:pPr>
            <w:r>
              <w:rPr>
                <w:rFonts w:ascii="Verdana" w:hAnsi="Verdana"/>
                <w:sz w:val="20"/>
              </w:rPr>
              <w:lastRenderedPageBreak/>
              <w:t>5.</w:t>
            </w:r>
          </w:p>
        </w:tc>
        <w:tc>
          <w:tcPr>
            <w:tcW w:w="4178" w:type="dxa"/>
          </w:tcPr>
          <w:p w14:paraId="485F06EC" w14:textId="77777777" w:rsidR="00F94E45" w:rsidRPr="00F94E45" w:rsidRDefault="00F94E45" w:rsidP="00F94E45">
            <w:pPr>
              <w:pStyle w:val="parasas"/>
              <w:rPr>
                <w:rFonts w:ascii="Verdana" w:hAnsi="Verdana"/>
                <w:i/>
                <w:iCs/>
                <w:sz w:val="20"/>
              </w:rPr>
            </w:pPr>
            <w:r w:rsidRPr="00F94E45">
              <w:rPr>
                <w:rFonts w:ascii="Verdana" w:hAnsi="Verdana"/>
                <w:i/>
                <w:iCs/>
                <w:sz w:val="20"/>
              </w:rPr>
              <w:t>4 priedas. Tiekėjų kvalifikacijos reikalavimai ir reikalaujami kokybės bei aplinkos apsaugos vadybos sistemų standartai</w:t>
            </w:r>
          </w:p>
          <w:p w14:paraId="19E89269" w14:textId="15AEF323" w:rsidR="00F94E45" w:rsidRPr="00F94E45" w:rsidRDefault="00F94E45" w:rsidP="00D74DC4">
            <w:pPr>
              <w:pStyle w:val="parasas"/>
              <w:ind w:firstLine="709"/>
              <w:rPr>
                <w:rFonts w:ascii="Verdana" w:hAnsi="Verdana"/>
                <w:i/>
                <w:iCs/>
                <w:sz w:val="20"/>
              </w:rPr>
            </w:pPr>
            <w:r w:rsidRPr="00F94E45">
              <w:rPr>
                <w:rFonts w:ascii="Verdana" w:hAnsi="Verdana"/>
                <w:i/>
                <w:iCs/>
                <w:sz w:val="20"/>
              </w:rPr>
              <w:t>· 6 punkte esančios lentelės punkto „3. Reikalavimai tiekėjo komandai“ pastaboje Nr. 1 nurodyta, kad „tiekėjas gali siūlyti daugiau nei vieną specialistą kelioms pozicijoms“, o pastaboje Nr. 6 nurodyta, kad „Vienas specialistas gali vykdyti daugiau nei vienos srities specialisto funkcijas“. Prašome patikslinti, kas turima omeny, nurodant „daugiau nei</w:t>
            </w:r>
            <w:r w:rsidR="00D74DC4">
              <w:rPr>
                <w:rFonts w:ascii="Verdana" w:hAnsi="Verdana"/>
                <w:i/>
                <w:iCs/>
                <w:sz w:val="20"/>
              </w:rPr>
              <w:t xml:space="preserve"> </w:t>
            </w:r>
            <w:r w:rsidRPr="00F94E45">
              <w:rPr>
                <w:rFonts w:ascii="Verdana" w:hAnsi="Verdana"/>
                <w:i/>
                <w:iCs/>
                <w:sz w:val="20"/>
              </w:rPr>
              <w:t>vieną specialistą kelioms pozicijoms“ – ar tai reiškia, kad tas pats specialistas gali būti siūlomas kelioms skirtingoms pozicijoms (</w:t>
            </w:r>
            <w:proofErr w:type="spellStart"/>
            <w:r w:rsidRPr="00F94E45">
              <w:rPr>
                <w:rFonts w:ascii="Verdana" w:hAnsi="Verdana"/>
                <w:i/>
                <w:iCs/>
                <w:sz w:val="20"/>
              </w:rPr>
              <w:t>t.y</w:t>
            </w:r>
            <w:proofErr w:type="spellEnd"/>
            <w:r w:rsidRPr="00F94E45">
              <w:rPr>
                <w:rFonts w:ascii="Verdana" w:hAnsi="Verdana"/>
                <w:i/>
                <w:iCs/>
                <w:sz w:val="20"/>
              </w:rPr>
              <w:t>. kaip ir pastaboje Nr. 6), ar šis punktas turi kitą reikšmę?</w:t>
            </w:r>
          </w:p>
          <w:p w14:paraId="10CECDDF" w14:textId="77777777" w:rsidR="00F94E45" w:rsidRPr="00F94E45" w:rsidRDefault="00F94E45" w:rsidP="00F94E45">
            <w:pPr>
              <w:pStyle w:val="parasas"/>
              <w:rPr>
                <w:rFonts w:ascii="Verdana" w:hAnsi="Verdana"/>
                <w:i/>
                <w:iCs/>
                <w:sz w:val="20"/>
              </w:rPr>
            </w:pPr>
          </w:p>
        </w:tc>
        <w:tc>
          <w:tcPr>
            <w:tcW w:w="4937" w:type="dxa"/>
          </w:tcPr>
          <w:p w14:paraId="53E7B96B" w14:textId="08952DC0" w:rsidR="00D74DC4" w:rsidRPr="00D74DC4" w:rsidRDefault="00D74DC4" w:rsidP="00D74DC4">
            <w:pPr>
              <w:pStyle w:val="parasas"/>
              <w:rPr>
                <w:rFonts w:ascii="Verdana" w:hAnsi="Verdana"/>
                <w:sz w:val="20"/>
              </w:rPr>
            </w:pPr>
            <w:r w:rsidRPr="00D74DC4">
              <w:rPr>
                <w:rFonts w:ascii="Verdana" w:hAnsi="Verdana"/>
                <w:sz w:val="20"/>
              </w:rPr>
              <w:t xml:space="preserve">Pastaba Nr. 1 reiškia, kad tiekėjas gali siūlyti tą patį specialistą kelioms skirtingoms pozicijoms, jeigu šis specialistas atitinka kiekvienai pozicijai keliamus kvalifikacinius reikalavimus. </w:t>
            </w:r>
          </w:p>
          <w:p w14:paraId="7BC11B74" w14:textId="77777777" w:rsidR="00D74DC4" w:rsidRPr="00D74DC4" w:rsidRDefault="00D74DC4" w:rsidP="00D74DC4">
            <w:pPr>
              <w:pStyle w:val="parasas"/>
              <w:ind w:firstLine="709"/>
              <w:rPr>
                <w:rFonts w:ascii="Verdana" w:hAnsi="Verdana"/>
                <w:sz w:val="20"/>
              </w:rPr>
            </w:pPr>
            <w:r w:rsidRPr="00D74DC4">
              <w:rPr>
                <w:rFonts w:ascii="Verdana" w:hAnsi="Verdana"/>
                <w:sz w:val="20"/>
              </w:rPr>
              <w:t xml:space="preserve">Pastaba Nr. 6 patvirtina tą pačią nuostatą – </w:t>
            </w:r>
            <w:r w:rsidRPr="00D74DC4">
              <w:rPr>
                <w:rFonts w:ascii="Verdana" w:hAnsi="Verdana"/>
                <w:b/>
                <w:bCs/>
                <w:sz w:val="20"/>
              </w:rPr>
              <w:t>vienas specialistas gali vykdyti daugiau nei vienos srities specialisto funkcijas</w:t>
            </w:r>
            <w:r w:rsidRPr="00D74DC4">
              <w:rPr>
                <w:rFonts w:ascii="Verdana" w:hAnsi="Verdana"/>
                <w:sz w:val="20"/>
              </w:rPr>
              <w:t>, jei atitinka reikalingas kompetencijas.</w:t>
            </w:r>
          </w:p>
          <w:p w14:paraId="3A472C53" w14:textId="58B647FB" w:rsidR="00D74DC4" w:rsidRPr="0087771E" w:rsidRDefault="0087771E" w:rsidP="0087771E">
            <w:pPr>
              <w:pStyle w:val="parasas"/>
              <w:rPr>
                <w:rFonts w:ascii="Verdana" w:hAnsi="Verdana"/>
                <w:sz w:val="20"/>
              </w:rPr>
            </w:pPr>
            <w:r>
              <w:rPr>
                <w:rFonts w:ascii="Verdana" w:hAnsi="Verdana"/>
                <w:sz w:val="20"/>
              </w:rPr>
              <w:t xml:space="preserve">        </w:t>
            </w:r>
            <w:r w:rsidR="00D74DC4" w:rsidRPr="00D74DC4">
              <w:rPr>
                <w:rFonts w:ascii="Verdana" w:hAnsi="Verdana"/>
                <w:sz w:val="20"/>
              </w:rPr>
              <w:t>Taigi, abiem pastabomis paaiškinama, kad tas pats asmuo gali būti siūlomas kelioms ekspertų pozicijoms ir atlikti skirtingas funkcijas, jei jis atitinka joms nustatytus reikalavimus.</w:t>
            </w:r>
            <w:r>
              <w:rPr>
                <w:rFonts w:ascii="Verdana" w:hAnsi="Verdana"/>
                <w:sz w:val="20"/>
              </w:rPr>
              <w:t xml:space="preserve"> </w:t>
            </w:r>
            <w:r w:rsidR="00D74DC4" w:rsidRPr="0087771E">
              <w:rPr>
                <w:rFonts w:ascii="Verdana" w:hAnsi="Verdana"/>
                <w:sz w:val="20"/>
              </w:rPr>
              <w:t>Pastaboje Nr. 1 nėra reikalavimo siūlyti papildomą specialistų skaičių – ji nurodo galimybę tą patį specialistą priskirti kelioms funkcijoms.</w:t>
            </w:r>
          </w:p>
          <w:p w14:paraId="68BCAE43" w14:textId="77777777" w:rsidR="00F94E45" w:rsidRPr="007E169C" w:rsidRDefault="00F94E45" w:rsidP="00D10332">
            <w:pPr>
              <w:pStyle w:val="parasas"/>
              <w:ind w:firstLine="709"/>
              <w:rPr>
                <w:rFonts w:ascii="Verdana" w:hAnsi="Verdana"/>
                <w:sz w:val="20"/>
              </w:rPr>
            </w:pPr>
          </w:p>
        </w:tc>
      </w:tr>
      <w:tr w:rsidR="0087771E" w:rsidRPr="007E169C" w14:paraId="096C30A1" w14:textId="77777777" w:rsidTr="00F94E45">
        <w:tc>
          <w:tcPr>
            <w:tcW w:w="1234" w:type="dxa"/>
          </w:tcPr>
          <w:p w14:paraId="63BFEDC9" w14:textId="06A1D13F" w:rsidR="0087771E" w:rsidRDefault="0087771E" w:rsidP="007E169C">
            <w:pPr>
              <w:pStyle w:val="parasas"/>
              <w:ind w:firstLine="709"/>
              <w:rPr>
                <w:rFonts w:ascii="Verdana" w:hAnsi="Verdana"/>
                <w:sz w:val="20"/>
              </w:rPr>
            </w:pPr>
            <w:r>
              <w:rPr>
                <w:rFonts w:ascii="Verdana" w:hAnsi="Verdana"/>
                <w:sz w:val="20"/>
              </w:rPr>
              <w:t>6.</w:t>
            </w:r>
          </w:p>
        </w:tc>
        <w:tc>
          <w:tcPr>
            <w:tcW w:w="4178" w:type="dxa"/>
          </w:tcPr>
          <w:p w14:paraId="55121754" w14:textId="1E48C81F" w:rsidR="0087771E" w:rsidRPr="00F94E45" w:rsidRDefault="0087771E" w:rsidP="00F94E45">
            <w:pPr>
              <w:pStyle w:val="parasas"/>
              <w:rPr>
                <w:rFonts w:ascii="Verdana" w:hAnsi="Verdana"/>
                <w:i/>
                <w:iCs/>
                <w:sz w:val="20"/>
              </w:rPr>
            </w:pPr>
            <w:r w:rsidRPr="0087771E">
              <w:rPr>
                <w:rFonts w:ascii="Verdana" w:hAnsi="Verdana"/>
                <w:i/>
                <w:iCs/>
                <w:sz w:val="20"/>
              </w:rPr>
              <w:t xml:space="preserve">Prašome paaiškinti kvalifikacijos reikalavimus. Reikalavimai programos vadovui. Minimalus reikalavimas . - Per pastaruosius 5 (penkerius) metus būti vadovavęs bent 1 (vienam) projektui, skirtam verslo </w:t>
            </w:r>
            <w:proofErr w:type="spellStart"/>
            <w:r w:rsidRPr="0087771E">
              <w:rPr>
                <w:rFonts w:ascii="Verdana" w:hAnsi="Verdana"/>
                <w:i/>
                <w:iCs/>
                <w:sz w:val="20"/>
              </w:rPr>
              <w:t>pre-akceleravimui</w:t>
            </w:r>
            <w:proofErr w:type="spellEnd"/>
            <w:r w:rsidRPr="0087771E">
              <w:rPr>
                <w:rFonts w:ascii="Verdana" w:hAnsi="Verdana"/>
                <w:i/>
                <w:iCs/>
                <w:sz w:val="20"/>
              </w:rPr>
              <w:t xml:space="preserve"> ar </w:t>
            </w:r>
            <w:proofErr w:type="spellStart"/>
            <w:r w:rsidRPr="0087771E">
              <w:rPr>
                <w:rFonts w:ascii="Verdana" w:hAnsi="Verdana"/>
                <w:i/>
                <w:iCs/>
                <w:sz w:val="20"/>
              </w:rPr>
              <w:t>akceleravimui</w:t>
            </w:r>
            <w:proofErr w:type="spellEnd"/>
            <w:r w:rsidRPr="0087771E">
              <w:rPr>
                <w:rFonts w:ascii="Verdana" w:hAnsi="Verdana"/>
                <w:i/>
                <w:iCs/>
                <w:sz w:val="20"/>
              </w:rPr>
              <w:t xml:space="preserve">, kuriame dalyvavo ne </w:t>
            </w:r>
            <w:r w:rsidRPr="0087771E">
              <w:rPr>
                <w:rFonts w:ascii="Verdana" w:hAnsi="Verdana"/>
                <w:i/>
                <w:iCs/>
                <w:sz w:val="20"/>
              </w:rPr>
              <w:lastRenderedPageBreak/>
              <w:t>mažiau nei 40 (keturiasdešimt) dalyvių (įmonių). Klausimas – kiek dalyvių bus užskaitoma kaip patirtis, jeigu iš vienos įmonės projekte dalyvavo 2 darbuotojai?</w:t>
            </w:r>
          </w:p>
        </w:tc>
        <w:tc>
          <w:tcPr>
            <w:tcW w:w="4937" w:type="dxa"/>
          </w:tcPr>
          <w:p w14:paraId="1AEC50DF" w14:textId="6C66281F" w:rsidR="0087771E" w:rsidRPr="0087771E" w:rsidRDefault="00504747" w:rsidP="0087771E">
            <w:pPr>
              <w:pStyle w:val="parasas"/>
              <w:rPr>
                <w:rFonts w:ascii="Verdana" w:hAnsi="Verdana"/>
                <w:sz w:val="20"/>
              </w:rPr>
            </w:pPr>
            <w:r>
              <w:rPr>
                <w:rFonts w:ascii="Verdana" w:hAnsi="Verdana"/>
                <w:sz w:val="20"/>
              </w:rPr>
              <w:lastRenderedPageBreak/>
              <w:t xml:space="preserve">Pirkimo sąlygų 4 priedo </w:t>
            </w:r>
            <w:r w:rsidR="00EA6DA8">
              <w:rPr>
                <w:rFonts w:ascii="Verdana" w:hAnsi="Verdana"/>
                <w:sz w:val="20"/>
              </w:rPr>
              <w:t>3.1.</w:t>
            </w:r>
            <w:r w:rsidR="00DF094E">
              <w:rPr>
                <w:rFonts w:ascii="Verdana" w:hAnsi="Verdana"/>
                <w:sz w:val="20"/>
              </w:rPr>
              <w:t xml:space="preserve"> p.</w:t>
            </w:r>
            <w:r w:rsidR="00EA6DA8">
              <w:rPr>
                <w:rFonts w:ascii="Verdana" w:hAnsi="Verdana"/>
                <w:sz w:val="20"/>
              </w:rPr>
              <w:t xml:space="preserve"> </w:t>
            </w:r>
            <w:r>
              <w:rPr>
                <w:rFonts w:ascii="Verdana" w:hAnsi="Verdana"/>
                <w:sz w:val="20"/>
              </w:rPr>
              <w:t>r</w:t>
            </w:r>
            <w:r w:rsidR="0087771E" w:rsidRPr="0087771E">
              <w:rPr>
                <w:rFonts w:ascii="Verdana" w:hAnsi="Verdana"/>
                <w:sz w:val="20"/>
              </w:rPr>
              <w:t xml:space="preserve">eikalavime nurodyta, kad patirtis turi būti įgyta projekte, kuriame dalyvavo ne mažiau nei 40 </w:t>
            </w:r>
            <w:r w:rsidR="00EA6DA8">
              <w:rPr>
                <w:rFonts w:ascii="Verdana" w:hAnsi="Verdana"/>
                <w:sz w:val="20"/>
              </w:rPr>
              <w:t>dalyvių (</w:t>
            </w:r>
            <w:r w:rsidR="0087771E" w:rsidRPr="00195A23">
              <w:rPr>
                <w:rFonts w:ascii="Verdana" w:hAnsi="Verdana"/>
                <w:b/>
                <w:bCs/>
                <w:sz w:val="20"/>
              </w:rPr>
              <w:t>įmonių</w:t>
            </w:r>
            <w:r w:rsidR="00EA6DA8">
              <w:rPr>
                <w:rFonts w:ascii="Verdana" w:hAnsi="Verdana"/>
                <w:sz w:val="20"/>
              </w:rPr>
              <w:t>)</w:t>
            </w:r>
            <w:r w:rsidR="0087771E" w:rsidRPr="0087771E">
              <w:rPr>
                <w:rFonts w:ascii="Verdana" w:hAnsi="Verdana"/>
                <w:sz w:val="20"/>
              </w:rPr>
              <w:t>, t. y. šiuo atveju dalyviu laikomas juridinis asmuo (įmonė), o ne fizinis asmuo.</w:t>
            </w:r>
          </w:p>
          <w:p w14:paraId="76E72D83" w14:textId="77777777" w:rsidR="0087771E" w:rsidRPr="0087771E" w:rsidRDefault="0087771E" w:rsidP="0087771E">
            <w:pPr>
              <w:pStyle w:val="parasas"/>
              <w:rPr>
                <w:rFonts w:ascii="Verdana" w:hAnsi="Verdana"/>
                <w:sz w:val="20"/>
              </w:rPr>
            </w:pPr>
            <w:r w:rsidRPr="0087771E">
              <w:rPr>
                <w:rFonts w:ascii="Verdana" w:hAnsi="Verdana"/>
                <w:sz w:val="20"/>
              </w:rPr>
              <w:t xml:space="preserve">Todėl, jei iš vienos įmonės projekte dalyvavo 2 ar daugiau darbuotojų, tai vis tiek laikoma </w:t>
            </w:r>
            <w:r w:rsidRPr="0087771E">
              <w:rPr>
                <w:rFonts w:ascii="Verdana" w:hAnsi="Verdana"/>
                <w:sz w:val="20"/>
              </w:rPr>
              <w:lastRenderedPageBreak/>
              <w:t>viena dalyvaujančia įmone, nes patirties reikalavime dalyviu laikoma būtent įmonė, o ne joje dalyvavę asmenys.</w:t>
            </w:r>
          </w:p>
          <w:p w14:paraId="1DC9E4C4" w14:textId="77777777" w:rsidR="0087771E" w:rsidRPr="0087771E" w:rsidRDefault="0087771E" w:rsidP="0087771E">
            <w:pPr>
              <w:pStyle w:val="parasas"/>
              <w:rPr>
                <w:rFonts w:ascii="Verdana" w:hAnsi="Verdana"/>
                <w:sz w:val="20"/>
              </w:rPr>
            </w:pPr>
            <w:r w:rsidRPr="0087771E">
              <w:rPr>
                <w:rFonts w:ascii="Verdana" w:hAnsi="Verdana"/>
                <w:sz w:val="20"/>
              </w:rPr>
              <w:t>Tokiu atveju, dalyvių skaičius vertinamas pagal dalyvavusių įmonių skaičių, o ne pagal įmonių deleguotų darbuotojų skaičių.</w:t>
            </w:r>
          </w:p>
          <w:p w14:paraId="3215CD27" w14:textId="77777777" w:rsidR="0087771E" w:rsidRPr="00D74DC4" w:rsidRDefault="0087771E" w:rsidP="00D74DC4">
            <w:pPr>
              <w:pStyle w:val="parasas"/>
              <w:rPr>
                <w:rFonts w:ascii="Verdana" w:hAnsi="Verdana"/>
                <w:sz w:val="20"/>
              </w:rPr>
            </w:pPr>
          </w:p>
        </w:tc>
      </w:tr>
      <w:tr w:rsidR="006F057B" w:rsidRPr="007E169C" w14:paraId="2CC95655" w14:textId="77777777" w:rsidTr="00F94E45">
        <w:tc>
          <w:tcPr>
            <w:tcW w:w="1234" w:type="dxa"/>
          </w:tcPr>
          <w:p w14:paraId="1B5FC263" w14:textId="7C9497F4" w:rsidR="006F057B" w:rsidRDefault="006F057B" w:rsidP="007E169C">
            <w:pPr>
              <w:pStyle w:val="parasas"/>
              <w:ind w:firstLine="709"/>
              <w:rPr>
                <w:rFonts w:ascii="Verdana" w:hAnsi="Verdana"/>
                <w:sz w:val="20"/>
              </w:rPr>
            </w:pPr>
            <w:r>
              <w:rPr>
                <w:rFonts w:ascii="Verdana" w:hAnsi="Verdana"/>
                <w:sz w:val="20"/>
              </w:rPr>
              <w:lastRenderedPageBreak/>
              <w:t xml:space="preserve">7. </w:t>
            </w:r>
          </w:p>
        </w:tc>
        <w:tc>
          <w:tcPr>
            <w:tcW w:w="4178" w:type="dxa"/>
          </w:tcPr>
          <w:p w14:paraId="43B10191" w14:textId="0417F772" w:rsidR="006F057B" w:rsidRPr="0087771E" w:rsidRDefault="006F057B" w:rsidP="00F94E45">
            <w:pPr>
              <w:pStyle w:val="parasas"/>
              <w:rPr>
                <w:rFonts w:ascii="Verdana" w:hAnsi="Verdana"/>
                <w:i/>
                <w:iCs/>
                <w:sz w:val="20"/>
              </w:rPr>
            </w:pPr>
            <w:r w:rsidRPr="006F057B">
              <w:rPr>
                <w:rFonts w:ascii="Verdana" w:hAnsi="Verdana"/>
                <w:i/>
                <w:iCs/>
                <w:sz w:val="20"/>
              </w:rPr>
              <w:t>Prašome paaiškinti kvalifikacijos reikalavimus.</w:t>
            </w:r>
            <w:r w:rsidRPr="006F057B">
              <w:rPr>
                <w:rFonts w:ascii="Verdana" w:hAnsi="Verdana"/>
                <w:i/>
                <w:iCs/>
                <w:sz w:val="20"/>
              </w:rPr>
              <w:br/>
            </w:r>
            <w:r w:rsidRPr="006F057B">
              <w:rPr>
                <w:rFonts w:ascii="Verdana" w:hAnsi="Verdana"/>
                <w:i/>
                <w:iCs/>
                <w:sz w:val="20"/>
              </w:rPr>
              <w:br/>
              <w:t>Reikalavimai E-komercijos teisės ekspertui.</w:t>
            </w:r>
            <w:r w:rsidRPr="006F057B">
              <w:rPr>
                <w:rFonts w:ascii="Verdana" w:hAnsi="Verdana"/>
                <w:i/>
                <w:iCs/>
                <w:sz w:val="20"/>
              </w:rPr>
              <w:br/>
            </w:r>
            <w:r w:rsidRPr="006F057B">
              <w:rPr>
                <w:rFonts w:ascii="Verdana" w:hAnsi="Verdana"/>
                <w:i/>
                <w:iCs/>
                <w:sz w:val="20"/>
              </w:rPr>
              <w:br/>
              <w:t>Minimalus reikalavimas . --Per pastaruosius 5 (penkerius) metus turi sukaupęs ne mažesnę nei 1 (vienerių) metų darbinę** e-komercijos teisės patirtį.</w:t>
            </w:r>
            <w:r w:rsidRPr="006F057B">
              <w:rPr>
                <w:rFonts w:ascii="Verdana" w:hAnsi="Verdana"/>
                <w:i/>
                <w:iCs/>
                <w:sz w:val="20"/>
              </w:rPr>
              <w:br/>
            </w:r>
            <w:r w:rsidRPr="006F057B">
              <w:rPr>
                <w:rFonts w:ascii="Verdana" w:hAnsi="Verdana"/>
                <w:i/>
                <w:iCs/>
                <w:sz w:val="20"/>
              </w:rPr>
              <w:br/>
              <w:t>Klausimas – Dalyvis į eksperto poziciją ketina siūlyti advokatą. Advokatas paslaugas teikia pagal individualią veiklą, konsultuoja tiek fizinius, tiek juridinius asmenis. Kaip reikėtų pagrįsti eksperto darbinę patirtį – pateikti tik individualios veiklos pažymą ir laisvos formos patirties pažymą, ar vis tiktai būtina pateikti visus pajamų orderius? Pastarasis atvejis būtų itin sudėtingas grindžiant virš 4 metų patirtį.</w:t>
            </w:r>
          </w:p>
        </w:tc>
        <w:tc>
          <w:tcPr>
            <w:tcW w:w="4937" w:type="dxa"/>
          </w:tcPr>
          <w:p w14:paraId="3E138865" w14:textId="5EEE55F0" w:rsidR="008E362E" w:rsidRPr="008E362E" w:rsidRDefault="008E362E" w:rsidP="008E362E">
            <w:pPr>
              <w:pStyle w:val="parasas"/>
              <w:rPr>
                <w:rFonts w:ascii="Verdana" w:hAnsi="Verdana"/>
                <w:sz w:val="20"/>
              </w:rPr>
            </w:pPr>
            <w:r w:rsidRPr="008E362E">
              <w:rPr>
                <w:rFonts w:ascii="Verdana" w:hAnsi="Verdana"/>
                <w:sz w:val="20"/>
              </w:rPr>
              <w:t xml:space="preserve">Perkančioji organizacija paaiškina, kad </w:t>
            </w:r>
            <w:r w:rsidR="00465D70">
              <w:rPr>
                <w:rFonts w:ascii="Verdana" w:hAnsi="Verdana"/>
                <w:sz w:val="20"/>
              </w:rPr>
              <w:t xml:space="preserve">Pirkimo sąlygų 4 priedo </w:t>
            </w:r>
            <w:r w:rsidR="00DF094E">
              <w:rPr>
                <w:rFonts w:ascii="Verdana" w:hAnsi="Verdana"/>
                <w:sz w:val="20"/>
              </w:rPr>
              <w:t xml:space="preserve">3.7. p. </w:t>
            </w:r>
            <w:r w:rsidRPr="008E362E">
              <w:rPr>
                <w:rFonts w:ascii="Verdana" w:hAnsi="Verdana"/>
                <w:sz w:val="20"/>
              </w:rPr>
              <w:t>kvalifikacinis reikalavimas „ne mažesnė nei 1 metų darbinė e-komercijos teisės patirtis per pastaruosius 5 metus“ reiškia, kad ekspertas turi būti faktiškai teikęs teisines paslaugas, susijusias su e-komercijos teise (pvz., vartotojų teisių apsauga, nuotolinė prekyba, asmens duomenų apsauga, platformų veiklos reguliavimas, reklamos ir rinkodaros teisiniai klausimai, sutartys ir pan.).</w:t>
            </w:r>
          </w:p>
          <w:p w14:paraId="0E64662F" w14:textId="46AC2222" w:rsidR="008E362E" w:rsidRPr="008E362E" w:rsidRDefault="008E362E" w:rsidP="008E362E">
            <w:pPr>
              <w:pStyle w:val="parasas"/>
              <w:rPr>
                <w:rFonts w:ascii="Verdana" w:hAnsi="Verdana"/>
                <w:sz w:val="20"/>
              </w:rPr>
            </w:pPr>
            <w:r w:rsidRPr="008E362E">
              <w:rPr>
                <w:rFonts w:ascii="Verdana" w:hAnsi="Verdana"/>
                <w:sz w:val="20"/>
              </w:rPr>
              <w:t xml:space="preserve">Ši patirtis </w:t>
            </w:r>
            <w:r w:rsidRPr="008E362E">
              <w:rPr>
                <w:rFonts w:ascii="Verdana" w:hAnsi="Verdana"/>
                <w:b/>
                <w:bCs/>
                <w:sz w:val="20"/>
              </w:rPr>
              <w:t>neprivalo būti įgyta dirbant pagal darbo sutartį</w:t>
            </w:r>
            <w:r w:rsidRPr="008E362E">
              <w:rPr>
                <w:rFonts w:ascii="Verdana" w:hAnsi="Verdana"/>
                <w:sz w:val="20"/>
              </w:rPr>
              <w:t xml:space="preserve"> – ji gali būti įgyta teikiant teisines paslaugas pagal individualią veiklą</w:t>
            </w:r>
            <w:r>
              <w:rPr>
                <w:rFonts w:ascii="Verdana" w:hAnsi="Verdana"/>
                <w:sz w:val="20"/>
              </w:rPr>
              <w:t>.</w:t>
            </w:r>
          </w:p>
          <w:p w14:paraId="3CB0C43C" w14:textId="1F067878" w:rsidR="008E362E" w:rsidRPr="008E362E" w:rsidRDefault="008E362E" w:rsidP="008E362E">
            <w:pPr>
              <w:pStyle w:val="parasas"/>
              <w:rPr>
                <w:rFonts w:ascii="Verdana" w:hAnsi="Verdana"/>
                <w:sz w:val="20"/>
              </w:rPr>
            </w:pPr>
            <w:r w:rsidRPr="008E362E">
              <w:rPr>
                <w:rFonts w:ascii="Verdana" w:hAnsi="Verdana"/>
                <w:sz w:val="20"/>
              </w:rPr>
              <w:t>Darbinę patirtį galima grįsti</w:t>
            </w:r>
            <w:r>
              <w:rPr>
                <w:rFonts w:ascii="Verdana" w:hAnsi="Verdana"/>
                <w:b/>
                <w:bCs/>
                <w:sz w:val="20"/>
              </w:rPr>
              <w:t xml:space="preserve"> </w:t>
            </w:r>
            <w:r w:rsidRPr="008E362E">
              <w:rPr>
                <w:rFonts w:ascii="Verdana" w:hAnsi="Verdana"/>
                <w:b/>
                <w:bCs/>
                <w:sz w:val="20"/>
              </w:rPr>
              <w:t>objektyviais dokumentais</w:t>
            </w:r>
            <w:r w:rsidRPr="008E362E">
              <w:rPr>
                <w:rFonts w:ascii="Verdana" w:hAnsi="Verdana"/>
                <w:sz w:val="20"/>
              </w:rPr>
              <w:t>, kurie leidžia nustatyti, kad ekspertas faktiškai teikė e-komercijos teisės paslaugas.</w:t>
            </w:r>
            <w:r w:rsidRPr="008E362E">
              <w:rPr>
                <w:rFonts w:ascii="Verdana" w:hAnsi="Verdana"/>
                <w:sz w:val="20"/>
              </w:rPr>
              <w:br/>
              <w:t>Tai gali būti:</w:t>
            </w:r>
          </w:p>
          <w:p w14:paraId="5BD46646" w14:textId="1A5AAC3A" w:rsidR="008E362E" w:rsidRPr="008E362E" w:rsidRDefault="008E362E" w:rsidP="008E362E">
            <w:pPr>
              <w:pStyle w:val="parasas"/>
              <w:numPr>
                <w:ilvl w:val="0"/>
                <w:numId w:val="13"/>
              </w:numPr>
              <w:rPr>
                <w:rFonts w:ascii="Verdana" w:hAnsi="Verdana"/>
                <w:sz w:val="20"/>
              </w:rPr>
            </w:pPr>
            <w:r w:rsidRPr="008E362E">
              <w:rPr>
                <w:rFonts w:ascii="Verdana" w:hAnsi="Verdana"/>
                <w:sz w:val="20"/>
              </w:rPr>
              <w:t>paslaugų teikimo sutartimis su klientais;</w:t>
            </w:r>
          </w:p>
          <w:p w14:paraId="7E647EAA" w14:textId="6CBC2C4F" w:rsidR="008E362E" w:rsidRPr="008E362E" w:rsidRDefault="008E362E" w:rsidP="008E362E">
            <w:pPr>
              <w:pStyle w:val="parasas"/>
              <w:numPr>
                <w:ilvl w:val="0"/>
                <w:numId w:val="13"/>
              </w:numPr>
              <w:rPr>
                <w:rFonts w:ascii="Verdana" w:hAnsi="Verdana"/>
                <w:sz w:val="20"/>
              </w:rPr>
            </w:pPr>
            <w:r w:rsidRPr="008E362E">
              <w:rPr>
                <w:rFonts w:ascii="Verdana" w:hAnsi="Verdana"/>
                <w:sz w:val="20"/>
              </w:rPr>
              <w:t>paslaugų perdavimo–priėmimo aktais;</w:t>
            </w:r>
          </w:p>
          <w:p w14:paraId="705C4DE5" w14:textId="3C273DA6" w:rsidR="008E362E" w:rsidRDefault="008E362E" w:rsidP="008E362E">
            <w:pPr>
              <w:pStyle w:val="parasas"/>
              <w:numPr>
                <w:ilvl w:val="0"/>
                <w:numId w:val="13"/>
              </w:numPr>
              <w:rPr>
                <w:rFonts w:ascii="Verdana" w:hAnsi="Verdana"/>
                <w:sz w:val="20"/>
              </w:rPr>
            </w:pPr>
            <w:r w:rsidRPr="008E362E">
              <w:rPr>
                <w:rFonts w:ascii="Verdana" w:hAnsi="Verdana"/>
                <w:sz w:val="20"/>
              </w:rPr>
              <w:t>rekomendacijomis ar pažymomis iš klientų;</w:t>
            </w:r>
          </w:p>
          <w:p w14:paraId="36646C3B" w14:textId="219534E5" w:rsidR="004A436A" w:rsidRPr="004A436A" w:rsidRDefault="004A436A" w:rsidP="004A436A">
            <w:pPr>
              <w:pStyle w:val="Sraopastraipa"/>
              <w:numPr>
                <w:ilvl w:val="0"/>
                <w:numId w:val="13"/>
              </w:numPr>
              <w:jc w:val="both"/>
              <w:rPr>
                <w:rFonts w:ascii="Verdana" w:hAnsi="Verdana"/>
                <w:sz w:val="20"/>
              </w:rPr>
            </w:pPr>
            <w:r w:rsidRPr="004A436A">
              <w:rPr>
                <w:rFonts w:ascii="Verdana" w:hAnsi="Verdana"/>
                <w:sz w:val="20"/>
              </w:rPr>
              <w:t>bylų ar projektų sąrašas, jeigu jame aiškiai įvardijama teiktų paslaugų apimtis, laikotarpis ir jų ryšys su e-komercijos teise;</w:t>
            </w:r>
          </w:p>
          <w:p w14:paraId="4F3132A1" w14:textId="0F62DECD" w:rsidR="008E362E" w:rsidRPr="008E362E" w:rsidRDefault="008E362E" w:rsidP="008E362E">
            <w:pPr>
              <w:pStyle w:val="parasas"/>
              <w:numPr>
                <w:ilvl w:val="0"/>
                <w:numId w:val="13"/>
              </w:numPr>
              <w:rPr>
                <w:rFonts w:ascii="Verdana" w:hAnsi="Verdana"/>
                <w:sz w:val="20"/>
              </w:rPr>
            </w:pPr>
            <w:r w:rsidRPr="008E362E">
              <w:rPr>
                <w:rFonts w:ascii="Verdana" w:hAnsi="Verdana"/>
                <w:sz w:val="20"/>
              </w:rPr>
              <w:t>kiti dokumentai, galintys patvirtinti faktiškai suteiktas teisines paslaugas konkrečiu laikotarpiu.</w:t>
            </w:r>
          </w:p>
          <w:p w14:paraId="53BFDCED" w14:textId="33D90FC9" w:rsidR="008E362E" w:rsidRDefault="008E362E" w:rsidP="008E362E">
            <w:pPr>
              <w:pStyle w:val="parasas"/>
              <w:rPr>
                <w:rFonts w:ascii="Verdana" w:hAnsi="Verdana"/>
                <w:sz w:val="20"/>
              </w:rPr>
            </w:pPr>
            <w:r w:rsidRPr="008E362E">
              <w:rPr>
                <w:rFonts w:ascii="Verdana" w:hAnsi="Verdana"/>
                <w:b/>
                <w:bCs/>
                <w:sz w:val="20"/>
              </w:rPr>
              <w:t>Visų pajamų orderių pateikti nereikia.</w:t>
            </w:r>
            <w:r w:rsidRPr="008E362E">
              <w:rPr>
                <w:rFonts w:ascii="Verdana" w:hAnsi="Verdana"/>
                <w:sz w:val="20"/>
              </w:rPr>
              <w:br/>
            </w:r>
            <w:r w:rsidR="008C7C32">
              <w:rPr>
                <w:rFonts w:ascii="Verdana" w:hAnsi="Verdana"/>
                <w:sz w:val="20"/>
              </w:rPr>
              <w:t xml:space="preserve">Nėra </w:t>
            </w:r>
            <w:r w:rsidRPr="008E362E">
              <w:rPr>
                <w:rFonts w:ascii="Verdana" w:hAnsi="Verdana"/>
                <w:sz w:val="20"/>
              </w:rPr>
              <w:t>nereikalauja</w:t>
            </w:r>
            <w:r w:rsidR="008C7C32">
              <w:rPr>
                <w:rFonts w:ascii="Verdana" w:hAnsi="Verdana"/>
                <w:sz w:val="20"/>
              </w:rPr>
              <w:t>ma</w:t>
            </w:r>
            <w:r w:rsidRPr="008E362E">
              <w:rPr>
                <w:rFonts w:ascii="Verdana" w:hAnsi="Verdana"/>
                <w:sz w:val="20"/>
              </w:rPr>
              <w:t xml:space="preserve"> detalios finansinės ataskaitos ar pajamų dokumentų – svarbu įrodyti </w:t>
            </w:r>
            <w:r w:rsidRPr="008E362E">
              <w:rPr>
                <w:rFonts w:ascii="Verdana" w:hAnsi="Verdana"/>
                <w:b/>
                <w:bCs/>
                <w:sz w:val="20"/>
              </w:rPr>
              <w:t>patirties faktą ir laikotarpį</w:t>
            </w:r>
            <w:r w:rsidRPr="008E362E">
              <w:rPr>
                <w:rFonts w:ascii="Verdana" w:hAnsi="Verdana"/>
                <w:sz w:val="20"/>
              </w:rPr>
              <w:t>, o ne pajamų dydį ar visus atliktus atsiskaitymus.</w:t>
            </w:r>
          </w:p>
          <w:p w14:paraId="25FD7DF9" w14:textId="77777777" w:rsidR="00D04A89" w:rsidRDefault="008E362E" w:rsidP="008E362E">
            <w:pPr>
              <w:pStyle w:val="parasas"/>
              <w:rPr>
                <w:rFonts w:ascii="Verdana" w:eastAsiaTheme="minorEastAsia" w:hAnsi="Verdana" w:cs="Tahoma"/>
                <w:b/>
                <w:bCs/>
                <w:sz w:val="20"/>
              </w:rPr>
            </w:pPr>
            <w:r>
              <w:rPr>
                <w:rFonts w:ascii="Verdana" w:hAnsi="Verdana"/>
                <w:sz w:val="20"/>
              </w:rPr>
              <w:t xml:space="preserve">Atkreipiame dėmesį, </w:t>
            </w:r>
            <w:r w:rsidRPr="008E362E">
              <w:rPr>
                <w:rFonts w:ascii="Verdana" w:hAnsi="Verdana"/>
                <w:sz w:val="20"/>
              </w:rPr>
              <w:t xml:space="preserve">jeigu teikiamos sąskaitos faktūros, </w:t>
            </w:r>
            <w:r w:rsidR="008C13EC">
              <w:rPr>
                <w:rFonts w:ascii="Verdana" w:hAnsi="Verdana"/>
                <w:sz w:val="20"/>
              </w:rPr>
              <w:t xml:space="preserve">tai </w:t>
            </w:r>
            <w:r w:rsidRPr="008E362E">
              <w:rPr>
                <w:rFonts w:ascii="Verdana" w:hAnsi="Verdana"/>
                <w:sz w:val="20"/>
              </w:rPr>
              <w:t>jose turi būti nurodytas paslaugų teikimo laikotarpis, tinkamai įvardintas paslaugų pardavimo objektas, sąskaita faktūra turi būti išrašyta eksperto vardu, kitu atveju papildomai teikiama pažyma, patvirtinanti, jog paslaugas suteikė ekspertas.</w:t>
            </w:r>
            <w:r w:rsidRPr="008E362E">
              <w:rPr>
                <w:rFonts w:ascii="Verdana" w:eastAsiaTheme="minorEastAsia" w:hAnsi="Verdana" w:cs="Tahoma"/>
                <w:b/>
                <w:bCs/>
                <w:sz w:val="20"/>
              </w:rPr>
              <w:t xml:space="preserve"> </w:t>
            </w:r>
          </w:p>
          <w:p w14:paraId="72C4C736" w14:textId="3A59E6F1" w:rsidR="008E362E" w:rsidRPr="008E362E" w:rsidRDefault="008E362E" w:rsidP="008E362E">
            <w:pPr>
              <w:pStyle w:val="parasas"/>
              <w:rPr>
                <w:rFonts w:ascii="Verdana" w:hAnsi="Verdana"/>
                <w:sz w:val="20"/>
              </w:rPr>
            </w:pPr>
            <w:r w:rsidRPr="008E362E">
              <w:rPr>
                <w:rFonts w:ascii="Verdana" w:hAnsi="Verdana"/>
                <w:b/>
                <w:bCs/>
                <w:sz w:val="20"/>
              </w:rPr>
              <w:t>Pažymose ar kituose lygiaverčiuose dokumentuose turi būti nurodyta, kokios paslaugos buvo suteiktos,  datos (dienų tikslumu), paslaugų gavėjai (užsakovai), ar paslaugos buvo suteiktos pagal pirkimo sutarties reikalavimus</w:t>
            </w:r>
            <w:r w:rsidRPr="008E362E">
              <w:rPr>
                <w:rFonts w:ascii="Verdana" w:hAnsi="Verdana"/>
                <w:sz w:val="20"/>
              </w:rPr>
              <w:t>.</w:t>
            </w:r>
          </w:p>
          <w:p w14:paraId="3983CEA2" w14:textId="021B465A" w:rsidR="008E362E" w:rsidRPr="008E362E" w:rsidRDefault="008E362E" w:rsidP="008E362E">
            <w:pPr>
              <w:pStyle w:val="parasas"/>
              <w:rPr>
                <w:rFonts w:ascii="Verdana" w:hAnsi="Verdana"/>
                <w:sz w:val="20"/>
              </w:rPr>
            </w:pPr>
          </w:p>
          <w:p w14:paraId="32E8D504" w14:textId="109AE9E2" w:rsidR="008E362E" w:rsidRPr="008E362E" w:rsidRDefault="008E362E" w:rsidP="008E362E">
            <w:pPr>
              <w:pStyle w:val="parasas"/>
              <w:rPr>
                <w:rFonts w:ascii="Verdana" w:hAnsi="Verdana"/>
                <w:sz w:val="20"/>
              </w:rPr>
            </w:pPr>
          </w:p>
          <w:p w14:paraId="7895FAF4" w14:textId="77777777" w:rsidR="006F057B" w:rsidRPr="0087771E" w:rsidRDefault="006F057B" w:rsidP="008E362E">
            <w:pPr>
              <w:pStyle w:val="parasas"/>
              <w:rPr>
                <w:rFonts w:ascii="Verdana" w:hAnsi="Verdana"/>
                <w:sz w:val="20"/>
              </w:rPr>
            </w:pPr>
          </w:p>
        </w:tc>
      </w:tr>
      <w:tr w:rsidR="002A6844" w:rsidRPr="007E169C" w14:paraId="4BE13A5B" w14:textId="77777777" w:rsidTr="00F94E45">
        <w:tc>
          <w:tcPr>
            <w:tcW w:w="1234" w:type="dxa"/>
          </w:tcPr>
          <w:p w14:paraId="083AE358" w14:textId="29A5A3F0" w:rsidR="002A6844" w:rsidRDefault="002A6844" w:rsidP="007E169C">
            <w:pPr>
              <w:pStyle w:val="parasas"/>
              <w:ind w:firstLine="709"/>
              <w:rPr>
                <w:rFonts w:ascii="Verdana" w:hAnsi="Verdana"/>
                <w:sz w:val="20"/>
              </w:rPr>
            </w:pPr>
            <w:r>
              <w:rPr>
                <w:rFonts w:ascii="Verdana" w:hAnsi="Verdana"/>
                <w:sz w:val="20"/>
              </w:rPr>
              <w:lastRenderedPageBreak/>
              <w:t xml:space="preserve">8. </w:t>
            </w:r>
          </w:p>
        </w:tc>
        <w:tc>
          <w:tcPr>
            <w:tcW w:w="4178" w:type="dxa"/>
          </w:tcPr>
          <w:p w14:paraId="563062B0" w14:textId="0BDC1239" w:rsidR="002A6844" w:rsidRPr="006F057B" w:rsidRDefault="00313DFA" w:rsidP="00F94E45">
            <w:pPr>
              <w:pStyle w:val="parasas"/>
              <w:rPr>
                <w:rFonts w:ascii="Verdana" w:hAnsi="Verdana"/>
                <w:i/>
                <w:iCs/>
                <w:sz w:val="20"/>
              </w:rPr>
            </w:pPr>
            <w:r w:rsidRPr="00313DFA">
              <w:rPr>
                <w:rFonts w:ascii="Verdana" w:hAnsi="Verdana"/>
                <w:i/>
                <w:iCs/>
                <w:sz w:val="20"/>
              </w:rPr>
              <w:t>Teikėjas kiekvienos grupės mokymų pabaigoje privalo suorganizuoti baigiamąjį kontaktinį renginį „</w:t>
            </w:r>
            <w:proofErr w:type="spellStart"/>
            <w:r w:rsidRPr="00313DFA">
              <w:rPr>
                <w:rFonts w:ascii="Verdana" w:hAnsi="Verdana"/>
                <w:i/>
                <w:iCs/>
                <w:sz w:val="20"/>
              </w:rPr>
              <w:t>Growth</w:t>
            </w:r>
            <w:proofErr w:type="spellEnd"/>
            <w:r w:rsidRPr="00313DFA">
              <w:rPr>
                <w:rFonts w:ascii="Verdana" w:hAnsi="Verdana"/>
                <w:i/>
                <w:iCs/>
                <w:sz w:val="20"/>
              </w:rPr>
              <w:t xml:space="preserve"> </w:t>
            </w:r>
            <w:proofErr w:type="spellStart"/>
            <w:r w:rsidRPr="00313DFA">
              <w:rPr>
                <w:rFonts w:ascii="Verdana" w:hAnsi="Verdana"/>
                <w:i/>
                <w:iCs/>
                <w:sz w:val="20"/>
              </w:rPr>
              <w:t>Sprint</w:t>
            </w:r>
            <w:proofErr w:type="spellEnd"/>
            <w:r w:rsidRPr="00313DFA">
              <w:rPr>
                <w:rFonts w:ascii="Verdana" w:hAnsi="Verdana"/>
                <w:i/>
                <w:iCs/>
                <w:sz w:val="20"/>
              </w:rPr>
              <w:t xml:space="preserve">“, skirtą visiems tos akceleratoriaus grupės dalyviams. Jeigu numatoma </w:t>
            </w:r>
            <w:proofErr w:type="spellStart"/>
            <w:r w:rsidRPr="00313DFA">
              <w:rPr>
                <w:rFonts w:ascii="Verdana" w:hAnsi="Verdana"/>
                <w:i/>
                <w:iCs/>
                <w:sz w:val="20"/>
              </w:rPr>
              <w:t>akceleruoti</w:t>
            </w:r>
            <w:proofErr w:type="spellEnd"/>
            <w:r w:rsidRPr="00313DFA">
              <w:rPr>
                <w:rFonts w:ascii="Verdana" w:hAnsi="Verdana"/>
                <w:i/>
                <w:iCs/>
                <w:sz w:val="20"/>
              </w:rPr>
              <w:t xml:space="preserve"> 3 dalyvių grupes viename Programos cikle, iš kur gaunama 12 </w:t>
            </w:r>
            <w:proofErr w:type="spellStart"/>
            <w:r w:rsidRPr="00313DFA">
              <w:rPr>
                <w:rFonts w:ascii="Verdana" w:hAnsi="Verdana"/>
                <w:i/>
                <w:iCs/>
                <w:sz w:val="20"/>
              </w:rPr>
              <w:t>Demo</w:t>
            </w:r>
            <w:proofErr w:type="spellEnd"/>
            <w:r w:rsidRPr="00313DFA">
              <w:rPr>
                <w:rFonts w:ascii="Verdana" w:hAnsi="Verdana"/>
                <w:i/>
                <w:iCs/>
                <w:sz w:val="20"/>
              </w:rPr>
              <w:t xml:space="preserve"> </w:t>
            </w:r>
            <w:proofErr w:type="spellStart"/>
            <w:r w:rsidRPr="00313DFA">
              <w:rPr>
                <w:rFonts w:ascii="Verdana" w:hAnsi="Verdana"/>
                <w:i/>
                <w:iCs/>
                <w:sz w:val="20"/>
              </w:rPr>
              <w:t>day</w:t>
            </w:r>
            <w:proofErr w:type="spellEnd"/>
            <w:r w:rsidRPr="00313DFA">
              <w:rPr>
                <w:rFonts w:ascii="Verdana" w:hAnsi="Verdana"/>
                <w:i/>
                <w:iCs/>
                <w:sz w:val="20"/>
              </w:rPr>
              <w:t xml:space="preserve"> renginių?</w:t>
            </w:r>
          </w:p>
        </w:tc>
        <w:tc>
          <w:tcPr>
            <w:tcW w:w="4937" w:type="dxa"/>
          </w:tcPr>
          <w:p w14:paraId="1946CADD" w14:textId="7D96B1A6" w:rsidR="002A6844" w:rsidRPr="008E362E" w:rsidRDefault="00313DFA" w:rsidP="008E362E">
            <w:pPr>
              <w:pStyle w:val="parasas"/>
              <w:rPr>
                <w:rFonts w:ascii="Verdana" w:hAnsi="Verdana"/>
                <w:sz w:val="20"/>
              </w:rPr>
            </w:pPr>
            <w:r w:rsidRPr="00313DFA">
              <w:rPr>
                <w:rFonts w:ascii="Verdana" w:hAnsi="Verdana"/>
                <w:sz w:val="20"/>
              </w:rPr>
              <w:t>Perkančioji organizacija, atsižvelgiant į padarytą technin</w:t>
            </w:r>
            <w:r w:rsidR="00D764DB">
              <w:rPr>
                <w:rFonts w:ascii="Verdana" w:hAnsi="Verdana"/>
                <w:sz w:val="20"/>
              </w:rPr>
              <w:t xml:space="preserve">ę </w:t>
            </w:r>
            <w:r w:rsidRPr="00313DFA">
              <w:rPr>
                <w:rFonts w:ascii="Verdana" w:hAnsi="Verdana"/>
                <w:sz w:val="20"/>
              </w:rPr>
              <w:t xml:space="preserve">klaidą, patikslina Pirkimo sąlygų 6 priedo 5 dalies lentelę ir išdėsto 6 priedą nauja redakcija </w:t>
            </w:r>
            <w:r w:rsidRPr="00313DFA">
              <w:rPr>
                <w:rFonts w:ascii="Verdana" w:hAnsi="Verdana"/>
                <w:b/>
                <w:bCs/>
                <w:sz w:val="20"/>
              </w:rPr>
              <w:t>(tikslinamos konsultacijų ir mentorystės valandos bei renginių skaičius).</w:t>
            </w:r>
          </w:p>
        </w:tc>
      </w:tr>
    </w:tbl>
    <w:p w14:paraId="65B5BCD7" w14:textId="6F7A5181" w:rsidR="007E169C" w:rsidRPr="007E169C" w:rsidRDefault="007E169C" w:rsidP="007E169C">
      <w:pPr>
        <w:pStyle w:val="parasas"/>
        <w:ind w:firstLine="709"/>
        <w:rPr>
          <w:rFonts w:ascii="Verdana" w:hAnsi="Verdana"/>
          <w:sz w:val="20"/>
        </w:rPr>
      </w:pPr>
      <w:r w:rsidRPr="007E169C">
        <w:rPr>
          <w:rFonts w:ascii="Verdana" w:hAnsi="Verdana"/>
          <w:sz w:val="20"/>
        </w:rPr>
        <w:t>*Suinteresuoto tiekėjo prašymo paaiškinti/patikslinti pirkimo dokumentus tekstas nėra redaguotas.</w:t>
      </w:r>
    </w:p>
    <w:p w14:paraId="081A75C7" w14:textId="77777777" w:rsidR="007E169C" w:rsidRPr="007E169C" w:rsidRDefault="007E169C" w:rsidP="007E169C">
      <w:pPr>
        <w:pStyle w:val="parasas"/>
        <w:ind w:firstLine="709"/>
        <w:rPr>
          <w:rFonts w:ascii="Verdana" w:hAnsi="Verdana"/>
          <w:sz w:val="20"/>
        </w:rPr>
      </w:pPr>
    </w:p>
    <w:p w14:paraId="7E9CF511" w14:textId="77777777" w:rsidR="00FE383D" w:rsidRDefault="00FE383D" w:rsidP="007E169C">
      <w:pPr>
        <w:pStyle w:val="parasas"/>
        <w:ind w:firstLine="709"/>
        <w:rPr>
          <w:rFonts w:ascii="Verdana" w:hAnsi="Verdana"/>
          <w:sz w:val="20"/>
        </w:rPr>
      </w:pPr>
    </w:p>
    <w:p w14:paraId="7A24F575" w14:textId="4B650C7D" w:rsidR="007E169C" w:rsidRPr="007E169C" w:rsidRDefault="007E169C" w:rsidP="007E169C">
      <w:pPr>
        <w:pStyle w:val="parasas"/>
        <w:ind w:firstLine="709"/>
        <w:rPr>
          <w:rFonts w:ascii="Verdana" w:hAnsi="Verdana"/>
          <w:sz w:val="20"/>
        </w:rPr>
      </w:pPr>
      <w:r w:rsidRPr="007E169C">
        <w:rPr>
          <w:rFonts w:ascii="Verdana" w:hAnsi="Verdana"/>
          <w:sz w:val="20"/>
        </w:rPr>
        <w:t xml:space="preserve">Pažymėtina, kad bet kuris atliktas paaiškinimas yra laikomas  neatskiriama Pirkimo dokumentų dalimi ir jo nuostatos turi viršenybę prieš ankstesnes Pirkimo dokumentuose išdėstytas nuostatas. </w:t>
      </w:r>
    </w:p>
    <w:p w14:paraId="53B3C317" w14:textId="77777777" w:rsidR="00B02877" w:rsidRPr="00213F04" w:rsidRDefault="00B02877" w:rsidP="00AA30DD">
      <w:pPr>
        <w:pStyle w:val="parasas"/>
        <w:spacing w:line="276" w:lineRule="auto"/>
        <w:ind w:firstLine="709"/>
        <w:rPr>
          <w:rFonts w:ascii="Verdana" w:hAnsi="Verdana"/>
          <w:sz w:val="20"/>
        </w:rPr>
      </w:pPr>
    </w:p>
    <w:p w14:paraId="1DC1813F" w14:textId="77777777" w:rsidR="00D54ADE" w:rsidRDefault="00D54ADE" w:rsidP="00314209">
      <w:pPr>
        <w:pStyle w:val="parasas"/>
        <w:rPr>
          <w:rFonts w:ascii="Verdana" w:hAnsi="Verdana"/>
          <w:b/>
          <w:bCs/>
          <w:sz w:val="20"/>
        </w:rPr>
      </w:pPr>
    </w:p>
    <w:p w14:paraId="3688FD5A" w14:textId="77777777" w:rsidR="00D54ADE" w:rsidRDefault="00D54ADE" w:rsidP="00314209">
      <w:pPr>
        <w:pStyle w:val="parasas"/>
        <w:rPr>
          <w:rFonts w:ascii="Verdana" w:hAnsi="Verdana"/>
          <w:b/>
          <w:bCs/>
          <w:sz w:val="20"/>
        </w:rPr>
      </w:pPr>
    </w:p>
    <w:p w14:paraId="53F1509F" w14:textId="77777777" w:rsidR="00FE383D" w:rsidRDefault="00FE383D" w:rsidP="00314209">
      <w:pPr>
        <w:pStyle w:val="parasas"/>
        <w:rPr>
          <w:rFonts w:ascii="Verdana" w:hAnsi="Verdana"/>
          <w:b/>
          <w:bCs/>
          <w:sz w:val="20"/>
        </w:rPr>
      </w:pPr>
    </w:p>
    <w:p w14:paraId="2BD755A9" w14:textId="77777777" w:rsidR="00FE383D" w:rsidRDefault="00FE383D" w:rsidP="00314209">
      <w:pPr>
        <w:pStyle w:val="parasas"/>
        <w:rPr>
          <w:rFonts w:ascii="Verdana" w:hAnsi="Verdana"/>
          <w:b/>
          <w:bCs/>
          <w:sz w:val="20"/>
        </w:rPr>
      </w:pPr>
    </w:p>
    <w:p w14:paraId="5569F330" w14:textId="6BAECC0F" w:rsidR="00314209" w:rsidRPr="00314209" w:rsidRDefault="00314209" w:rsidP="00314209">
      <w:pPr>
        <w:pStyle w:val="parasas"/>
        <w:rPr>
          <w:rFonts w:ascii="Verdana" w:hAnsi="Verdana"/>
          <w:sz w:val="20"/>
        </w:rPr>
      </w:pPr>
      <w:r w:rsidRPr="00314209">
        <w:rPr>
          <w:rFonts w:ascii="Verdana" w:hAnsi="Verdana"/>
          <w:b/>
          <w:bCs/>
          <w:sz w:val="20"/>
        </w:rPr>
        <w:t>PRIDEDAMA</w:t>
      </w:r>
      <w:r w:rsidRPr="00314209">
        <w:rPr>
          <w:rFonts w:ascii="Verdana" w:hAnsi="Verdana"/>
          <w:sz w:val="20"/>
        </w:rPr>
        <w:t xml:space="preserve">, patikslintas Specialiųjų pirkimo sąlygų </w:t>
      </w:r>
      <w:r>
        <w:rPr>
          <w:rFonts w:ascii="Verdana" w:hAnsi="Verdana"/>
          <w:sz w:val="20"/>
        </w:rPr>
        <w:t>6</w:t>
      </w:r>
      <w:r w:rsidRPr="00314209">
        <w:rPr>
          <w:rFonts w:ascii="Verdana" w:hAnsi="Verdana"/>
          <w:sz w:val="20"/>
        </w:rPr>
        <w:t xml:space="preserve"> priedas </w:t>
      </w:r>
      <w:r w:rsidRPr="00314209">
        <w:rPr>
          <w:rFonts w:ascii="Verdana" w:hAnsi="Verdana"/>
          <w:bCs/>
          <w:i/>
          <w:iCs/>
          <w:sz w:val="20"/>
        </w:rPr>
        <w:t>„</w:t>
      </w:r>
      <w:r>
        <w:rPr>
          <w:rFonts w:ascii="Verdana" w:hAnsi="Verdana"/>
          <w:bCs/>
          <w:i/>
          <w:iCs/>
          <w:sz w:val="20"/>
        </w:rPr>
        <w:t>Pasiūlymo forma“.</w:t>
      </w:r>
    </w:p>
    <w:p w14:paraId="33CCE5E6" w14:textId="77777777" w:rsidR="00B17616" w:rsidRDefault="00B17616" w:rsidP="00AA30DD">
      <w:pPr>
        <w:pStyle w:val="parasas"/>
        <w:spacing w:line="276" w:lineRule="auto"/>
        <w:rPr>
          <w:rFonts w:ascii="Verdana" w:hAnsi="Verdana"/>
          <w:sz w:val="20"/>
        </w:rPr>
      </w:pPr>
    </w:p>
    <w:p w14:paraId="4DD5C7C4" w14:textId="77777777" w:rsidR="00B17616" w:rsidRDefault="00B17616" w:rsidP="00AA30DD">
      <w:pPr>
        <w:pStyle w:val="parasas"/>
        <w:spacing w:line="276" w:lineRule="auto"/>
        <w:rPr>
          <w:rFonts w:ascii="Verdana" w:hAnsi="Verdana"/>
          <w:sz w:val="20"/>
        </w:rPr>
      </w:pPr>
    </w:p>
    <w:p w14:paraId="2A8DA9EA" w14:textId="77777777" w:rsidR="00B17616" w:rsidRDefault="00B17616" w:rsidP="00AA30DD">
      <w:pPr>
        <w:pStyle w:val="parasas"/>
        <w:spacing w:line="276" w:lineRule="auto"/>
        <w:rPr>
          <w:rFonts w:ascii="Verdana" w:hAnsi="Verdana"/>
          <w:sz w:val="20"/>
        </w:rPr>
      </w:pPr>
    </w:p>
    <w:p w14:paraId="24DE3479" w14:textId="77777777" w:rsidR="00B17616" w:rsidRDefault="00B17616" w:rsidP="00AA30DD">
      <w:pPr>
        <w:pStyle w:val="parasas"/>
        <w:spacing w:line="276" w:lineRule="auto"/>
        <w:rPr>
          <w:rFonts w:ascii="Verdana" w:hAnsi="Verdana"/>
          <w:sz w:val="20"/>
        </w:rPr>
      </w:pPr>
    </w:p>
    <w:p w14:paraId="6F30969C" w14:textId="77777777" w:rsidR="00FE383D" w:rsidRDefault="00FE383D" w:rsidP="00AA30DD">
      <w:pPr>
        <w:pStyle w:val="parasas"/>
        <w:spacing w:line="276" w:lineRule="auto"/>
        <w:rPr>
          <w:rFonts w:ascii="Verdana" w:hAnsi="Verdana"/>
          <w:sz w:val="20"/>
        </w:rPr>
      </w:pPr>
    </w:p>
    <w:p w14:paraId="72751589" w14:textId="77777777" w:rsidR="00FE383D" w:rsidRDefault="00FE383D" w:rsidP="00AA30DD">
      <w:pPr>
        <w:pStyle w:val="parasas"/>
        <w:spacing w:line="276" w:lineRule="auto"/>
        <w:rPr>
          <w:rFonts w:ascii="Verdana" w:hAnsi="Verdana"/>
          <w:sz w:val="20"/>
        </w:rPr>
      </w:pPr>
    </w:p>
    <w:p w14:paraId="66DEEC8C" w14:textId="77777777" w:rsidR="00FE383D" w:rsidRDefault="00FE383D" w:rsidP="00AA30DD">
      <w:pPr>
        <w:pStyle w:val="parasas"/>
        <w:spacing w:line="276" w:lineRule="auto"/>
        <w:rPr>
          <w:rFonts w:ascii="Verdana" w:hAnsi="Verdana"/>
          <w:sz w:val="20"/>
        </w:rPr>
      </w:pPr>
    </w:p>
    <w:p w14:paraId="6DE15E82" w14:textId="77777777" w:rsidR="00FE383D" w:rsidRDefault="00FE383D" w:rsidP="00AA30DD">
      <w:pPr>
        <w:pStyle w:val="parasas"/>
        <w:spacing w:line="276" w:lineRule="auto"/>
        <w:rPr>
          <w:rFonts w:ascii="Verdana" w:hAnsi="Verdana"/>
          <w:sz w:val="20"/>
        </w:rPr>
      </w:pPr>
    </w:p>
    <w:p w14:paraId="12652C0F" w14:textId="77777777" w:rsidR="00FE383D" w:rsidRDefault="00FE383D" w:rsidP="00AA30DD">
      <w:pPr>
        <w:pStyle w:val="parasas"/>
        <w:spacing w:line="276" w:lineRule="auto"/>
        <w:rPr>
          <w:rFonts w:ascii="Verdana" w:hAnsi="Verdana"/>
          <w:sz w:val="20"/>
        </w:rPr>
      </w:pPr>
    </w:p>
    <w:p w14:paraId="1F72C064" w14:textId="77777777" w:rsidR="00FE383D" w:rsidRDefault="00FE383D" w:rsidP="00AA30DD">
      <w:pPr>
        <w:pStyle w:val="parasas"/>
        <w:spacing w:line="276" w:lineRule="auto"/>
        <w:rPr>
          <w:rFonts w:ascii="Verdana" w:hAnsi="Verdana"/>
          <w:sz w:val="20"/>
        </w:rPr>
      </w:pPr>
    </w:p>
    <w:p w14:paraId="3C20A013" w14:textId="77777777" w:rsidR="00FE383D" w:rsidRDefault="00FE383D" w:rsidP="00AA30DD">
      <w:pPr>
        <w:pStyle w:val="parasas"/>
        <w:spacing w:line="276" w:lineRule="auto"/>
        <w:rPr>
          <w:rFonts w:ascii="Verdana" w:hAnsi="Verdana"/>
          <w:sz w:val="20"/>
        </w:rPr>
      </w:pPr>
    </w:p>
    <w:p w14:paraId="7D5482B4" w14:textId="104B8456" w:rsidR="00FB1ED7" w:rsidRPr="00213F04" w:rsidRDefault="00E229F6" w:rsidP="00AA30DD">
      <w:pPr>
        <w:pStyle w:val="parasas"/>
        <w:spacing w:line="276" w:lineRule="auto"/>
        <w:rPr>
          <w:rFonts w:ascii="Verdana" w:hAnsi="Verdana"/>
          <w:sz w:val="20"/>
        </w:rPr>
      </w:pPr>
      <w:r w:rsidRPr="00213F04">
        <w:rPr>
          <w:rFonts w:ascii="Verdana" w:hAnsi="Verdana"/>
          <w:sz w:val="20"/>
        </w:rPr>
        <w:t>P</w:t>
      </w:r>
      <w:r w:rsidR="00DA12C7" w:rsidRPr="00213F04">
        <w:rPr>
          <w:rFonts w:ascii="Verdana" w:hAnsi="Verdana"/>
          <w:sz w:val="20"/>
        </w:rPr>
        <w:t>erkančioji organizacija</w:t>
      </w:r>
    </w:p>
    <w:p w14:paraId="31CAB658" w14:textId="48C20CC2" w:rsidR="00FB1ED7" w:rsidRPr="00AA30DD" w:rsidRDefault="00FB1ED7" w:rsidP="00AA30DD">
      <w:pPr>
        <w:pStyle w:val="parasas"/>
        <w:spacing w:line="276" w:lineRule="auto"/>
        <w:rPr>
          <w:rFonts w:ascii="Verdana" w:hAnsi="Verdana"/>
          <w:sz w:val="20"/>
        </w:rPr>
      </w:pPr>
    </w:p>
    <w:sectPr w:rsidR="00FB1ED7" w:rsidRPr="00AA30DD" w:rsidSect="00686B7B">
      <w:headerReference w:type="default" r:id="rId11"/>
      <w:footerReference w:type="even" r:id="rId12"/>
      <w:headerReference w:type="first" r:id="rId13"/>
      <w:footerReference w:type="first" r:id="rId14"/>
      <w:pgSz w:w="11906" w:h="16838" w:code="9"/>
      <w:pgMar w:top="709" w:right="56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0207" w14:textId="77777777" w:rsidR="00365520" w:rsidRPr="00213F04" w:rsidRDefault="00365520">
      <w:r w:rsidRPr="00213F04">
        <w:separator/>
      </w:r>
    </w:p>
  </w:endnote>
  <w:endnote w:type="continuationSeparator" w:id="0">
    <w:p w14:paraId="388F3DE5" w14:textId="77777777" w:rsidR="00365520" w:rsidRPr="00213F04" w:rsidRDefault="00365520">
      <w:r w:rsidRPr="00213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default"/>
    <w:sig w:usb0="00000000"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Pr="00213F04" w:rsidRDefault="00956620">
    <w:pPr>
      <w:pStyle w:val="Porat"/>
      <w:framePr w:wrap="around" w:vAnchor="text" w:hAnchor="margin" w:xAlign="center" w:y="1"/>
      <w:rPr>
        <w:rStyle w:val="Puslapionumeris"/>
      </w:rPr>
    </w:pPr>
    <w:r w:rsidRPr="00213F04">
      <w:rPr>
        <w:rStyle w:val="Puslapionumeris"/>
      </w:rPr>
      <w:fldChar w:fldCharType="begin"/>
    </w:r>
    <w:r w:rsidR="003E222C" w:rsidRPr="00213F04">
      <w:rPr>
        <w:rStyle w:val="Puslapionumeris"/>
      </w:rPr>
      <w:instrText xml:space="preserve">PAGE  </w:instrText>
    </w:r>
    <w:r w:rsidRPr="00213F04">
      <w:rPr>
        <w:rStyle w:val="Puslapionumeris"/>
      </w:rPr>
      <w:fldChar w:fldCharType="separate"/>
    </w:r>
    <w:r w:rsidR="003E222C" w:rsidRPr="00213F04">
      <w:rPr>
        <w:rStyle w:val="Puslapionumeris"/>
      </w:rPr>
      <w:t>1</w:t>
    </w:r>
    <w:r w:rsidRPr="00213F04">
      <w:rPr>
        <w:rStyle w:val="Puslapionumeris"/>
      </w:rPr>
      <w:fldChar w:fldCharType="end"/>
    </w:r>
  </w:p>
  <w:p w14:paraId="559B03A6" w14:textId="77777777" w:rsidR="003E222C" w:rsidRPr="00213F04"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19B6"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57C38E7" wp14:editId="499FD05B">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213F04">
      <w:rPr>
        <w:rFonts w:ascii="Verdana" w:hAnsi="Verdana" w:cs="Calibri"/>
        <w:noProof/>
        <w:sz w:val="18"/>
        <w:szCs w:val="18"/>
      </w:rPr>
      <w:drawing>
        <wp:anchor distT="0" distB="0" distL="114300" distR="114300" simplePos="0" relativeHeight="251660288" behindDoc="1" locked="0" layoutInCell="1" allowOverlap="1" wp14:anchorId="1309161E" wp14:editId="5EA23551">
          <wp:simplePos x="0" y="0"/>
          <wp:positionH relativeFrom="column">
            <wp:posOffset>4876800</wp:posOffset>
          </wp:positionH>
          <wp:positionV relativeFrom="paragraph">
            <wp:posOffset>10795</wp:posOffset>
          </wp:positionV>
          <wp:extent cx="1239392" cy="52594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213F04">
      <w:rPr>
        <w:rFonts w:ascii="Verdana" w:hAnsi="Verdana" w:cs="Calibri"/>
        <w:sz w:val="18"/>
        <w:szCs w:val="18"/>
      </w:rPr>
      <w:t>Inovacijų agentūra, VšĮ</w:t>
    </w:r>
  </w:p>
  <w:p w14:paraId="697B297D"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sz w:val="18"/>
        <w:szCs w:val="18"/>
      </w:rPr>
      <w:t>Įmonės kodas: 125447177</w:t>
    </w:r>
  </w:p>
  <w:p w14:paraId="34F3A077"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sz w:val="18"/>
        <w:szCs w:val="18"/>
      </w:rPr>
      <w:t xml:space="preserve">J. Balčikonio g. 3, LT-08247, Vilnius </w:t>
    </w:r>
  </w:p>
  <w:p w14:paraId="015FB8F8" w14:textId="77777777" w:rsidR="003E222C" w:rsidRPr="00213F04" w:rsidRDefault="003E222C" w:rsidP="002C1D93">
    <w:pPr>
      <w:pStyle w:val="tekstas"/>
      <w:ind w:firstLine="0"/>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982A" w14:textId="77777777" w:rsidR="00365520" w:rsidRPr="00213F04" w:rsidRDefault="00365520">
      <w:r w:rsidRPr="00213F04">
        <w:separator/>
      </w:r>
    </w:p>
  </w:footnote>
  <w:footnote w:type="continuationSeparator" w:id="0">
    <w:p w14:paraId="5AEFDFA6" w14:textId="77777777" w:rsidR="00365520" w:rsidRPr="00213F04" w:rsidRDefault="00365520">
      <w:r w:rsidRPr="00213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77777777" w:rsidR="003E222C" w:rsidRPr="00213F04" w:rsidRDefault="00956620" w:rsidP="00790998">
    <w:pPr>
      <w:pStyle w:val="Antrats"/>
      <w:tabs>
        <w:tab w:val="clear" w:pos="4153"/>
        <w:tab w:val="clear" w:pos="8306"/>
        <w:tab w:val="center" w:pos="0"/>
        <w:tab w:val="right" w:pos="9639"/>
      </w:tabs>
      <w:ind w:firstLine="0"/>
      <w:jc w:val="center"/>
      <w:rPr>
        <w:sz w:val="20"/>
      </w:rPr>
    </w:pPr>
    <w:r w:rsidRPr="00213F04">
      <w:rPr>
        <w:rStyle w:val="Puslapionumeris"/>
        <w:sz w:val="20"/>
      </w:rPr>
      <w:fldChar w:fldCharType="begin"/>
    </w:r>
    <w:r w:rsidR="003E222C" w:rsidRPr="00213F04">
      <w:rPr>
        <w:rStyle w:val="Puslapionumeris"/>
        <w:sz w:val="20"/>
      </w:rPr>
      <w:instrText xml:space="preserve"> PAGE </w:instrText>
    </w:r>
    <w:r w:rsidRPr="00213F04">
      <w:rPr>
        <w:rStyle w:val="Puslapionumeris"/>
        <w:sz w:val="20"/>
      </w:rPr>
      <w:fldChar w:fldCharType="separate"/>
    </w:r>
    <w:r w:rsidR="00195ABE" w:rsidRPr="00213F04">
      <w:rPr>
        <w:rStyle w:val="Puslapionumeris"/>
        <w:sz w:val="20"/>
      </w:rPr>
      <w:t>2</w:t>
    </w:r>
    <w:r w:rsidRPr="00213F04">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034E397C" w:rsidR="003E222C" w:rsidRPr="00213F04" w:rsidRDefault="005D590F"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213F04">
      <w:rPr>
        <w:noProof/>
      </w:rPr>
      <mc:AlternateContent>
        <mc:Choice Requires="wps">
          <w:drawing>
            <wp:anchor distT="0" distB="0" distL="114300" distR="114300" simplePos="0" relativeHeight="251659264" behindDoc="0" locked="0" layoutInCell="1" allowOverlap="1" wp14:anchorId="6DB7F699" wp14:editId="5BEF3843">
              <wp:simplePos x="0" y="0"/>
              <wp:positionH relativeFrom="page">
                <wp:posOffset>12700</wp:posOffset>
              </wp:positionH>
              <wp:positionV relativeFrom="paragraph">
                <wp:posOffset>-433705</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61ED11" id="Rectangle 1" o:spid="_x0000_s1026" style="position:absolute;margin-left:1pt;margin-top:-34.15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PqlgQIAAGAFAAAOAAAAZHJzL2Uyb0RvYy54bWysVEtPGzEQvlfqf7B8L7sJoaERGxSBqCpF gICKs+O1s6t6Pe7YySb99R17HyCKeqh6sTyeb755++Ly0Bi2V+hrsAWfnOScKSuhrO224N+fbj6d c+aDsKUwYFXBj8rzy+XHDxetW6gpVGBKhYxIrF+0ruBVCG6RZV5WqhH+BJyypNSAjQgk4jYrUbTE 3phsmuefsxawdAhSeU+v152SLxO/1kqGO629CswUnGIL6cR0buKZLS/EYovCVbXswxD/EEUjaktO R6prEQTbYf0HVVNLBA86nEhoMtC6lirlQNlM8jfZPFbCqZQLFce7sUz+/9HK2/2ju8cYundrkD88 VSRrnV+Mmij4HnPQ2EQsBc4OqYrHsYrqEJikx/l8Ns9zKrYk3WSa7pFULAZrhz58VdCweCk4UpdS 8cR+7UMHHSApMDB1eVMbkwTcbq4Msr2gjp6eTldn57GJxO5fYCmBLuYUfTgaFY2NfVCa1SVFOU0e 05ypkU9IqWyYdKpKlKpzc0bppFGJXuJkRovkMxFGZk3hjdw9wYDsSAbuLtgeH01VGtPROP9bYJ3x aJE8gw2jcVNbwPcIDGXVe+7wfZd9V5pYpQ2Ux3tkCN2SeCdvaurPWvhwL5C2glpKmx7u6NAG2oJD f+OsAvz13nvE07CSlrOWtqzg/udOoOLMfLM0xl8ms1lcyyTMzuZTEvC1ZvNaY3fNFVDbJ/SnOJmu ER/McNUIzTN9CKvolVTCSvJdcBlwEK5Ct/30pUi1WiUYraITYW0fnYzksapx/p4OzwJdP6SBxvsW ho0Uizez2mGjpYXVLoCu0yC/1LWvN61xGpz+y4n/xGs5oV4+xuVvAAAA//8DAFBLAwQUAAYACAAA ACEAlySOCd0AAAAKAQAADwAAAGRycy9kb3ducmV2LnhtbEyPT0/CQBDF7yZ+h82YeIOtVQmUbgkx coDEg2jidegubeP+abpDW76905Mc5/de3ryXb0ZnRW+62ASv4GmegDC+DLrxlYLvr91sCSISeo02 eKPgaiJsivu7HDMdBv9p+iNVgkN8zFBBTdRmUsayNg7jPLTGs3YOnUPis6uk7nDgcGdlmiQL6bDx /KHG1rzVpvw9XpyCff+zW72vXnEgvOJ2bykcDh9KPT6M2zUIMiP9m2Gqz9Wh4E6ncPE6Cqsg5SWk YLZYPoOY9DSd0InRCyNZ5PJ2QvEHAAD//wMAUEsBAi0AFAAGAAgAAAAhALaDOJL+AAAA4QEAABMA AAAAAAAAAAAAAAAAAAAAAFtDb250ZW50X1R5cGVzXS54bWxQSwECLQAUAAYACAAAACEAOP0h/9YA AACUAQAACwAAAAAAAAAAAAAAAAAvAQAAX3JlbHMvLnJlbHNQSwECLQAUAAYACAAAACEA47j6pYEC AABgBQAADgAAAAAAAAAAAAAAAAAuAgAAZHJzL2Uyb0RvYy54bWxQSwECLQAUAAYACAAAACEAlySO Cd0AAAAKAQAADwAAAAAAAAAAAAAAAADbBAAAZHJzL2Rvd25yZXYueG1sUEsFBgAAAAAEAAQA8wAA AOUFAAAAAA== " fillcolor="#332a58" strokecolor="#243f60 [1604]" strokeweight="2pt">
              <v:path arrowok="t"/>
              <w10:wrap anchorx="page"/>
            </v:rect>
          </w:pict>
        </mc:Fallback>
      </mc:AlternateContent>
    </w:r>
    <w:r w:rsidR="00FB59A0" w:rsidRPr="00213F04">
      <w:rPr>
        <w:rFonts w:ascii="Garamond" w:hAnsi="Garamond"/>
        <w:b/>
        <w:color w:val="264A97"/>
        <w:sz w:val="26"/>
        <w:szCs w:val="26"/>
      </w:rPr>
      <w:tab/>
    </w:r>
    <w:r w:rsidR="00862E1D" w:rsidRPr="00213F04">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05"/>
    <w:multiLevelType w:val="multilevel"/>
    <w:tmpl w:val="914C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0009A"/>
    <w:multiLevelType w:val="multilevel"/>
    <w:tmpl w:val="0EA4F78E"/>
    <w:lvl w:ilvl="0">
      <w:start w:val="1"/>
      <w:numFmt w:val="decimal"/>
      <w:lvlText w:val="%1."/>
      <w:lvlJc w:val="left"/>
      <w:pPr>
        <w:ind w:left="0" w:firstLine="0"/>
      </w:pPr>
      <w:rPr>
        <w:rFonts w:ascii="Verdana" w:hAnsi="Verdana" w:cs="Times New Roman" w:hint="default"/>
        <w:sz w:val="20"/>
        <w:szCs w:val="20"/>
      </w:rPr>
    </w:lvl>
    <w:lvl w:ilvl="1">
      <w:start w:val="1"/>
      <w:numFmt w:val="decimal"/>
      <w:lvlText w:val="%1.%2."/>
      <w:lvlJc w:val="left"/>
      <w:pPr>
        <w:ind w:left="114" w:firstLine="737"/>
      </w:pPr>
      <w:rPr>
        <w:rFonts w:ascii="Tahoma" w:hAnsi="Tahoma" w:cs="Tahoma"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381C39"/>
    <w:multiLevelType w:val="multilevel"/>
    <w:tmpl w:val="D64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76CC5"/>
    <w:multiLevelType w:val="multilevel"/>
    <w:tmpl w:val="31F2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D2128"/>
    <w:multiLevelType w:val="hybridMultilevel"/>
    <w:tmpl w:val="99723A5C"/>
    <w:lvl w:ilvl="0" w:tplc="D362DF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4F37DCF"/>
    <w:multiLevelType w:val="hybridMultilevel"/>
    <w:tmpl w:val="FCE81850"/>
    <w:lvl w:ilvl="0" w:tplc="577A4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5040638"/>
    <w:multiLevelType w:val="hybridMultilevel"/>
    <w:tmpl w:val="490A7D9E"/>
    <w:lvl w:ilvl="0" w:tplc="E85463F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4AC1EC8"/>
    <w:multiLevelType w:val="hybridMultilevel"/>
    <w:tmpl w:val="2FECF8B6"/>
    <w:lvl w:ilvl="0" w:tplc="210C4B96">
      <w:start w:val="2023"/>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57CD1EE4"/>
    <w:multiLevelType w:val="multilevel"/>
    <w:tmpl w:val="77F6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645C1"/>
    <w:multiLevelType w:val="multilevel"/>
    <w:tmpl w:val="777A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24CE7"/>
    <w:multiLevelType w:val="hybridMultilevel"/>
    <w:tmpl w:val="04BC11B8"/>
    <w:lvl w:ilvl="0" w:tplc="A34AE09A">
      <w:start w:val="1"/>
      <w:numFmt w:val="decimal"/>
      <w:lvlText w:val="%1."/>
      <w:lvlJc w:val="left"/>
      <w:pPr>
        <w:ind w:left="1080" w:hanging="360"/>
      </w:pPr>
      <w:rPr>
        <w:rFonts w:eastAsia="Times New Roman" w:cs="Times New Roman"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426B5A"/>
    <w:multiLevelType w:val="hybridMultilevel"/>
    <w:tmpl w:val="B324E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6E45B91"/>
    <w:multiLevelType w:val="hybridMultilevel"/>
    <w:tmpl w:val="61EE75E2"/>
    <w:lvl w:ilvl="0" w:tplc="3CFC0B7E">
      <w:start w:val="1"/>
      <w:numFmt w:val="decimal"/>
      <w:lvlText w:val="%1."/>
      <w:lvlJc w:val="left"/>
      <w:pPr>
        <w:ind w:left="786" w:hanging="360"/>
      </w:pPr>
      <w:rPr>
        <w:rFonts w:ascii="Verdana" w:hAnsi="Verdana" w:cs="Times New Roman" w:hint="default"/>
        <w:b/>
        <w:color w:val="auto"/>
        <w:sz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764423772">
    <w:abstractNumId w:val="4"/>
  </w:num>
  <w:num w:numId="2" w16cid:durableId="1848207808">
    <w:abstractNumId w:val="5"/>
  </w:num>
  <w:num w:numId="3" w16cid:durableId="265425134">
    <w:abstractNumId w:val="12"/>
  </w:num>
  <w:num w:numId="4" w16cid:durableId="611933458">
    <w:abstractNumId w:val="10"/>
  </w:num>
  <w:num w:numId="5" w16cid:durableId="503859734">
    <w:abstractNumId w:val="6"/>
  </w:num>
  <w:num w:numId="6" w16cid:durableId="1984655254">
    <w:abstractNumId w:val="7"/>
  </w:num>
  <w:num w:numId="7" w16cid:durableId="2138982764">
    <w:abstractNumId w:val="0"/>
  </w:num>
  <w:num w:numId="8" w16cid:durableId="309604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300923">
    <w:abstractNumId w:val="3"/>
  </w:num>
  <w:num w:numId="10" w16cid:durableId="1977642473">
    <w:abstractNumId w:val="9"/>
  </w:num>
  <w:num w:numId="11" w16cid:durableId="1700936244">
    <w:abstractNumId w:val="2"/>
  </w:num>
  <w:num w:numId="12" w16cid:durableId="652834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281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24D2"/>
    <w:rsid w:val="00003589"/>
    <w:rsid w:val="000109FE"/>
    <w:rsid w:val="00016F4F"/>
    <w:rsid w:val="00017648"/>
    <w:rsid w:val="00022A47"/>
    <w:rsid w:val="00025A2F"/>
    <w:rsid w:val="0002666D"/>
    <w:rsid w:val="0002785C"/>
    <w:rsid w:val="00034045"/>
    <w:rsid w:val="0004131C"/>
    <w:rsid w:val="00043B5B"/>
    <w:rsid w:val="00046539"/>
    <w:rsid w:val="0005117B"/>
    <w:rsid w:val="00062558"/>
    <w:rsid w:val="0006633B"/>
    <w:rsid w:val="0008608B"/>
    <w:rsid w:val="00086F27"/>
    <w:rsid w:val="00090BE0"/>
    <w:rsid w:val="00091BC9"/>
    <w:rsid w:val="00095A76"/>
    <w:rsid w:val="000A1800"/>
    <w:rsid w:val="000A54A6"/>
    <w:rsid w:val="000A7BA6"/>
    <w:rsid w:val="000B2B26"/>
    <w:rsid w:val="000C098A"/>
    <w:rsid w:val="000C0D78"/>
    <w:rsid w:val="000C126E"/>
    <w:rsid w:val="000C2F58"/>
    <w:rsid w:val="000C2FAC"/>
    <w:rsid w:val="000C7925"/>
    <w:rsid w:val="000D086C"/>
    <w:rsid w:val="000D23BD"/>
    <w:rsid w:val="000D4364"/>
    <w:rsid w:val="000D7C36"/>
    <w:rsid w:val="000E3E71"/>
    <w:rsid w:val="000E7ACE"/>
    <w:rsid w:val="000F2CAD"/>
    <w:rsid w:val="000F5BF4"/>
    <w:rsid w:val="000F6AED"/>
    <w:rsid w:val="000F7092"/>
    <w:rsid w:val="001068F1"/>
    <w:rsid w:val="001166FB"/>
    <w:rsid w:val="001213F2"/>
    <w:rsid w:val="00122BAD"/>
    <w:rsid w:val="0012309C"/>
    <w:rsid w:val="00125375"/>
    <w:rsid w:val="001272F2"/>
    <w:rsid w:val="00127D13"/>
    <w:rsid w:val="00133D24"/>
    <w:rsid w:val="001364B9"/>
    <w:rsid w:val="00140865"/>
    <w:rsid w:val="00145492"/>
    <w:rsid w:val="00145F96"/>
    <w:rsid w:val="00146C62"/>
    <w:rsid w:val="00150D3B"/>
    <w:rsid w:val="001530C3"/>
    <w:rsid w:val="00160B63"/>
    <w:rsid w:val="00160ECB"/>
    <w:rsid w:val="001625DD"/>
    <w:rsid w:val="00167C6D"/>
    <w:rsid w:val="001868B5"/>
    <w:rsid w:val="0019082B"/>
    <w:rsid w:val="00190AD9"/>
    <w:rsid w:val="00195A23"/>
    <w:rsid w:val="00195ABE"/>
    <w:rsid w:val="00196419"/>
    <w:rsid w:val="001A26A3"/>
    <w:rsid w:val="001B131A"/>
    <w:rsid w:val="001B2937"/>
    <w:rsid w:val="001B56D0"/>
    <w:rsid w:val="001C2AE0"/>
    <w:rsid w:val="001C7C5A"/>
    <w:rsid w:val="001D1286"/>
    <w:rsid w:val="001D250F"/>
    <w:rsid w:val="001D41A4"/>
    <w:rsid w:val="001D55FF"/>
    <w:rsid w:val="001E025C"/>
    <w:rsid w:val="001F1FDC"/>
    <w:rsid w:val="001F3F7A"/>
    <w:rsid w:val="001F78E6"/>
    <w:rsid w:val="0020756B"/>
    <w:rsid w:val="00210972"/>
    <w:rsid w:val="00213F04"/>
    <w:rsid w:val="00214549"/>
    <w:rsid w:val="00232DAD"/>
    <w:rsid w:val="00234CB2"/>
    <w:rsid w:val="00240455"/>
    <w:rsid w:val="002414E2"/>
    <w:rsid w:val="00241F72"/>
    <w:rsid w:val="002458BE"/>
    <w:rsid w:val="002462E8"/>
    <w:rsid w:val="0025196D"/>
    <w:rsid w:val="00257363"/>
    <w:rsid w:val="0026062C"/>
    <w:rsid w:val="00265C49"/>
    <w:rsid w:val="00274764"/>
    <w:rsid w:val="0027483B"/>
    <w:rsid w:val="00277C15"/>
    <w:rsid w:val="002812B2"/>
    <w:rsid w:val="00286012"/>
    <w:rsid w:val="00286F93"/>
    <w:rsid w:val="002A6844"/>
    <w:rsid w:val="002C007F"/>
    <w:rsid w:val="002C1D93"/>
    <w:rsid w:val="002C2ACA"/>
    <w:rsid w:val="002C5FC0"/>
    <w:rsid w:val="002C68B5"/>
    <w:rsid w:val="002D05C5"/>
    <w:rsid w:val="002D3D02"/>
    <w:rsid w:val="002D4807"/>
    <w:rsid w:val="002D765F"/>
    <w:rsid w:val="002F1206"/>
    <w:rsid w:val="002F481E"/>
    <w:rsid w:val="003001D6"/>
    <w:rsid w:val="00300D34"/>
    <w:rsid w:val="00313DFA"/>
    <w:rsid w:val="00314209"/>
    <w:rsid w:val="003149E5"/>
    <w:rsid w:val="003201A1"/>
    <w:rsid w:val="003330FC"/>
    <w:rsid w:val="0033712B"/>
    <w:rsid w:val="0033751E"/>
    <w:rsid w:val="00337610"/>
    <w:rsid w:val="003558B8"/>
    <w:rsid w:val="00356922"/>
    <w:rsid w:val="003626F7"/>
    <w:rsid w:val="00363864"/>
    <w:rsid w:val="00365520"/>
    <w:rsid w:val="00366287"/>
    <w:rsid w:val="00384466"/>
    <w:rsid w:val="0039053D"/>
    <w:rsid w:val="00391D96"/>
    <w:rsid w:val="00394D68"/>
    <w:rsid w:val="003A26B9"/>
    <w:rsid w:val="003A4331"/>
    <w:rsid w:val="003A756A"/>
    <w:rsid w:val="003B5743"/>
    <w:rsid w:val="003B57DE"/>
    <w:rsid w:val="003B5ABD"/>
    <w:rsid w:val="003C1B80"/>
    <w:rsid w:val="003D0B21"/>
    <w:rsid w:val="003D3533"/>
    <w:rsid w:val="003E031A"/>
    <w:rsid w:val="003E1A3C"/>
    <w:rsid w:val="003E222C"/>
    <w:rsid w:val="003E5F01"/>
    <w:rsid w:val="003F0F62"/>
    <w:rsid w:val="003F2542"/>
    <w:rsid w:val="003F5654"/>
    <w:rsid w:val="003F60C2"/>
    <w:rsid w:val="003F6577"/>
    <w:rsid w:val="0040198A"/>
    <w:rsid w:val="00407FCC"/>
    <w:rsid w:val="00416A02"/>
    <w:rsid w:val="00423D5B"/>
    <w:rsid w:val="00425905"/>
    <w:rsid w:val="00430673"/>
    <w:rsid w:val="00434500"/>
    <w:rsid w:val="00436642"/>
    <w:rsid w:val="00437E58"/>
    <w:rsid w:val="00452BFC"/>
    <w:rsid w:val="00463398"/>
    <w:rsid w:val="00465317"/>
    <w:rsid w:val="00465D70"/>
    <w:rsid w:val="0046613B"/>
    <w:rsid w:val="00467C0D"/>
    <w:rsid w:val="00471090"/>
    <w:rsid w:val="00476998"/>
    <w:rsid w:val="0048371B"/>
    <w:rsid w:val="00485E2E"/>
    <w:rsid w:val="004903CB"/>
    <w:rsid w:val="00497A6A"/>
    <w:rsid w:val="004A0B49"/>
    <w:rsid w:val="004A271F"/>
    <w:rsid w:val="004A436A"/>
    <w:rsid w:val="004A49C6"/>
    <w:rsid w:val="004A5D1D"/>
    <w:rsid w:val="004B4965"/>
    <w:rsid w:val="004B4B6F"/>
    <w:rsid w:val="004B701F"/>
    <w:rsid w:val="004C66E3"/>
    <w:rsid w:val="004D3AC4"/>
    <w:rsid w:val="004D5D35"/>
    <w:rsid w:val="004E3140"/>
    <w:rsid w:val="004E63AD"/>
    <w:rsid w:val="00501DCF"/>
    <w:rsid w:val="0050207A"/>
    <w:rsid w:val="00504747"/>
    <w:rsid w:val="00506420"/>
    <w:rsid w:val="005067DD"/>
    <w:rsid w:val="00510F21"/>
    <w:rsid w:val="005137C9"/>
    <w:rsid w:val="005224BE"/>
    <w:rsid w:val="00524AC8"/>
    <w:rsid w:val="00540C08"/>
    <w:rsid w:val="0054339E"/>
    <w:rsid w:val="00544394"/>
    <w:rsid w:val="0055233F"/>
    <w:rsid w:val="005536EE"/>
    <w:rsid w:val="00554A3C"/>
    <w:rsid w:val="00557FB5"/>
    <w:rsid w:val="0056282E"/>
    <w:rsid w:val="005633BF"/>
    <w:rsid w:val="005741D4"/>
    <w:rsid w:val="005839B0"/>
    <w:rsid w:val="0059348A"/>
    <w:rsid w:val="00593576"/>
    <w:rsid w:val="005A2BCF"/>
    <w:rsid w:val="005A5BB3"/>
    <w:rsid w:val="005B1ADF"/>
    <w:rsid w:val="005B3B10"/>
    <w:rsid w:val="005C525F"/>
    <w:rsid w:val="005C5AAB"/>
    <w:rsid w:val="005C5DF3"/>
    <w:rsid w:val="005C5FDC"/>
    <w:rsid w:val="005D29F6"/>
    <w:rsid w:val="005D3249"/>
    <w:rsid w:val="005D475A"/>
    <w:rsid w:val="005D55CF"/>
    <w:rsid w:val="005D590F"/>
    <w:rsid w:val="005E08CF"/>
    <w:rsid w:val="005F7FEC"/>
    <w:rsid w:val="0060138E"/>
    <w:rsid w:val="006049EE"/>
    <w:rsid w:val="00606667"/>
    <w:rsid w:val="00617098"/>
    <w:rsid w:val="00632C9E"/>
    <w:rsid w:val="00634D79"/>
    <w:rsid w:val="0064020D"/>
    <w:rsid w:val="00644275"/>
    <w:rsid w:val="00647399"/>
    <w:rsid w:val="00653AB9"/>
    <w:rsid w:val="00653DF6"/>
    <w:rsid w:val="006577D2"/>
    <w:rsid w:val="006702C0"/>
    <w:rsid w:val="00671564"/>
    <w:rsid w:val="0067597D"/>
    <w:rsid w:val="00682402"/>
    <w:rsid w:val="00682CC0"/>
    <w:rsid w:val="0068530A"/>
    <w:rsid w:val="006853AE"/>
    <w:rsid w:val="00686B7B"/>
    <w:rsid w:val="00694C36"/>
    <w:rsid w:val="006963D6"/>
    <w:rsid w:val="006B105C"/>
    <w:rsid w:val="006B6B40"/>
    <w:rsid w:val="006C3ADA"/>
    <w:rsid w:val="006C43CF"/>
    <w:rsid w:val="006C6DE6"/>
    <w:rsid w:val="006E5E39"/>
    <w:rsid w:val="006F057B"/>
    <w:rsid w:val="006F2C25"/>
    <w:rsid w:val="006F52FC"/>
    <w:rsid w:val="006F57F9"/>
    <w:rsid w:val="006F5F1B"/>
    <w:rsid w:val="00704934"/>
    <w:rsid w:val="00706CE2"/>
    <w:rsid w:val="00712DAE"/>
    <w:rsid w:val="00714755"/>
    <w:rsid w:val="00714953"/>
    <w:rsid w:val="007164E0"/>
    <w:rsid w:val="00727588"/>
    <w:rsid w:val="007365F7"/>
    <w:rsid w:val="00744C02"/>
    <w:rsid w:val="0075255C"/>
    <w:rsid w:val="00752B1C"/>
    <w:rsid w:val="00755613"/>
    <w:rsid w:val="007601C5"/>
    <w:rsid w:val="00762018"/>
    <w:rsid w:val="007627C6"/>
    <w:rsid w:val="00763B25"/>
    <w:rsid w:val="007710D1"/>
    <w:rsid w:val="0077249C"/>
    <w:rsid w:val="00773407"/>
    <w:rsid w:val="00773E5D"/>
    <w:rsid w:val="00774C81"/>
    <w:rsid w:val="007861D9"/>
    <w:rsid w:val="007863B3"/>
    <w:rsid w:val="00790998"/>
    <w:rsid w:val="00795697"/>
    <w:rsid w:val="007A03BB"/>
    <w:rsid w:val="007A0584"/>
    <w:rsid w:val="007A41AA"/>
    <w:rsid w:val="007B4247"/>
    <w:rsid w:val="007B52BF"/>
    <w:rsid w:val="007B6640"/>
    <w:rsid w:val="007C3562"/>
    <w:rsid w:val="007C7155"/>
    <w:rsid w:val="007D56A4"/>
    <w:rsid w:val="007D7A5E"/>
    <w:rsid w:val="007E169C"/>
    <w:rsid w:val="007E29B7"/>
    <w:rsid w:val="007E35FF"/>
    <w:rsid w:val="007E6A9F"/>
    <w:rsid w:val="00823306"/>
    <w:rsid w:val="00842B61"/>
    <w:rsid w:val="00846EF5"/>
    <w:rsid w:val="0085136D"/>
    <w:rsid w:val="00851E36"/>
    <w:rsid w:val="00852802"/>
    <w:rsid w:val="00854027"/>
    <w:rsid w:val="00854917"/>
    <w:rsid w:val="00857275"/>
    <w:rsid w:val="00862E1D"/>
    <w:rsid w:val="00863E80"/>
    <w:rsid w:val="00867C4A"/>
    <w:rsid w:val="00871886"/>
    <w:rsid w:val="00875A2B"/>
    <w:rsid w:val="008760FA"/>
    <w:rsid w:val="0087771E"/>
    <w:rsid w:val="008A0E28"/>
    <w:rsid w:val="008A7594"/>
    <w:rsid w:val="008B28CF"/>
    <w:rsid w:val="008C12F2"/>
    <w:rsid w:val="008C13EC"/>
    <w:rsid w:val="008C7C32"/>
    <w:rsid w:val="008D3640"/>
    <w:rsid w:val="008D76DD"/>
    <w:rsid w:val="008E2042"/>
    <w:rsid w:val="008E2AFA"/>
    <w:rsid w:val="008E362E"/>
    <w:rsid w:val="008E4142"/>
    <w:rsid w:val="008E5E61"/>
    <w:rsid w:val="008E7BCD"/>
    <w:rsid w:val="008F3806"/>
    <w:rsid w:val="008F4491"/>
    <w:rsid w:val="008F6BF3"/>
    <w:rsid w:val="009028C7"/>
    <w:rsid w:val="00912AAB"/>
    <w:rsid w:val="00921E58"/>
    <w:rsid w:val="009224BA"/>
    <w:rsid w:val="00926109"/>
    <w:rsid w:val="00942006"/>
    <w:rsid w:val="00942CFA"/>
    <w:rsid w:val="00944838"/>
    <w:rsid w:val="00944AF7"/>
    <w:rsid w:val="009451DE"/>
    <w:rsid w:val="00945E28"/>
    <w:rsid w:val="00946C3F"/>
    <w:rsid w:val="00952064"/>
    <w:rsid w:val="00956620"/>
    <w:rsid w:val="00957EE6"/>
    <w:rsid w:val="00962A73"/>
    <w:rsid w:val="0096645B"/>
    <w:rsid w:val="00974CBD"/>
    <w:rsid w:val="00975B4D"/>
    <w:rsid w:val="00980214"/>
    <w:rsid w:val="00990293"/>
    <w:rsid w:val="00990F8A"/>
    <w:rsid w:val="00992B87"/>
    <w:rsid w:val="00993E06"/>
    <w:rsid w:val="009A2450"/>
    <w:rsid w:val="009A3371"/>
    <w:rsid w:val="009A6563"/>
    <w:rsid w:val="009B0304"/>
    <w:rsid w:val="009B3704"/>
    <w:rsid w:val="009C2423"/>
    <w:rsid w:val="009C4FC3"/>
    <w:rsid w:val="009D3302"/>
    <w:rsid w:val="009D74E6"/>
    <w:rsid w:val="009E21E2"/>
    <w:rsid w:val="009E2415"/>
    <w:rsid w:val="009E6F5C"/>
    <w:rsid w:val="009F106B"/>
    <w:rsid w:val="009F4D01"/>
    <w:rsid w:val="009F4F9C"/>
    <w:rsid w:val="009F7B82"/>
    <w:rsid w:val="00A00AA7"/>
    <w:rsid w:val="00A128F1"/>
    <w:rsid w:val="00A15607"/>
    <w:rsid w:val="00A15F33"/>
    <w:rsid w:val="00A25E02"/>
    <w:rsid w:val="00A4049C"/>
    <w:rsid w:val="00A404FE"/>
    <w:rsid w:val="00A42BE4"/>
    <w:rsid w:val="00A459FA"/>
    <w:rsid w:val="00A45BA8"/>
    <w:rsid w:val="00A45BE4"/>
    <w:rsid w:val="00A508B7"/>
    <w:rsid w:val="00A61B90"/>
    <w:rsid w:val="00A63387"/>
    <w:rsid w:val="00A661EB"/>
    <w:rsid w:val="00A673F1"/>
    <w:rsid w:val="00A6788B"/>
    <w:rsid w:val="00A76385"/>
    <w:rsid w:val="00A77623"/>
    <w:rsid w:val="00A807B1"/>
    <w:rsid w:val="00A80D54"/>
    <w:rsid w:val="00A817E0"/>
    <w:rsid w:val="00A85785"/>
    <w:rsid w:val="00A914EE"/>
    <w:rsid w:val="00A93346"/>
    <w:rsid w:val="00AA165E"/>
    <w:rsid w:val="00AA2B6C"/>
    <w:rsid w:val="00AA30DD"/>
    <w:rsid w:val="00AA3501"/>
    <w:rsid w:val="00AB2375"/>
    <w:rsid w:val="00AB2F45"/>
    <w:rsid w:val="00AB5667"/>
    <w:rsid w:val="00AB66EA"/>
    <w:rsid w:val="00AC1A62"/>
    <w:rsid w:val="00AC271D"/>
    <w:rsid w:val="00AC55D9"/>
    <w:rsid w:val="00AC5EC1"/>
    <w:rsid w:val="00AD034E"/>
    <w:rsid w:val="00AD1A99"/>
    <w:rsid w:val="00AD2614"/>
    <w:rsid w:val="00AD3012"/>
    <w:rsid w:val="00AD6927"/>
    <w:rsid w:val="00AD7E4B"/>
    <w:rsid w:val="00AE005E"/>
    <w:rsid w:val="00AE1C8A"/>
    <w:rsid w:val="00AE2B82"/>
    <w:rsid w:val="00AE5126"/>
    <w:rsid w:val="00AE540E"/>
    <w:rsid w:val="00AF0513"/>
    <w:rsid w:val="00AF130F"/>
    <w:rsid w:val="00AF5F60"/>
    <w:rsid w:val="00B02877"/>
    <w:rsid w:val="00B06A6F"/>
    <w:rsid w:val="00B15F54"/>
    <w:rsid w:val="00B17616"/>
    <w:rsid w:val="00B2007F"/>
    <w:rsid w:val="00B21C11"/>
    <w:rsid w:val="00B22F4C"/>
    <w:rsid w:val="00B23A2F"/>
    <w:rsid w:val="00B31268"/>
    <w:rsid w:val="00B316FF"/>
    <w:rsid w:val="00B34597"/>
    <w:rsid w:val="00B370F4"/>
    <w:rsid w:val="00B413E6"/>
    <w:rsid w:val="00B43A7F"/>
    <w:rsid w:val="00B44DBA"/>
    <w:rsid w:val="00B47868"/>
    <w:rsid w:val="00B50B95"/>
    <w:rsid w:val="00B51225"/>
    <w:rsid w:val="00B53D54"/>
    <w:rsid w:val="00B56DAB"/>
    <w:rsid w:val="00B57EEC"/>
    <w:rsid w:val="00B61F49"/>
    <w:rsid w:val="00B6660A"/>
    <w:rsid w:val="00B667B4"/>
    <w:rsid w:val="00B71D43"/>
    <w:rsid w:val="00B736F3"/>
    <w:rsid w:val="00B73BCB"/>
    <w:rsid w:val="00B76F59"/>
    <w:rsid w:val="00B80D43"/>
    <w:rsid w:val="00B80E3E"/>
    <w:rsid w:val="00B8145B"/>
    <w:rsid w:val="00B8250E"/>
    <w:rsid w:val="00B82677"/>
    <w:rsid w:val="00B838AF"/>
    <w:rsid w:val="00B86C18"/>
    <w:rsid w:val="00BA0E51"/>
    <w:rsid w:val="00BA1D89"/>
    <w:rsid w:val="00BB5159"/>
    <w:rsid w:val="00BB542E"/>
    <w:rsid w:val="00BB6795"/>
    <w:rsid w:val="00BC2834"/>
    <w:rsid w:val="00BC2EC5"/>
    <w:rsid w:val="00BD0BBA"/>
    <w:rsid w:val="00BD324B"/>
    <w:rsid w:val="00BD5D53"/>
    <w:rsid w:val="00BF296A"/>
    <w:rsid w:val="00C00130"/>
    <w:rsid w:val="00C00444"/>
    <w:rsid w:val="00C04CD1"/>
    <w:rsid w:val="00C05B77"/>
    <w:rsid w:val="00C13AB5"/>
    <w:rsid w:val="00C150D6"/>
    <w:rsid w:val="00C21754"/>
    <w:rsid w:val="00C22881"/>
    <w:rsid w:val="00C33CF2"/>
    <w:rsid w:val="00C438E9"/>
    <w:rsid w:val="00C45D96"/>
    <w:rsid w:val="00C4651F"/>
    <w:rsid w:val="00C5309D"/>
    <w:rsid w:val="00C6209D"/>
    <w:rsid w:val="00C70627"/>
    <w:rsid w:val="00C7219B"/>
    <w:rsid w:val="00C80AB4"/>
    <w:rsid w:val="00C80AF8"/>
    <w:rsid w:val="00C858C4"/>
    <w:rsid w:val="00C86662"/>
    <w:rsid w:val="00CC175A"/>
    <w:rsid w:val="00CC48F8"/>
    <w:rsid w:val="00CD2517"/>
    <w:rsid w:val="00CD382F"/>
    <w:rsid w:val="00CD7392"/>
    <w:rsid w:val="00CE1353"/>
    <w:rsid w:val="00CE339C"/>
    <w:rsid w:val="00CE5F03"/>
    <w:rsid w:val="00CF0FC1"/>
    <w:rsid w:val="00CF2713"/>
    <w:rsid w:val="00CF6BBA"/>
    <w:rsid w:val="00CF78D7"/>
    <w:rsid w:val="00D00154"/>
    <w:rsid w:val="00D00A94"/>
    <w:rsid w:val="00D038F7"/>
    <w:rsid w:val="00D04258"/>
    <w:rsid w:val="00D04A89"/>
    <w:rsid w:val="00D10332"/>
    <w:rsid w:val="00D154FA"/>
    <w:rsid w:val="00D1653E"/>
    <w:rsid w:val="00D21227"/>
    <w:rsid w:val="00D22AEA"/>
    <w:rsid w:val="00D26013"/>
    <w:rsid w:val="00D3056F"/>
    <w:rsid w:val="00D30B80"/>
    <w:rsid w:val="00D409B0"/>
    <w:rsid w:val="00D4140F"/>
    <w:rsid w:val="00D41F4B"/>
    <w:rsid w:val="00D47577"/>
    <w:rsid w:val="00D47E4E"/>
    <w:rsid w:val="00D47E87"/>
    <w:rsid w:val="00D512F4"/>
    <w:rsid w:val="00D54ADE"/>
    <w:rsid w:val="00D56E46"/>
    <w:rsid w:val="00D57A15"/>
    <w:rsid w:val="00D67B38"/>
    <w:rsid w:val="00D74646"/>
    <w:rsid w:val="00D74DC4"/>
    <w:rsid w:val="00D764DB"/>
    <w:rsid w:val="00D76E75"/>
    <w:rsid w:val="00D81434"/>
    <w:rsid w:val="00D83919"/>
    <w:rsid w:val="00DA12C7"/>
    <w:rsid w:val="00DA1A9A"/>
    <w:rsid w:val="00DC3D75"/>
    <w:rsid w:val="00DC5C4D"/>
    <w:rsid w:val="00DD05BD"/>
    <w:rsid w:val="00DD10B3"/>
    <w:rsid w:val="00DE2A1D"/>
    <w:rsid w:val="00DE3EFE"/>
    <w:rsid w:val="00DF094E"/>
    <w:rsid w:val="00DF2B12"/>
    <w:rsid w:val="00DF649A"/>
    <w:rsid w:val="00DF7B6D"/>
    <w:rsid w:val="00E04383"/>
    <w:rsid w:val="00E05651"/>
    <w:rsid w:val="00E10514"/>
    <w:rsid w:val="00E1241F"/>
    <w:rsid w:val="00E13C2F"/>
    <w:rsid w:val="00E16F96"/>
    <w:rsid w:val="00E179F8"/>
    <w:rsid w:val="00E229F6"/>
    <w:rsid w:val="00E30B30"/>
    <w:rsid w:val="00E30E02"/>
    <w:rsid w:val="00E321C1"/>
    <w:rsid w:val="00E33023"/>
    <w:rsid w:val="00E33923"/>
    <w:rsid w:val="00E33C24"/>
    <w:rsid w:val="00E3439A"/>
    <w:rsid w:val="00E54E3A"/>
    <w:rsid w:val="00E56792"/>
    <w:rsid w:val="00E570D5"/>
    <w:rsid w:val="00E57DB9"/>
    <w:rsid w:val="00E72630"/>
    <w:rsid w:val="00E760B1"/>
    <w:rsid w:val="00E762F6"/>
    <w:rsid w:val="00E84817"/>
    <w:rsid w:val="00E86EB8"/>
    <w:rsid w:val="00E87183"/>
    <w:rsid w:val="00E93364"/>
    <w:rsid w:val="00EA0E69"/>
    <w:rsid w:val="00EA3150"/>
    <w:rsid w:val="00EA3CFE"/>
    <w:rsid w:val="00EA6DA8"/>
    <w:rsid w:val="00EB5E3E"/>
    <w:rsid w:val="00EC4AC1"/>
    <w:rsid w:val="00ED1AD5"/>
    <w:rsid w:val="00ED4CC6"/>
    <w:rsid w:val="00ED4D3A"/>
    <w:rsid w:val="00EE038B"/>
    <w:rsid w:val="00EE05CD"/>
    <w:rsid w:val="00EE6033"/>
    <w:rsid w:val="00EE7EDE"/>
    <w:rsid w:val="00EF0148"/>
    <w:rsid w:val="00EF6395"/>
    <w:rsid w:val="00F13B74"/>
    <w:rsid w:val="00F26183"/>
    <w:rsid w:val="00F30250"/>
    <w:rsid w:val="00F341DF"/>
    <w:rsid w:val="00F35168"/>
    <w:rsid w:val="00F36BA0"/>
    <w:rsid w:val="00F5571A"/>
    <w:rsid w:val="00F60B84"/>
    <w:rsid w:val="00F60EF8"/>
    <w:rsid w:val="00F6217B"/>
    <w:rsid w:val="00F648D4"/>
    <w:rsid w:val="00F702FE"/>
    <w:rsid w:val="00F72011"/>
    <w:rsid w:val="00F7244D"/>
    <w:rsid w:val="00F74DCE"/>
    <w:rsid w:val="00F80FD7"/>
    <w:rsid w:val="00F93055"/>
    <w:rsid w:val="00F94E45"/>
    <w:rsid w:val="00F95B23"/>
    <w:rsid w:val="00F97927"/>
    <w:rsid w:val="00FA1A68"/>
    <w:rsid w:val="00FA2C9F"/>
    <w:rsid w:val="00FA5550"/>
    <w:rsid w:val="00FB11DE"/>
    <w:rsid w:val="00FB1C00"/>
    <w:rsid w:val="00FB1ED7"/>
    <w:rsid w:val="00FB2579"/>
    <w:rsid w:val="00FB59A0"/>
    <w:rsid w:val="00FB63E5"/>
    <w:rsid w:val="00FC13E4"/>
    <w:rsid w:val="00FC3AD5"/>
    <w:rsid w:val="00FC58C1"/>
    <w:rsid w:val="00FC78B1"/>
    <w:rsid w:val="00FD273A"/>
    <w:rsid w:val="00FD27F2"/>
    <w:rsid w:val="00FD5AD4"/>
    <w:rsid w:val="00FD7DE7"/>
    <w:rsid w:val="00FE08F7"/>
    <w:rsid w:val="00FE383D"/>
    <w:rsid w:val="00FE4DE7"/>
    <w:rsid w:val="00FE70AD"/>
    <w:rsid w:val="00FE7454"/>
    <w:rsid w:val="00FF0023"/>
    <w:rsid w:val="00FF5290"/>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3919"/>
    <w:pPr>
      <w:ind w:firstLine="720"/>
    </w:pPr>
    <w:rPr>
      <w:sz w:val="24"/>
      <w:lang w:eastAsia="en-US"/>
    </w:rPr>
  </w:style>
  <w:style w:type="paragraph" w:styleId="Antrat1">
    <w:name w:val="heading 1"/>
    <w:basedOn w:val="prastasis"/>
    <w:next w:val="prastasis"/>
    <w:qFormat/>
    <w:rsid w:val="00D83919"/>
    <w:pPr>
      <w:keepNext/>
      <w:ind w:firstLine="0"/>
      <w:outlineLvl w:val="0"/>
    </w:pPr>
    <w:rPr>
      <w:rFonts w:ascii="HelveticaLT" w:hAnsi="HelveticaLT"/>
      <w:b/>
      <w:bCs/>
      <w:caps/>
      <w:sz w:val="20"/>
      <w:szCs w:val="24"/>
      <w:lang w:val="en-US"/>
    </w:rPr>
  </w:style>
  <w:style w:type="paragraph" w:styleId="Antrat2">
    <w:name w:val="heading 2"/>
    <w:basedOn w:val="prastasis"/>
    <w:next w:val="prastasis"/>
    <w:link w:val="Antrat2Diagrama"/>
    <w:semiHidden/>
    <w:unhideWhenUsed/>
    <w:qFormat/>
    <w:rsid w:val="00E762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Neapdorotaspaminjimas">
    <w:name w:val="Unresolved Mention"/>
    <w:basedOn w:val="Numatytasispastraiposriftas"/>
    <w:uiPriority w:val="99"/>
    <w:semiHidden/>
    <w:unhideWhenUsed/>
    <w:rsid w:val="007861D9"/>
    <w:rPr>
      <w:color w:val="605E5C"/>
      <w:shd w:val="clear" w:color="auto" w:fill="E1DFDD"/>
    </w:rPr>
  </w:style>
  <w:style w:type="paragraph" w:styleId="prastasiniatinklio">
    <w:name w:val="Normal (Web)"/>
    <w:basedOn w:val="prastasis"/>
    <w:uiPriority w:val="99"/>
    <w:semiHidden/>
    <w:unhideWhenUsed/>
    <w:rsid w:val="00AC55D9"/>
    <w:pPr>
      <w:spacing w:before="100" w:beforeAutospacing="1" w:after="100" w:afterAutospacing="1"/>
      <w:ind w:firstLine="0"/>
    </w:pPr>
    <w:rPr>
      <w:szCs w:val="24"/>
      <w:lang w:eastAsia="lt-LT"/>
    </w:rPr>
  </w:style>
  <w:style w:type="character" w:styleId="Grietas">
    <w:name w:val="Strong"/>
    <w:basedOn w:val="Numatytasispastraiposriftas"/>
    <w:uiPriority w:val="22"/>
    <w:qFormat/>
    <w:rsid w:val="00AC55D9"/>
    <w:rPr>
      <w:b/>
      <w:bCs/>
    </w:rPr>
  </w:style>
  <w:style w:type="paragraph" w:styleId="Sraopastraipa">
    <w:name w:val="List Paragraph"/>
    <w:basedOn w:val="prastasis"/>
    <w:uiPriority w:val="34"/>
    <w:qFormat/>
    <w:rsid w:val="00E54E3A"/>
    <w:pPr>
      <w:ind w:left="720"/>
      <w:contextualSpacing/>
    </w:pPr>
  </w:style>
  <w:style w:type="character" w:customStyle="1" w:styleId="ui-provider">
    <w:name w:val="ui-provider"/>
    <w:basedOn w:val="Numatytasispastraiposriftas"/>
    <w:rsid w:val="00A42BE4"/>
  </w:style>
  <w:style w:type="paragraph" w:styleId="Pataisymai">
    <w:name w:val="Revision"/>
    <w:hidden/>
    <w:uiPriority w:val="99"/>
    <w:semiHidden/>
    <w:rsid w:val="00714755"/>
    <w:rPr>
      <w:sz w:val="24"/>
      <w:lang w:eastAsia="en-US"/>
    </w:rPr>
  </w:style>
  <w:style w:type="character" w:customStyle="1" w:styleId="Antrat2Diagrama">
    <w:name w:val="Antraštė 2 Diagrama"/>
    <w:basedOn w:val="Numatytasispastraiposriftas"/>
    <w:link w:val="Antrat2"/>
    <w:semiHidden/>
    <w:rsid w:val="00E762F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5471">
      <w:bodyDiv w:val="1"/>
      <w:marLeft w:val="0"/>
      <w:marRight w:val="0"/>
      <w:marTop w:val="0"/>
      <w:marBottom w:val="0"/>
      <w:divBdr>
        <w:top w:val="none" w:sz="0" w:space="0" w:color="auto"/>
        <w:left w:val="none" w:sz="0" w:space="0" w:color="auto"/>
        <w:bottom w:val="none" w:sz="0" w:space="0" w:color="auto"/>
        <w:right w:val="none" w:sz="0" w:space="0" w:color="auto"/>
      </w:divBdr>
    </w:div>
    <w:div w:id="433015201">
      <w:bodyDiv w:val="1"/>
      <w:marLeft w:val="0"/>
      <w:marRight w:val="0"/>
      <w:marTop w:val="0"/>
      <w:marBottom w:val="0"/>
      <w:divBdr>
        <w:top w:val="none" w:sz="0" w:space="0" w:color="auto"/>
        <w:left w:val="none" w:sz="0" w:space="0" w:color="auto"/>
        <w:bottom w:val="none" w:sz="0" w:space="0" w:color="auto"/>
        <w:right w:val="none" w:sz="0" w:space="0" w:color="auto"/>
      </w:divBdr>
    </w:div>
    <w:div w:id="494691711">
      <w:bodyDiv w:val="1"/>
      <w:marLeft w:val="0"/>
      <w:marRight w:val="0"/>
      <w:marTop w:val="0"/>
      <w:marBottom w:val="0"/>
      <w:divBdr>
        <w:top w:val="none" w:sz="0" w:space="0" w:color="auto"/>
        <w:left w:val="none" w:sz="0" w:space="0" w:color="auto"/>
        <w:bottom w:val="none" w:sz="0" w:space="0" w:color="auto"/>
        <w:right w:val="none" w:sz="0" w:space="0" w:color="auto"/>
      </w:divBdr>
    </w:div>
    <w:div w:id="558176593">
      <w:bodyDiv w:val="1"/>
      <w:marLeft w:val="0"/>
      <w:marRight w:val="0"/>
      <w:marTop w:val="0"/>
      <w:marBottom w:val="0"/>
      <w:divBdr>
        <w:top w:val="none" w:sz="0" w:space="0" w:color="auto"/>
        <w:left w:val="none" w:sz="0" w:space="0" w:color="auto"/>
        <w:bottom w:val="none" w:sz="0" w:space="0" w:color="auto"/>
        <w:right w:val="none" w:sz="0" w:space="0" w:color="auto"/>
      </w:divBdr>
    </w:div>
    <w:div w:id="673924381">
      <w:bodyDiv w:val="1"/>
      <w:marLeft w:val="0"/>
      <w:marRight w:val="0"/>
      <w:marTop w:val="0"/>
      <w:marBottom w:val="0"/>
      <w:divBdr>
        <w:top w:val="none" w:sz="0" w:space="0" w:color="auto"/>
        <w:left w:val="none" w:sz="0" w:space="0" w:color="auto"/>
        <w:bottom w:val="none" w:sz="0" w:space="0" w:color="auto"/>
        <w:right w:val="none" w:sz="0" w:space="0" w:color="auto"/>
      </w:divBdr>
    </w:div>
    <w:div w:id="839083857">
      <w:bodyDiv w:val="1"/>
      <w:marLeft w:val="0"/>
      <w:marRight w:val="0"/>
      <w:marTop w:val="0"/>
      <w:marBottom w:val="0"/>
      <w:divBdr>
        <w:top w:val="none" w:sz="0" w:space="0" w:color="auto"/>
        <w:left w:val="none" w:sz="0" w:space="0" w:color="auto"/>
        <w:bottom w:val="none" w:sz="0" w:space="0" w:color="auto"/>
        <w:right w:val="none" w:sz="0" w:space="0" w:color="auto"/>
      </w:divBdr>
    </w:div>
    <w:div w:id="1039939433">
      <w:bodyDiv w:val="1"/>
      <w:marLeft w:val="0"/>
      <w:marRight w:val="0"/>
      <w:marTop w:val="0"/>
      <w:marBottom w:val="0"/>
      <w:divBdr>
        <w:top w:val="none" w:sz="0" w:space="0" w:color="auto"/>
        <w:left w:val="none" w:sz="0" w:space="0" w:color="auto"/>
        <w:bottom w:val="none" w:sz="0" w:space="0" w:color="auto"/>
        <w:right w:val="none" w:sz="0" w:space="0" w:color="auto"/>
      </w:divBdr>
    </w:div>
    <w:div w:id="1079981963">
      <w:bodyDiv w:val="1"/>
      <w:marLeft w:val="0"/>
      <w:marRight w:val="0"/>
      <w:marTop w:val="0"/>
      <w:marBottom w:val="0"/>
      <w:divBdr>
        <w:top w:val="none" w:sz="0" w:space="0" w:color="auto"/>
        <w:left w:val="none" w:sz="0" w:space="0" w:color="auto"/>
        <w:bottom w:val="none" w:sz="0" w:space="0" w:color="auto"/>
        <w:right w:val="none" w:sz="0" w:space="0" w:color="auto"/>
      </w:divBdr>
    </w:div>
    <w:div w:id="1559197684">
      <w:bodyDiv w:val="1"/>
      <w:marLeft w:val="0"/>
      <w:marRight w:val="0"/>
      <w:marTop w:val="0"/>
      <w:marBottom w:val="0"/>
      <w:divBdr>
        <w:top w:val="none" w:sz="0" w:space="0" w:color="auto"/>
        <w:left w:val="none" w:sz="0" w:space="0" w:color="auto"/>
        <w:bottom w:val="none" w:sz="0" w:space="0" w:color="auto"/>
        <w:right w:val="none" w:sz="0" w:space="0" w:color="auto"/>
      </w:divBdr>
    </w:div>
    <w:div w:id="1729109583">
      <w:bodyDiv w:val="1"/>
      <w:marLeft w:val="0"/>
      <w:marRight w:val="0"/>
      <w:marTop w:val="0"/>
      <w:marBottom w:val="0"/>
      <w:divBdr>
        <w:top w:val="none" w:sz="0" w:space="0" w:color="auto"/>
        <w:left w:val="none" w:sz="0" w:space="0" w:color="auto"/>
        <w:bottom w:val="none" w:sz="0" w:space="0" w:color="auto"/>
        <w:right w:val="none" w:sz="0" w:space="0" w:color="auto"/>
      </w:divBdr>
    </w:div>
    <w:div w:id="1791119348">
      <w:bodyDiv w:val="1"/>
      <w:marLeft w:val="0"/>
      <w:marRight w:val="0"/>
      <w:marTop w:val="0"/>
      <w:marBottom w:val="0"/>
      <w:divBdr>
        <w:top w:val="none" w:sz="0" w:space="0" w:color="auto"/>
        <w:left w:val="none" w:sz="0" w:space="0" w:color="auto"/>
        <w:bottom w:val="none" w:sz="0" w:space="0" w:color="auto"/>
        <w:right w:val="none" w:sz="0" w:space="0" w:color="auto"/>
      </w:divBdr>
    </w:div>
    <w:div w:id="1898084901">
      <w:bodyDiv w:val="1"/>
      <w:marLeft w:val="0"/>
      <w:marRight w:val="0"/>
      <w:marTop w:val="0"/>
      <w:marBottom w:val="0"/>
      <w:divBdr>
        <w:top w:val="none" w:sz="0" w:space="0" w:color="auto"/>
        <w:left w:val="none" w:sz="0" w:space="0" w:color="auto"/>
        <w:bottom w:val="none" w:sz="0" w:space="0" w:color="auto"/>
        <w:right w:val="none" w:sz="0" w:space="0" w:color="auto"/>
      </w:divBdr>
    </w:div>
    <w:div w:id="1915115832">
      <w:bodyDiv w:val="1"/>
      <w:marLeft w:val="0"/>
      <w:marRight w:val="0"/>
      <w:marTop w:val="0"/>
      <w:marBottom w:val="0"/>
      <w:divBdr>
        <w:top w:val="none" w:sz="0" w:space="0" w:color="auto"/>
        <w:left w:val="none" w:sz="0" w:space="0" w:color="auto"/>
        <w:bottom w:val="none" w:sz="0" w:space="0" w:color="auto"/>
        <w:right w:val="none" w:sz="0" w:space="0" w:color="auto"/>
      </w:divBdr>
      <w:divsChild>
        <w:div w:id="448742318">
          <w:marLeft w:val="0"/>
          <w:marRight w:val="0"/>
          <w:marTop w:val="0"/>
          <w:marBottom w:val="0"/>
          <w:divBdr>
            <w:top w:val="none" w:sz="0" w:space="0" w:color="auto"/>
            <w:left w:val="none" w:sz="0" w:space="0" w:color="auto"/>
            <w:bottom w:val="none" w:sz="0" w:space="0" w:color="auto"/>
            <w:right w:val="none" w:sz="0" w:space="0" w:color="auto"/>
          </w:divBdr>
        </w:div>
        <w:div w:id="1408727035">
          <w:marLeft w:val="0"/>
          <w:marRight w:val="0"/>
          <w:marTop w:val="0"/>
          <w:marBottom w:val="0"/>
          <w:divBdr>
            <w:top w:val="none" w:sz="0" w:space="0" w:color="auto"/>
            <w:left w:val="none" w:sz="0" w:space="0" w:color="auto"/>
            <w:bottom w:val="none" w:sz="0" w:space="0" w:color="auto"/>
            <w:right w:val="none" w:sz="0" w:space="0" w:color="auto"/>
          </w:divBdr>
          <w:divsChild>
            <w:div w:id="205914849">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 w:id="1919098911">
      <w:bodyDiv w:val="1"/>
      <w:marLeft w:val="0"/>
      <w:marRight w:val="0"/>
      <w:marTop w:val="0"/>
      <w:marBottom w:val="0"/>
      <w:divBdr>
        <w:top w:val="none" w:sz="0" w:space="0" w:color="auto"/>
        <w:left w:val="none" w:sz="0" w:space="0" w:color="auto"/>
        <w:bottom w:val="none" w:sz="0" w:space="0" w:color="auto"/>
        <w:right w:val="none" w:sz="0" w:space="0" w:color="auto"/>
      </w:divBdr>
    </w:div>
    <w:div w:id="2033526731">
      <w:bodyDiv w:val="1"/>
      <w:marLeft w:val="0"/>
      <w:marRight w:val="0"/>
      <w:marTop w:val="0"/>
      <w:marBottom w:val="0"/>
      <w:divBdr>
        <w:top w:val="none" w:sz="0" w:space="0" w:color="auto"/>
        <w:left w:val="none" w:sz="0" w:space="0" w:color="auto"/>
        <w:bottom w:val="none" w:sz="0" w:space="0" w:color="auto"/>
        <w:right w:val="none" w:sz="0" w:space="0" w:color="auto"/>
      </w:divBdr>
    </w:div>
    <w:div w:id="2037653829">
      <w:bodyDiv w:val="1"/>
      <w:marLeft w:val="0"/>
      <w:marRight w:val="0"/>
      <w:marTop w:val="0"/>
      <w:marBottom w:val="0"/>
      <w:divBdr>
        <w:top w:val="none" w:sz="0" w:space="0" w:color="auto"/>
        <w:left w:val="none" w:sz="0" w:space="0" w:color="auto"/>
        <w:bottom w:val="none" w:sz="0" w:space="0" w:color="auto"/>
        <w:right w:val="none" w:sz="0" w:space="0" w:color="auto"/>
      </w:divBdr>
    </w:div>
    <w:div w:id="21277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2.xml><?xml version="1.0" encoding="utf-8"?>
<ds:datastoreItem xmlns:ds="http://schemas.openxmlformats.org/officeDocument/2006/customXml" ds:itemID="{67EF152D-23E6-4F02-AC89-DBD86AF7593A}">
  <ds:schemaRefs>
    <ds:schemaRef ds:uri="http://schemas.openxmlformats.org/officeDocument/2006/bibliography"/>
  </ds:schemaRefs>
</ds:datastoreItem>
</file>

<file path=customXml/itemProps3.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customXml/itemProps4.xml><?xml version="1.0" encoding="utf-8"?>
<ds:datastoreItem xmlns:ds="http://schemas.openxmlformats.org/officeDocument/2006/customXml" ds:itemID="{A9872CB0-4EF5-40FB-9EE3-FFDCDA31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1697</Words>
  <Characters>11571</Characters>
  <Application>Microsoft Office Word</Application>
  <DocSecurity>0</DocSecurity>
  <Lines>96</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LVPA</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Rozenbergaitė</dc:creator>
  <cp:lastModifiedBy>Indrė Valiukienė</cp:lastModifiedBy>
  <cp:revision>29</cp:revision>
  <cp:lastPrinted>2023-08-23T07:47:00Z</cp:lastPrinted>
  <dcterms:created xsi:type="dcterms:W3CDTF">2025-12-02T09:04:00Z</dcterms:created>
  <dcterms:modified xsi:type="dcterms:W3CDTF">2025-12-02T11:42:00Z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