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EA7B4" w14:textId="77777777" w:rsidR="003D7253" w:rsidRPr="003D7253" w:rsidRDefault="003D7253" w:rsidP="003D7253">
      <w:pPr>
        <w:spacing w:line="240" w:lineRule="auto"/>
        <w:ind w:left="7314"/>
        <w:rPr>
          <w:rFonts w:ascii="Calibri" w:eastAsia="Calibri" w:hAnsi="Calibri" w:cs="Calibri"/>
          <w:kern w:val="0"/>
          <w:lang w:eastAsia="lt-LT" w:bidi="ar-SA"/>
          <w14:ligatures w14:val="none"/>
        </w:rPr>
      </w:pPr>
      <w:r w:rsidRPr="003D7253">
        <w:rPr>
          <w:rFonts w:ascii="Calibri" w:eastAsia="Calibri" w:hAnsi="Calibri" w:cs="Calibri"/>
          <w:kern w:val="0"/>
          <w:lang w:eastAsia="lt-LT" w:bidi="ar-SA"/>
          <w14:ligatures w14:val="none"/>
        </w:rPr>
        <w:t xml:space="preserve">Pirkimo sąlygų 2 priedas </w:t>
      </w:r>
    </w:p>
    <w:p w14:paraId="713450AC" w14:textId="77777777" w:rsidR="003D7253" w:rsidRPr="003D7253" w:rsidRDefault="003D7253" w:rsidP="003D7253">
      <w:pPr>
        <w:spacing w:line="240" w:lineRule="auto"/>
        <w:ind w:left="7314"/>
        <w:rPr>
          <w:rFonts w:ascii="Calibri" w:eastAsia="Calibri" w:hAnsi="Calibri" w:cs="Calibri"/>
          <w:kern w:val="0"/>
          <w:lang w:eastAsia="lt-LT" w:bidi="ar-SA"/>
          <w14:ligatures w14:val="none"/>
        </w:rPr>
      </w:pPr>
    </w:p>
    <w:p w14:paraId="7F07C93C" w14:textId="77777777" w:rsidR="003D7253" w:rsidRPr="003D7253" w:rsidRDefault="003D7253" w:rsidP="003D7253">
      <w:pPr>
        <w:spacing w:after="240" w:line="276" w:lineRule="auto"/>
        <w:jc w:val="center"/>
        <w:rPr>
          <w:rFonts w:ascii="Calibri" w:eastAsia="Arial" w:hAnsi="Calibri" w:cs="Calibri"/>
          <w:b/>
          <w:bCs/>
          <w:smallCaps/>
          <w:color w:val="000000"/>
          <w:kern w:val="0"/>
          <w:lang w:eastAsia="lt-LT" w:bidi="ar-SA"/>
          <w14:ligatures w14:val="none"/>
        </w:rPr>
      </w:pPr>
      <w:r w:rsidRPr="003D7253">
        <w:rPr>
          <w:rFonts w:ascii="Calibri" w:eastAsia="Arial" w:hAnsi="Calibri" w:cs="Calibri"/>
          <w:b/>
          <w:bCs/>
          <w:smallCaps/>
          <w:color w:val="000000"/>
          <w:kern w:val="0"/>
          <w:lang w:eastAsia="lt-LT" w:bidi="ar-SA"/>
          <w14:ligatures w14:val="none"/>
        </w:rPr>
        <w:t>TIEKĖJŲ KVALIFIKACIJOS REIKALAVIMAI IR REIKALAVIMAI LAIKYTIS KOKYBĖS VADYBOS SISTEMOS IR (ARBA) APLINKOS APSAUGOS VADYBOS SISTEMOS STANDARTŲ</w:t>
      </w:r>
    </w:p>
    <w:p w14:paraId="68BFF6DC" w14:textId="77777777" w:rsidR="003D7253" w:rsidRPr="003D7253" w:rsidRDefault="003D7253" w:rsidP="00DB0BC9">
      <w:pPr>
        <w:numPr>
          <w:ilvl w:val="0"/>
          <w:numId w:val="1"/>
        </w:numPr>
        <w:tabs>
          <w:tab w:val="left" w:pos="993"/>
        </w:tabs>
        <w:spacing w:after="0" w:line="276" w:lineRule="auto"/>
        <w:ind w:left="0" w:firstLine="567"/>
        <w:contextualSpacing/>
        <w:jc w:val="both"/>
        <w:rPr>
          <w:rFonts w:ascii="Calibri" w:eastAsia="Calibri" w:hAnsi="Calibri" w:cs="Calibri"/>
          <w:kern w:val="0"/>
          <w:lang w:eastAsia="lt-LT" w:bidi="ar-SA"/>
          <w14:ligatures w14:val="none"/>
        </w:rPr>
      </w:pPr>
      <w:r w:rsidRPr="003D7253">
        <w:rPr>
          <w:rFonts w:ascii="Calibri" w:eastAsia="Times New Roman" w:hAnsi="Calibri" w:cs="Calibri"/>
          <w:kern w:val="0"/>
          <w:lang w:eastAsia="lt-LT" w:bidi="ar-SA"/>
          <w14:ligatures w14:val="none"/>
        </w:rPr>
        <w:t xml:space="preserve">Tiekėjo kvalifikacija turi atitikti šiame priede nustatytus reikalavimus kvalifikacijai (jei taikoma). </w:t>
      </w:r>
      <w:r w:rsidRPr="003D7253">
        <w:rPr>
          <w:rFonts w:ascii="Calibri" w:eastAsia="Calibri" w:hAnsi="Calibri" w:cs="Calibri"/>
          <w:kern w:val="0"/>
          <w:lang w:eastAsia="lt-LT" w:bidi="ar-SA"/>
          <w14:ligatures w14:val="none"/>
        </w:rPr>
        <w:t>Jeigu tiekėjo kvalifikacija dėl teisės verstis atitinkama veikla nėra tikrinama visa apimtimi, tiekėjas perkančiajai organizacijai įsipareigoja, kad sutartį vykdys tik teisę verstis atitinkama veikla turintys asmenys.</w:t>
      </w:r>
    </w:p>
    <w:p w14:paraId="276E3DB3" w14:textId="77777777" w:rsidR="003D7253" w:rsidRPr="003D7253" w:rsidRDefault="003D7253" w:rsidP="00DB0BC9">
      <w:pPr>
        <w:numPr>
          <w:ilvl w:val="0"/>
          <w:numId w:val="1"/>
        </w:numPr>
        <w:tabs>
          <w:tab w:val="left" w:pos="993"/>
        </w:tabs>
        <w:spacing w:after="0" w:line="276" w:lineRule="auto"/>
        <w:ind w:left="0" w:firstLine="567"/>
        <w:jc w:val="both"/>
        <w:rPr>
          <w:rFonts w:ascii="Calibri" w:eastAsia="Times New Roman" w:hAnsi="Calibri" w:cs="Calibri"/>
          <w:kern w:val="0"/>
          <w:lang w:eastAsia="lt-LT" w:bidi="ar-SA"/>
          <w14:ligatures w14:val="none"/>
        </w:rPr>
      </w:pPr>
      <w:r w:rsidRPr="003D7253">
        <w:rPr>
          <w:rFonts w:ascii="Calibri" w:eastAsia="Times New Roman" w:hAnsi="Calibri" w:cs="Calibri"/>
          <w:kern w:val="0"/>
          <w:lang w:eastAsia="lt-LT" w:bidi="ar-SA"/>
          <w14:ligatures w14:val="none"/>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B41C575" w14:textId="77777777" w:rsidR="003D7253" w:rsidRPr="003D7253" w:rsidRDefault="003D7253" w:rsidP="00DB0BC9">
      <w:pPr>
        <w:numPr>
          <w:ilvl w:val="0"/>
          <w:numId w:val="1"/>
        </w:numPr>
        <w:tabs>
          <w:tab w:val="left" w:pos="568"/>
          <w:tab w:val="left" w:pos="993"/>
        </w:tabs>
        <w:spacing w:after="0" w:line="276" w:lineRule="auto"/>
        <w:ind w:left="0" w:firstLine="567"/>
        <w:contextualSpacing/>
        <w:jc w:val="both"/>
        <w:rPr>
          <w:rFonts w:ascii="Calibri" w:eastAsia="Calibri" w:hAnsi="Calibri" w:cs="Calibri"/>
          <w:kern w:val="0"/>
          <w:lang w:eastAsia="lt-LT" w:bidi="ar-SA"/>
          <w14:ligatures w14:val="none"/>
        </w:rPr>
      </w:pPr>
      <w:r w:rsidRPr="003D7253">
        <w:rPr>
          <w:rFonts w:ascii="Calibri" w:eastAsia="Calibri" w:hAnsi="Calibri" w:cs="Calibri"/>
          <w:kern w:val="0"/>
          <w:lang w:eastAsia="lt-LT" w:bidi="ar-SA"/>
          <w14:ligatures w14:val="none"/>
        </w:rPr>
        <w:t>Kai tiekėjas remiasi kitų ūkio subjektų pajėgumais, kad atitiktų nustatytus ekonominio ir finansinio pajėgumo reikalavimus jie privalo prisiimti solidarią atsakomybę už sutarties įvykdymą</w:t>
      </w:r>
      <w:r w:rsidRPr="003D7253">
        <w:rPr>
          <w:rFonts w:ascii="Calibri" w:eastAsia="Times New Roman" w:hAnsi="Calibri" w:cs="Calibri"/>
          <w:kern w:val="0"/>
          <w:lang w:bidi="ar-SA"/>
          <w14:ligatures w14:val="none"/>
        </w:rPr>
        <w:t>.</w:t>
      </w:r>
    </w:p>
    <w:p w14:paraId="3540F3A5" w14:textId="77777777" w:rsidR="003D7253" w:rsidRPr="003D7253" w:rsidRDefault="003D7253" w:rsidP="003D7253">
      <w:pPr>
        <w:tabs>
          <w:tab w:val="left" w:pos="709"/>
        </w:tabs>
        <w:spacing w:line="276" w:lineRule="auto"/>
        <w:rPr>
          <w:rFonts w:ascii="Calibri" w:eastAsia="Arial" w:hAnsi="Calibri" w:cs="Calibri"/>
          <w:b/>
          <w:i/>
          <w:color w:val="7030A0"/>
          <w:kern w:val="0"/>
          <w:sz w:val="21"/>
          <w:szCs w:val="21"/>
          <w:lang w:eastAsia="lt-LT" w:bidi="ar-SA"/>
          <w14:ligatures w14:val="none"/>
        </w:rPr>
      </w:pPr>
    </w:p>
    <w:p w14:paraId="17CFC820" w14:textId="77777777" w:rsidR="003D7253" w:rsidRPr="003D7253" w:rsidRDefault="003D7253" w:rsidP="003D7253">
      <w:pPr>
        <w:spacing w:before="60" w:after="60" w:line="256" w:lineRule="auto"/>
        <w:jc w:val="center"/>
        <w:rPr>
          <w:rFonts w:ascii="Calibri" w:eastAsia="Calibri" w:hAnsi="Calibri" w:cs="Calibri"/>
          <w:b/>
          <w:bCs/>
          <w:kern w:val="0"/>
          <w:lang w:eastAsia="lt-LT" w:bidi="ar-SA"/>
          <w14:ligatures w14:val="none"/>
        </w:rPr>
      </w:pPr>
      <w:r w:rsidRPr="003D7253">
        <w:rPr>
          <w:rFonts w:ascii="Calibri" w:eastAsia="Calibri" w:hAnsi="Calibri" w:cs="Calibri"/>
          <w:b/>
          <w:bCs/>
          <w:kern w:val="0"/>
          <w:lang w:eastAsia="lt-LT" w:bidi="ar-SA"/>
          <w14:ligatures w14:val="none"/>
        </w:rPr>
        <w:t>Tiekėjų kvalifikacijos reikalavimai</w:t>
      </w:r>
    </w:p>
    <w:p w14:paraId="193D3C88" w14:textId="291BF3F2" w:rsidR="003D7253" w:rsidRDefault="003D7253" w:rsidP="005E26B3">
      <w:pPr>
        <w:pStyle w:val="Sraopastraipa"/>
        <w:numPr>
          <w:ilvl w:val="0"/>
          <w:numId w:val="1"/>
        </w:numPr>
        <w:spacing w:before="100" w:beforeAutospacing="1" w:after="100" w:afterAutospacing="1" w:line="240" w:lineRule="auto"/>
        <w:rPr>
          <w:rFonts w:ascii="Calibri" w:eastAsia="Times New Roman" w:hAnsi="Calibri" w:cs="Calibri"/>
          <w:kern w:val="0"/>
          <w:lang w:eastAsia="lt-LT" w:bidi="ar-SA"/>
          <w14:ligatures w14:val="none"/>
        </w:rPr>
      </w:pPr>
      <w:r w:rsidRPr="005E26B3">
        <w:rPr>
          <w:rFonts w:ascii="Calibri" w:eastAsia="Times New Roman" w:hAnsi="Calibri" w:cs="Calibri"/>
          <w:kern w:val="0"/>
          <w:lang w:eastAsia="lt-LT" w:bidi="ar-SA"/>
          <w14:ligatures w14:val="none"/>
        </w:rPr>
        <w:t>Reikalavimai kvalifikacijai netaikomi.</w:t>
      </w:r>
    </w:p>
    <w:p w14:paraId="6A615CD9" w14:textId="5735DEEC" w:rsidR="00717402" w:rsidRDefault="00717402" w:rsidP="00DB0BC9">
      <w:pPr>
        <w:pStyle w:val="Sraopastraipa"/>
        <w:spacing w:before="100" w:beforeAutospacing="1" w:after="100" w:afterAutospacing="1" w:line="276" w:lineRule="auto"/>
        <w:ind w:left="0" w:firstLine="567"/>
        <w:rPr>
          <w:rFonts w:ascii="Calibri" w:eastAsia="Times New Roman" w:hAnsi="Calibri" w:cs="Calibri"/>
          <w:kern w:val="0"/>
          <w:lang w:eastAsia="lt-LT" w:bidi="ar-SA"/>
          <w14:ligatures w14:val="none"/>
        </w:rPr>
      </w:pPr>
      <w:r>
        <w:rPr>
          <w:rFonts w:ascii="Calibri" w:eastAsia="Times New Roman" w:hAnsi="Calibri" w:cs="Calibri"/>
          <w:kern w:val="0"/>
          <w:lang w:eastAsia="lt-LT" w:bidi="ar-SA"/>
          <w14:ligatures w14:val="none"/>
        </w:rPr>
        <w:t xml:space="preserve">4.1. </w:t>
      </w:r>
      <w:r w:rsidR="00026D52" w:rsidRPr="00026D52">
        <w:rPr>
          <w:rFonts w:ascii="Calibri" w:eastAsia="Times New Roman" w:hAnsi="Calibri" w:cs="Calibri"/>
          <w:bCs/>
          <w:kern w:val="0"/>
          <w:lang w:eastAsia="lt-LT" w:bidi="ar-SA"/>
          <w14:ligatures w14:val="none"/>
        </w:rPr>
        <w:t xml:space="preserve">Perkančioji organizacija nereikalauja pateikti jokių šį reikalavimą patvirtinančių dokumentų, duomenys bus tikrinami Viešųjų pirkimų tarnybos tinklapyje </w:t>
      </w:r>
      <w:hyperlink r:id="rId5" w:history="1">
        <w:r w:rsidR="00026D52" w:rsidRPr="00026D52">
          <w:rPr>
            <w:rStyle w:val="Hipersaitas"/>
            <w:rFonts w:ascii="Calibri" w:eastAsia="Times New Roman" w:hAnsi="Calibri" w:cs="Calibri"/>
            <w:bCs/>
            <w:kern w:val="0"/>
            <w:lang w:eastAsia="lt-LT" w:bidi="ar-SA"/>
            <w14:ligatures w14:val="none"/>
          </w:rPr>
          <w:t>https://vpt.lrv.lt/nepatikimi-tiekejai-1</w:t>
        </w:r>
      </w:hyperlink>
    </w:p>
    <w:p w14:paraId="7470A4D9" w14:textId="27FC3048" w:rsidR="00026D52" w:rsidRPr="005E26B3" w:rsidRDefault="00026D52" w:rsidP="00DB0BC9">
      <w:pPr>
        <w:pStyle w:val="Sraopastraipa"/>
        <w:spacing w:before="100" w:beforeAutospacing="1" w:after="100" w:afterAutospacing="1" w:line="276" w:lineRule="auto"/>
        <w:ind w:left="0" w:firstLine="567"/>
        <w:rPr>
          <w:rFonts w:ascii="Calibri" w:eastAsia="Times New Roman" w:hAnsi="Calibri" w:cs="Calibri"/>
          <w:kern w:val="0"/>
          <w:lang w:eastAsia="lt-LT" w:bidi="ar-SA"/>
          <w14:ligatures w14:val="none"/>
        </w:rPr>
      </w:pPr>
      <w:r>
        <w:rPr>
          <w:rFonts w:ascii="Calibri" w:eastAsia="Times New Roman" w:hAnsi="Calibri" w:cs="Calibri"/>
          <w:kern w:val="0"/>
          <w:lang w:eastAsia="lt-LT" w:bidi="ar-SA"/>
          <w14:ligatures w14:val="none"/>
        </w:rPr>
        <w:t xml:space="preserve">4.2. </w:t>
      </w:r>
      <w:r w:rsidR="00842477" w:rsidRPr="00842477">
        <w:rPr>
          <w:rFonts w:ascii="Calibri" w:eastAsia="Times New Roman" w:hAnsi="Calibri" w:cs="Calibri"/>
          <w:bCs/>
          <w:kern w:val="0"/>
          <w:lang w:eastAsia="lt-LT" w:bidi="ar-SA"/>
          <w14:ligatures w14:val="none"/>
        </w:rPr>
        <w:t xml:space="preserve">Perkančioji organizacija nereikalauja pateikti jokių šį reikalavimą patvirtinančių dokumentų, duomenys bus tikrinami Viešųjų pirkimų tarnybos tinklapyje </w:t>
      </w:r>
      <w:hyperlink r:id="rId6" w:history="1">
        <w:r w:rsidR="00842477" w:rsidRPr="00842477">
          <w:rPr>
            <w:rStyle w:val="Hipersaitas"/>
            <w:rFonts w:ascii="Calibri" w:eastAsia="Times New Roman" w:hAnsi="Calibri" w:cs="Calibri"/>
            <w:bCs/>
            <w:kern w:val="0"/>
            <w:lang w:eastAsia="lt-LT" w:bidi="ar-SA"/>
            <w14:ligatures w14:val="none"/>
          </w:rPr>
          <w:t>https://vpt.lrv.lt/melaginga-informacija-pateikusiu-tiekeju-sarasas-3</w:t>
        </w:r>
      </w:hyperlink>
      <w:r w:rsidR="00A42EFE">
        <w:rPr>
          <w:rFonts w:ascii="Calibri" w:eastAsia="Times New Roman" w:hAnsi="Calibri" w:cs="Calibri"/>
          <w:kern w:val="0"/>
          <w:lang w:eastAsia="lt-LT" w:bidi="ar-SA"/>
          <w14:ligatures w14:val="none"/>
        </w:rPr>
        <w:t xml:space="preserve">. </w:t>
      </w:r>
    </w:p>
    <w:p w14:paraId="02704BE3" w14:textId="77777777" w:rsidR="005E26B3" w:rsidRPr="005E26B3" w:rsidRDefault="005E26B3" w:rsidP="005E26B3">
      <w:pPr>
        <w:pStyle w:val="Sraopastraipa"/>
        <w:spacing w:before="100" w:beforeAutospacing="1" w:after="100" w:afterAutospacing="1" w:line="240" w:lineRule="auto"/>
        <w:ind w:left="928"/>
        <w:rPr>
          <w:rFonts w:ascii="Calibri" w:eastAsia="Times New Roman" w:hAnsi="Calibri" w:cs="Calibri"/>
          <w:kern w:val="0"/>
          <w:lang w:eastAsia="lt-LT" w:bidi="ar-SA"/>
          <w14:ligatures w14:val="none"/>
        </w:rPr>
      </w:pPr>
    </w:p>
    <w:p w14:paraId="2DC6BF05" w14:textId="3E080276" w:rsidR="003D7253" w:rsidRPr="003D7253" w:rsidRDefault="003D7253" w:rsidP="003D7253">
      <w:pPr>
        <w:spacing w:before="100" w:beforeAutospacing="1" w:after="100" w:afterAutospacing="1" w:line="240" w:lineRule="auto"/>
        <w:jc w:val="center"/>
        <w:rPr>
          <w:rFonts w:ascii="Calibri" w:eastAsia="Times New Roman" w:hAnsi="Calibri" w:cs="Calibri"/>
          <w:b/>
          <w:color w:val="000000"/>
          <w:kern w:val="0"/>
          <w:lang w:eastAsia="lt-LT" w:bidi="ar-SA"/>
          <w14:ligatures w14:val="none"/>
        </w:rPr>
      </w:pPr>
      <w:r w:rsidRPr="003D7253">
        <w:rPr>
          <w:rFonts w:ascii="Calibri" w:eastAsia="Times New Roman" w:hAnsi="Calibri" w:cs="Calibri"/>
          <w:b/>
          <w:color w:val="000000"/>
          <w:kern w:val="0"/>
          <w:lang w:eastAsia="lt-LT" w:bidi="ar-SA"/>
          <w14:ligatures w14:val="none"/>
        </w:rPr>
        <w:t>Tiekėjams keliami reikalavimai dėl aplinkos apsaugos vadybos sistemos standartų reikalavimai</w:t>
      </w:r>
    </w:p>
    <w:p w14:paraId="113D690A" w14:textId="6AA90E48" w:rsidR="003D7253" w:rsidRPr="00417ADF" w:rsidRDefault="00417ADF" w:rsidP="005E26B3">
      <w:pPr>
        <w:spacing w:line="276" w:lineRule="auto"/>
        <w:ind w:right="-23" w:firstLine="720"/>
        <w:jc w:val="both"/>
        <w:rPr>
          <w:rFonts w:ascii="Calibri" w:eastAsia="Arial" w:hAnsi="Calibri" w:cs="Calibri"/>
          <w:i/>
          <w:iCs/>
          <w:kern w:val="0"/>
          <w:lang w:eastAsia="lt-LT" w:bidi="ar-SA"/>
          <w14:ligatures w14:val="none"/>
        </w:rPr>
      </w:pPr>
      <w:r w:rsidRPr="00417ADF">
        <w:rPr>
          <w:rFonts w:ascii="Calibri" w:eastAsia="Arial" w:hAnsi="Calibri" w:cs="Calibri"/>
          <w:kern w:val="0"/>
          <w:lang w:eastAsia="lt-LT" w:bidi="ar-SA"/>
          <w14:ligatures w14:val="none"/>
        </w:rPr>
        <w:t>5</w:t>
      </w:r>
      <w:r w:rsidR="003D7253" w:rsidRPr="003D7253">
        <w:rPr>
          <w:rFonts w:ascii="Calibri" w:eastAsia="Arial" w:hAnsi="Calibri" w:cs="Calibri"/>
          <w:kern w:val="0"/>
          <w:lang w:eastAsia="lt-LT" w:bidi="ar-SA"/>
          <w14:ligatures w14:val="none"/>
        </w:rPr>
        <w:t xml:space="preserve">. Vykdomas žaliasis pirkimas vadovaujantis LR aplinkos ministro 2022 m. gruodžio 13 d. įsakymu Nr. D1-401 patvirtintu „Aplinkos apsaugos kriterijų taikymo, vykdant žaliuosius pirkimus, tvarkos aprašo“ 4.3. papunkčiu,  </w:t>
      </w:r>
      <w:r w:rsidR="003D7253" w:rsidRPr="003D7253">
        <w:rPr>
          <w:rFonts w:ascii="Calibri" w:eastAsia="Arial" w:hAnsi="Calibri" w:cs="Calibri"/>
          <w:i/>
          <w:iCs/>
          <w:kern w:val="0"/>
          <w:lang w:eastAsia="lt-LT" w:bidi="ar-SA"/>
          <w14:ligatures w14:val="none"/>
        </w:rPr>
        <w:t>&lt;</w:t>
      </w:r>
      <w:r w:rsidR="003D7253" w:rsidRPr="003D7253">
        <w:rPr>
          <w:rFonts w:ascii="Calibri" w:eastAsia="Times New Roman" w:hAnsi="Calibri" w:cs="Calibri"/>
          <w:i/>
          <w:iCs/>
          <w:kern w:val="0"/>
          <w:szCs w:val="20"/>
          <w:lang w:eastAsia="lt-LT" w:bidi="ar-SA"/>
          <w14:ligatures w14:val="none"/>
        </w:rPr>
        <w:t xml:space="preserve"> </w:t>
      </w:r>
      <w:r w:rsidR="003D7253" w:rsidRPr="003D7253">
        <w:rPr>
          <w:rFonts w:ascii="Calibri" w:eastAsia="Arial" w:hAnsi="Calibri" w:cs="Calibri"/>
          <w:i/>
          <w:iCs/>
          <w:kern w:val="0"/>
          <w:lang w:eastAsia="lt-LT" w:bidi="ar-SA"/>
          <w14:ligatures w14:val="none"/>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laiką)&gt;</w:t>
      </w:r>
      <w:r>
        <w:rPr>
          <w:rFonts w:ascii="Calibri" w:eastAsia="Arial" w:hAnsi="Calibri" w:cs="Calibri"/>
          <w:i/>
          <w:iCs/>
          <w:kern w:val="0"/>
          <w:lang w:eastAsia="lt-LT" w:bidi="ar-SA"/>
          <w14:ligatures w14:val="none"/>
        </w:rPr>
        <w:t>.</w:t>
      </w:r>
    </w:p>
    <w:p w14:paraId="7D109D41" w14:textId="615D4E8C" w:rsidR="005E26B3" w:rsidRDefault="00417ADF" w:rsidP="005E26B3">
      <w:pPr>
        <w:spacing w:line="276" w:lineRule="auto"/>
        <w:ind w:firstLine="720"/>
        <w:jc w:val="both"/>
        <w:rPr>
          <w:rFonts w:ascii="Calibri" w:eastAsia="Arial" w:hAnsi="Calibri" w:cs="Calibri"/>
          <w:kern w:val="0"/>
          <w:lang w:eastAsia="lt-LT" w:bidi="ar-SA"/>
          <w14:ligatures w14:val="none"/>
        </w:rPr>
      </w:pPr>
      <w:r w:rsidRPr="00417ADF">
        <w:rPr>
          <w:rFonts w:ascii="Calibri" w:eastAsia="Arial" w:hAnsi="Calibri" w:cs="Calibri"/>
          <w:kern w:val="0"/>
          <w:lang w:eastAsia="lt-LT" w:bidi="ar-SA"/>
          <w14:ligatures w14:val="none"/>
        </w:rPr>
        <w:t xml:space="preserve">Atitiktį reikalavimui įrodantys dokumentai: nepriklausomos įstaigos išduotas sertifikatas. Pirkimo vykdytojas pripažįsta lygiaverčius sertifikatus, išduotus kitose valstybėse narėse įsteigtų nepriklausomų </w:t>
      </w:r>
      <w:r w:rsidRPr="00417ADF">
        <w:rPr>
          <w:rFonts w:ascii="Calibri" w:eastAsia="Arial" w:hAnsi="Calibri" w:cs="Calibri"/>
          <w:kern w:val="0"/>
          <w:lang w:eastAsia="lt-LT" w:bidi="ar-SA"/>
          <w14:ligatures w14:val="none"/>
        </w:rPr>
        <w:lastRenderedPageBreak/>
        <w:t>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p w14:paraId="242E2B85" w14:textId="77777777" w:rsidR="005E26B3" w:rsidRPr="0087550C" w:rsidRDefault="005E26B3" w:rsidP="005E26B3">
      <w:pPr>
        <w:shd w:val="clear" w:color="auto" w:fill="FFFFFF"/>
        <w:tabs>
          <w:tab w:val="left" w:pos="709"/>
        </w:tabs>
        <w:spacing w:after="0" w:line="276" w:lineRule="auto"/>
        <w:ind w:firstLine="851"/>
        <w:jc w:val="both"/>
        <w:rPr>
          <w:rFonts w:ascii="Calibri" w:eastAsia="Times New Roman" w:hAnsi="Calibri" w:cs="Calibri"/>
          <w:color w:val="000000"/>
          <w:kern w:val="0"/>
          <w:lang w:eastAsia="lt-LT" w:bidi="ar-SA"/>
          <w14:ligatures w14:val="none"/>
        </w:rPr>
      </w:pPr>
      <w:r w:rsidRPr="0087550C">
        <w:rPr>
          <w:rFonts w:ascii="Calibri" w:eastAsia="Times New Roman" w:hAnsi="Calibri" w:cs="Calibri"/>
          <w:color w:val="000000"/>
          <w:kern w:val="0"/>
          <w:u w:val="single"/>
          <w:lang w:eastAsia="lt-LT" w:bidi="ar-SA"/>
          <w14:ligatures w14:val="none"/>
        </w:rPr>
        <w:t>Kiti lygiaverčiai aplinkos apsaugos vadybos užtikrinimo priemonių įrodymai gali būt</w:t>
      </w:r>
      <w:r w:rsidRPr="0087550C">
        <w:rPr>
          <w:rFonts w:ascii="Calibri" w:eastAsia="Times New Roman" w:hAnsi="Calibri" w:cs="Calibri"/>
          <w:color w:val="000000"/>
          <w:kern w:val="0"/>
          <w:lang w:eastAsia="lt-LT" w:bidi="ar-SA"/>
          <w14:ligatures w14:val="none"/>
        </w:rPr>
        <w:t xml:space="preserve">i tiekėjo taikomų aplinkos apsaugos vadybos priemonių aprašymas, atitinkantis visus šiuos reikalavimus: </w:t>
      </w:r>
    </w:p>
    <w:p w14:paraId="1A486236" w14:textId="77777777" w:rsidR="005E26B3" w:rsidRPr="0087550C" w:rsidRDefault="005E26B3" w:rsidP="005E26B3">
      <w:pPr>
        <w:shd w:val="clear" w:color="auto" w:fill="FFFFFF"/>
        <w:tabs>
          <w:tab w:val="left" w:pos="709"/>
        </w:tabs>
        <w:spacing w:after="0" w:line="276" w:lineRule="auto"/>
        <w:jc w:val="both"/>
        <w:rPr>
          <w:rFonts w:ascii="Calibri" w:eastAsia="Times New Roman" w:hAnsi="Calibri" w:cs="Calibri"/>
          <w:color w:val="000000"/>
          <w:kern w:val="0"/>
          <w:lang w:eastAsia="lt-LT" w:bidi="ar-SA"/>
          <w14:ligatures w14:val="none"/>
        </w:rPr>
      </w:pPr>
      <w:r w:rsidRPr="0087550C">
        <w:rPr>
          <w:rFonts w:ascii="Calibri" w:eastAsia="Times New Roman" w:hAnsi="Calibri" w:cs="Calibri"/>
          <w:color w:val="000000"/>
          <w:kern w:val="0"/>
          <w:lang w:eastAsia="lt-LT" w:bidi="ar-SA"/>
          <w14:ligatures w14:val="none"/>
        </w:rPr>
        <w:t>- apibrėžta įmonės ar įstaigos vadovybės patvirtinta aplinkos apsaugos politika ir atitiktis aplinkos apsaugos reikalavimams teikiant paslaugas ir vykdant darbus;</w:t>
      </w:r>
    </w:p>
    <w:p w14:paraId="65EC83BD" w14:textId="77777777" w:rsidR="005E26B3" w:rsidRPr="0087550C" w:rsidRDefault="005E26B3" w:rsidP="005E26B3">
      <w:pPr>
        <w:shd w:val="clear" w:color="auto" w:fill="FFFFFF"/>
        <w:tabs>
          <w:tab w:val="left" w:pos="709"/>
        </w:tabs>
        <w:spacing w:after="0" w:line="276" w:lineRule="auto"/>
        <w:jc w:val="both"/>
        <w:rPr>
          <w:rFonts w:ascii="Calibri" w:eastAsia="Times New Roman" w:hAnsi="Calibri" w:cs="Calibri"/>
          <w:color w:val="000000"/>
          <w:kern w:val="0"/>
          <w:lang w:eastAsia="lt-LT" w:bidi="ar-SA"/>
          <w14:ligatures w14:val="none"/>
        </w:rPr>
      </w:pPr>
      <w:r w:rsidRPr="0087550C">
        <w:rPr>
          <w:rFonts w:ascii="Calibri" w:eastAsia="Times New Roman" w:hAnsi="Calibri" w:cs="Calibri"/>
          <w:color w:val="000000"/>
          <w:kern w:val="0"/>
          <w:lang w:eastAsia="lt-LT" w:bidi="ar-SA"/>
          <w14:ligatures w14:val="none"/>
        </w:rPr>
        <w:t xml:space="preserve">- nustatyti reikšmingiausi aplinkos apsaugos aspektai, kuriems poveikį daro arba gali daryti įmonės ar įstaigos vykdoma veikla, ir šiuos aplinkos apsaugos aspektus reglamentuojantys teisės aktai; </w:t>
      </w:r>
    </w:p>
    <w:p w14:paraId="3D86C67F" w14:textId="77777777" w:rsidR="005E26B3" w:rsidRPr="0087550C" w:rsidRDefault="005E26B3" w:rsidP="005E26B3">
      <w:pPr>
        <w:shd w:val="clear" w:color="auto" w:fill="FFFFFF"/>
        <w:tabs>
          <w:tab w:val="left" w:pos="709"/>
        </w:tabs>
        <w:spacing w:after="0" w:line="276" w:lineRule="auto"/>
        <w:jc w:val="both"/>
        <w:rPr>
          <w:rFonts w:ascii="Calibri" w:eastAsia="Times New Roman" w:hAnsi="Calibri" w:cs="Calibri"/>
          <w:color w:val="000000"/>
          <w:kern w:val="0"/>
          <w:lang w:eastAsia="lt-LT" w:bidi="ar-SA"/>
          <w14:ligatures w14:val="none"/>
        </w:rPr>
      </w:pPr>
      <w:r w:rsidRPr="0087550C">
        <w:rPr>
          <w:rFonts w:ascii="Calibri" w:eastAsia="Times New Roman" w:hAnsi="Calibri" w:cs="Calibri"/>
          <w:color w:val="000000"/>
          <w:kern w:val="0"/>
          <w:lang w:eastAsia="lt-LT" w:bidi="ar-SA"/>
          <w14:ligatures w14:val="none"/>
        </w:rPr>
        <w:t xml:space="preserve">- nustatyti aplinkosauginiai tikslai, uždaviniai ir priemonės šiems tikslams pasiekti; </w:t>
      </w:r>
    </w:p>
    <w:p w14:paraId="7679D1FF" w14:textId="77777777" w:rsidR="005E26B3" w:rsidRPr="0087550C" w:rsidRDefault="005E26B3" w:rsidP="005E26B3">
      <w:pPr>
        <w:shd w:val="clear" w:color="auto" w:fill="FFFFFF"/>
        <w:tabs>
          <w:tab w:val="left" w:pos="709"/>
        </w:tabs>
        <w:spacing w:after="0" w:line="276" w:lineRule="auto"/>
        <w:jc w:val="both"/>
        <w:rPr>
          <w:rFonts w:ascii="Calibri" w:eastAsia="Times New Roman" w:hAnsi="Calibri" w:cs="Calibri"/>
          <w:color w:val="000000"/>
          <w:kern w:val="0"/>
          <w:lang w:eastAsia="lt-LT" w:bidi="ar-SA"/>
          <w14:ligatures w14:val="none"/>
        </w:rPr>
      </w:pPr>
      <w:r w:rsidRPr="0087550C">
        <w:rPr>
          <w:rFonts w:ascii="Calibri" w:eastAsia="Times New Roman" w:hAnsi="Calibri" w:cs="Calibri"/>
          <w:color w:val="000000"/>
          <w:kern w:val="0"/>
          <w:lang w:eastAsia="lt-LT" w:bidi="ar-SA"/>
          <w14:ligatures w14:val="none"/>
        </w:rPr>
        <w:t xml:space="preserve">- numatyta aplinkosauginių tikslų įgyvendinimo stebėsena – paskirti atsakingi asmenys, nustatyta jų atsakomybė, pareigos ir priemonių įgyvendinimo terminai; </w:t>
      </w:r>
    </w:p>
    <w:p w14:paraId="3A7A1800" w14:textId="77777777" w:rsidR="005E26B3" w:rsidRPr="0087550C" w:rsidRDefault="005E26B3" w:rsidP="005E26B3">
      <w:pPr>
        <w:shd w:val="clear" w:color="auto" w:fill="FFFFFF"/>
        <w:tabs>
          <w:tab w:val="left" w:pos="709"/>
        </w:tabs>
        <w:spacing w:after="0" w:line="276" w:lineRule="auto"/>
        <w:jc w:val="both"/>
        <w:rPr>
          <w:rFonts w:ascii="Calibri" w:eastAsia="Times New Roman" w:hAnsi="Calibri" w:cs="Calibri"/>
          <w:color w:val="000000"/>
          <w:kern w:val="0"/>
          <w:lang w:eastAsia="lt-LT" w:bidi="ar-SA"/>
          <w14:ligatures w14:val="none"/>
        </w:rPr>
      </w:pPr>
      <w:r w:rsidRPr="0087550C">
        <w:rPr>
          <w:rFonts w:ascii="Calibri" w:eastAsia="Times New Roman" w:hAnsi="Calibri" w:cs="Calibri"/>
          <w:color w:val="000000"/>
          <w:kern w:val="0"/>
          <w:lang w:eastAsia="lt-LT" w:bidi="ar-SA"/>
          <w14:ligatures w14:val="none"/>
        </w:rPr>
        <w:t xml:space="preserve">- parengtas aplinkosauginių ir avarinių situacijų valdymo planas; </w:t>
      </w:r>
    </w:p>
    <w:p w14:paraId="78F79548" w14:textId="77777777" w:rsidR="005E26B3" w:rsidRPr="0087550C" w:rsidRDefault="005E26B3" w:rsidP="005E26B3">
      <w:pPr>
        <w:shd w:val="clear" w:color="auto" w:fill="FFFFFF"/>
        <w:tabs>
          <w:tab w:val="left" w:pos="709"/>
        </w:tabs>
        <w:spacing w:after="0" w:line="276" w:lineRule="auto"/>
        <w:jc w:val="both"/>
        <w:rPr>
          <w:rFonts w:ascii="Calibri" w:eastAsia="Times New Roman" w:hAnsi="Calibri" w:cs="Calibri"/>
          <w:color w:val="000000"/>
          <w:kern w:val="0"/>
          <w:lang w:eastAsia="lt-LT" w:bidi="ar-SA"/>
          <w14:ligatures w14:val="none"/>
        </w:rPr>
      </w:pPr>
      <w:r w:rsidRPr="0087550C">
        <w:rPr>
          <w:rFonts w:ascii="Calibri" w:eastAsia="Times New Roman" w:hAnsi="Calibri" w:cs="Calibri"/>
          <w:color w:val="000000"/>
          <w:kern w:val="0"/>
          <w:lang w:eastAsia="lt-LT" w:bidi="ar-SA"/>
          <w14:ligatures w14:val="none"/>
        </w:rPr>
        <w:t>- vykdoma aplinkosauginio gerinimo veiklos kontrolė (pvz., parengiamos metinės ataskaitos, kurios pateikiamos ir pristatomos įmonės vadovybei).</w:t>
      </w:r>
    </w:p>
    <w:p w14:paraId="3647B06C" w14:textId="545340E8" w:rsidR="00D33E42" w:rsidRDefault="005E26B3" w:rsidP="003D7253">
      <w:pPr>
        <w:ind w:right="120"/>
      </w:pPr>
      <w:r>
        <w:t xml:space="preserve"> </w:t>
      </w:r>
    </w:p>
    <w:p w14:paraId="7AE4A09C" w14:textId="47DE38AF" w:rsidR="005E26B3" w:rsidRDefault="005E26B3" w:rsidP="005E26B3">
      <w:pPr>
        <w:ind w:right="120"/>
        <w:jc w:val="center"/>
      </w:pPr>
      <w:r>
        <w:t>______________________________________</w:t>
      </w:r>
    </w:p>
    <w:sectPr w:rsidR="005E26B3" w:rsidSect="00026D52">
      <w:pgSz w:w="12240" w:h="15840"/>
      <w:pgMar w:top="851" w:right="616"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5259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53"/>
    <w:rsid w:val="00026D52"/>
    <w:rsid w:val="001A3403"/>
    <w:rsid w:val="003D7253"/>
    <w:rsid w:val="00417ADF"/>
    <w:rsid w:val="005217C3"/>
    <w:rsid w:val="005C4F1B"/>
    <w:rsid w:val="005E26B3"/>
    <w:rsid w:val="00717402"/>
    <w:rsid w:val="00842477"/>
    <w:rsid w:val="00A42EFE"/>
    <w:rsid w:val="00D33E42"/>
    <w:rsid w:val="00DB0B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1BA0"/>
  <w15:chartTrackingRefBased/>
  <w15:docId w15:val="{BDDE2508-E930-455E-AFA3-4F91168B0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D7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7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72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72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72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72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72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72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72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72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72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72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72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72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72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72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72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72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7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72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7253"/>
    <w:pPr>
      <w:numPr>
        <w:ilvl w:val="1"/>
      </w:numPr>
    </w:pPr>
    <w:rPr>
      <w:rFonts w:eastAsiaTheme="majorEastAsia" w:cstheme="majorBidi"/>
      <w:color w:val="000000" w:themeColor="text1"/>
      <w:spacing w:val="15"/>
      <w:sz w:val="28"/>
      <w:szCs w:val="28"/>
    </w:rPr>
  </w:style>
  <w:style w:type="character" w:customStyle="1" w:styleId="PaantratDiagrama">
    <w:name w:val="Paantraštė Diagrama"/>
    <w:basedOn w:val="Numatytasispastraiposriftas"/>
    <w:link w:val="Paantrat"/>
    <w:uiPriority w:val="11"/>
    <w:rsid w:val="003D7253"/>
    <w:rPr>
      <w:rFonts w:eastAsiaTheme="majorEastAsia" w:cstheme="majorBidi"/>
      <w:color w:val="000000" w:themeColor="text1"/>
      <w:spacing w:val="15"/>
      <w:sz w:val="28"/>
      <w:szCs w:val="28"/>
    </w:rPr>
  </w:style>
  <w:style w:type="paragraph" w:styleId="Citata">
    <w:name w:val="Quote"/>
    <w:basedOn w:val="prastasis"/>
    <w:next w:val="prastasis"/>
    <w:link w:val="CitataDiagrama"/>
    <w:uiPriority w:val="29"/>
    <w:qFormat/>
    <w:rsid w:val="003D7253"/>
    <w:pPr>
      <w:spacing w:before="160"/>
      <w:jc w:val="center"/>
    </w:pPr>
    <w:rPr>
      <w:i/>
      <w:iCs/>
      <w:color w:val="000000" w:themeColor="text1"/>
    </w:rPr>
  </w:style>
  <w:style w:type="character" w:customStyle="1" w:styleId="CitataDiagrama">
    <w:name w:val="Citata Diagrama"/>
    <w:basedOn w:val="Numatytasispastraiposriftas"/>
    <w:link w:val="Citata"/>
    <w:uiPriority w:val="29"/>
    <w:rsid w:val="003D7253"/>
    <w:rPr>
      <w:i/>
      <w:iCs/>
      <w:color w:val="000000" w:themeColor="text1"/>
    </w:rPr>
  </w:style>
  <w:style w:type="paragraph" w:styleId="Sraopastraipa">
    <w:name w:val="List Paragraph"/>
    <w:basedOn w:val="prastasis"/>
    <w:uiPriority w:val="34"/>
    <w:qFormat/>
    <w:rsid w:val="003D7253"/>
    <w:pPr>
      <w:ind w:left="720"/>
      <w:contextualSpacing/>
    </w:pPr>
  </w:style>
  <w:style w:type="character" w:styleId="Rykuspabraukimas">
    <w:name w:val="Intense Emphasis"/>
    <w:basedOn w:val="Numatytasispastraiposriftas"/>
    <w:uiPriority w:val="21"/>
    <w:qFormat/>
    <w:rsid w:val="003D7253"/>
    <w:rPr>
      <w:i/>
      <w:iCs/>
      <w:color w:val="0F4761" w:themeColor="accent1" w:themeShade="BF"/>
    </w:rPr>
  </w:style>
  <w:style w:type="paragraph" w:styleId="Iskirtacitata">
    <w:name w:val="Intense Quote"/>
    <w:basedOn w:val="prastasis"/>
    <w:next w:val="prastasis"/>
    <w:link w:val="IskirtacitataDiagrama"/>
    <w:uiPriority w:val="30"/>
    <w:qFormat/>
    <w:rsid w:val="003D7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7253"/>
    <w:rPr>
      <w:i/>
      <w:iCs/>
      <w:color w:val="0F4761" w:themeColor="accent1" w:themeShade="BF"/>
    </w:rPr>
  </w:style>
  <w:style w:type="character" w:styleId="Rykinuoroda">
    <w:name w:val="Intense Reference"/>
    <w:basedOn w:val="Numatytasispastraiposriftas"/>
    <w:uiPriority w:val="32"/>
    <w:qFormat/>
    <w:rsid w:val="003D7253"/>
    <w:rPr>
      <w:b/>
      <w:bCs/>
      <w:smallCaps/>
      <w:color w:val="0F4761" w:themeColor="accent1" w:themeShade="BF"/>
      <w:spacing w:val="5"/>
    </w:rPr>
  </w:style>
  <w:style w:type="character" w:styleId="Hipersaitas">
    <w:name w:val="Hyperlink"/>
    <w:basedOn w:val="Numatytasispastraiposriftas"/>
    <w:uiPriority w:val="99"/>
    <w:unhideWhenUsed/>
    <w:rsid w:val="00026D52"/>
    <w:rPr>
      <w:color w:val="467886" w:themeColor="hyperlink"/>
      <w:u w:val="single"/>
    </w:rPr>
  </w:style>
  <w:style w:type="character" w:styleId="Neapdorotaspaminjimas">
    <w:name w:val="Unresolved Mention"/>
    <w:basedOn w:val="Numatytasispastraiposriftas"/>
    <w:uiPriority w:val="99"/>
    <w:semiHidden/>
    <w:unhideWhenUsed/>
    <w:rsid w:val="00026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melaginga-informacija-pateikusiu-tiekeju-sarasas-3" TargetMode="External"/><Relationship Id="rId5" Type="http://schemas.openxmlformats.org/officeDocument/2006/relationships/hyperlink" Target="https://vpt.lrv.lt/nepatikimi-tiekejai-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546</Words>
  <Characters>4242</Characters>
  <Application>Microsoft Office Word</Application>
  <DocSecurity>0</DocSecurity>
  <Lines>60</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7</cp:revision>
  <dcterms:created xsi:type="dcterms:W3CDTF">2025-11-28T14:39:00Z</dcterms:created>
  <dcterms:modified xsi:type="dcterms:W3CDTF">2025-12-01T13:34:00Z</dcterms:modified>
</cp:coreProperties>
</file>