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608C" w14:textId="77777777" w:rsidR="00242315" w:rsidRPr="003017D7" w:rsidRDefault="00242315" w:rsidP="0068521D">
      <w:pPr>
        <w:spacing w:after="0" w:line="240" w:lineRule="auto"/>
        <w:jc w:val="right"/>
        <w:rPr>
          <w:rFonts w:ascii="Times New Roman" w:hAnsi="Times New Roman" w:cs="Times New Roman"/>
          <w:b/>
          <w:bCs/>
          <w:sz w:val="24"/>
          <w:szCs w:val="24"/>
        </w:rPr>
      </w:pPr>
    </w:p>
    <w:p w14:paraId="5B8E1931" w14:textId="77777777" w:rsidR="009C1AC9" w:rsidRPr="00004202" w:rsidRDefault="009C1AC9" w:rsidP="009C1AC9">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bookmarkStart w:id="0" w:name="_Hlk146523790"/>
      <w:r w:rsidRPr="00004202">
        <w:rPr>
          <w:rFonts w:ascii="Times New Roman" w:eastAsia="Arial Unicode MS" w:hAnsi="Times New Roman" w:cs="Times New Roman"/>
          <w:b/>
          <w:sz w:val="24"/>
          <w:szCs w:val="24"/>
          <w:bdr w:val="nil"/>
        </w:rPr>
        <w:t>TECHNINĖ SPECIFIKACIJA</w:t>
      </w:r>
    </w:p>
    <w:p w14:paraId="756952C6" w14:textId="77777777" w:rsidR="009C1AC9" w:rsidRPr="007119BF" w:rsidRDefault="009C1AC9" w:rsidP="003F1E55">
      <w:pPr>
        <w:pBdr>
          <w:top w:val="nil"/>
          <w:left w:val="nil"/>
          <w:bottom w:val="nil"/>
          <w:right w:val="nil"/>
          <w:between w:val="nil"/>
          <w:bar w:val="nil"/>
        </w:pBdr>
        <w:spacing w:after="0" w:line="240" w:lineRule="auto"/>
        <w:jc w:val="both"/>
        <w:rPr>
          <w:rFonts w:ascii="Times New Roman" w:eastAsia="Arial Unicode MS" w:hAnsi="Times New Roman" w:cs="Times New Roman"/>
          <w:b/>
          <w:bdr w:val="nil"/>
        </w:rPr>
      </w:pPr>
    </w:p>
    <w:p w14:paraId="6F8F19ED" w14:textId="1E18C0DF" w:rsidR="009C1AC9" w:rsidRPr="00DE7D2B" w:rsidRDefault="009C1AC9" w:rsidP="00901207">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eastAsia="Times New Roman" w:hAnsi="Times New Roman" w:cs="Times New Roman"/>
          <w:color w:val="000000" w:themeColor="text1"/>
          <w:sz w:val="24"/>
          <w:szCs w:val="24"/>
        </w:rPr>
        <w:t xml:space="preserve">Perkančioji organizacija – </w:t>
      </w:r>
      <w:r w:rsidR="00B0007E" w:rsidRPr="00DE7D2B">
        <w:rPr>
          <w:rFonts w:ascii="Times New Roman" w:eastAsia="Times New Roman" w:hAnsi="Times New Roman" w:cs="Times New Roman"/>
          <w:color w:val="000000" w:themeColor="text1"/>
          <w:sz w:val="24"/>
          <w:szCs w:val="24"/>
        </w:rPr>
        <w:t xml:space="preserve">Kazlų Rūdos savivaldybės administracija, Atgimimo g. 12, 69443 Kazlų Rūda </w:t>
      </w:r>
      <w:r w:rsidRPr="00DE7D2B">
        <w:rPr>
          <w:rFonts w:ascii="Times New Roman" w:eastAsia="Times New Roman" w:hAnsi="Times New Roman" w:cs="Times New Roman"/>
          <w:color w:val="000000" w:themeColor="text1"/>
          <w:sz w:val="24"/>
          <w:szCs w:val="24"/>
        </w:rPr>
        <w:t xml:space="preserve">(toliau – </w:t>
      </w:r>
      <w:r w:rsidR="006D0F16" w:rsidRPr="00DE7D2B">
        <w:rPr>
          <w:rFonts w:ascii="Times New Roman" w:eastAsia="Times New Roman" w:hAnsi="Times New Roman" w:cs="Times New Roman"/>
          <w:color w:val="000000" w:themeColor="text1"/>
          <w:sz w:val="24"/>
          <w:szCs w:val="24"/>
        </w:rPr>
        <w:t>P</w:t>
      </w:r>
      <w:r w:rsidRPr="00DE7D2B">
        <w:rPr>
          <w:rFonts w:ascii="Times New Roman" w:eastAsia="Times New Roman" w:hAnsi="Times New Roman" w:cs="Times New Roman"/>
          <w:color w:val="000000" w:themeColor="text1"/>
          <w:sz w:val="24"/>
          <w:szCs w:val="24"/>
        </w:rPr>
        <w:t>erkančioji organizacija</w:t>
      </w:r>
      <w:r w:rsidR="00F031B3" w:rsidRPr="00DE7D2B">
        <w:rPr>
          <w:rFonts w:ascii="Times New Roman" w:eastAsia="Times New Roman" w:hAnsi="Times New Roman" w:cs="Times New Roman"/>
          <w:color w:val="000000" w:themeColor="text1"/>
          <w:sz w:val="24"/>
          <w:szCs w:val="24"/>
        </w:rPr>
        <w:t xml:space="preserve"> arba PO</w:t>
      </w:r>
      <w:r w:rsidRPr="00DE7D2B">
        <w:rPr>
          <w:rFonts w:ascii="Times New Roman" w:eastAsia="Times New Roman" w:hAnsi="Times New Roman" w:cs="Times New Roman"/>
          <w:color w:val="000000" w:themeColor="text1"/>
          <w:sz w:val="24"/>
          <w:szCs w:val="24"/>
        </w:rPr>
        <w:t>).</w:t>
      </w:r>
    </w:p>
    <w:p w14:paraId="07E0D95F" w14:textId="77777777" w:rsidR="00573C66" w:rsidRPr="00DE7D2B" w:rsidRDefault="009C1AC9" w:rsidP="00901207">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eastAsia="Times New Roman" w:hAnsi="Times New Roman" w:cs="Times New Roman"/>
          <w:color w:val="000000" w:themeColor="text1"/>
          <w:sz w:val="24"/>
          <w:szCs w:val="24"/>
        </w:rPr>
        <w:t xml:space="preserve">Techninėje specifikacijoje išdėstyti minimalūs pirkimo objektui keliami reikalavimai. </w:t>
      </w:r>
    </w:p>
    <w:p w14:paraId="301BAFA1" w14:textId="76A4F25B" w:rsidR="00305CE5" w:rsidRPr="00DE7D2B" w:rsidRDefault="009C1AC9" w:rsidP="00901207">
      <w:pPr>
        <w:spacing w:after="0" w:line="240" w:lineRule="auto"/>
        <w:ind w:right="-454"/>
        <w:jc w:val="both"/>
        <w:outlineLvl w:val="1"/>
        <w:rPr>
          <w:rFonts w:ascii="Times New Roman" w:eastAsia="Arial Unicode MS" w:hAnsi="Times New Roman" w:cs="Times New Roman"/>
          <w:color w:val="000000" w:themeColor="text1"/>
          <w:sz w:val="24"/>
          <w:szCs w:val="24"/>
          <w:bdr w:val="nil"/>
        </w:rPr>
      </w:pPr>
      <w:r w:rsidRPr="00DE7D2B">
        <w:rPr>
          <w:rFonts w:ascii="Times New Roman" w:eastAsia="Arial Unicode MS" w:hAnsi="Times New Roman" w:cs="Times New Roman"/>
          <w:color w:val="000000" w:themeColor="text1"/>
          <w:sz w:val="24"/>
          <w:szCs w:val="24"/>
          <w:bdr w:val="nil"/>
        </w:rPr>
        <w:t xml:space="preserve">Pirkimo objektas – </w:t>
      </w:r>
      <w:r w:rsidR="00B0007E" w:rsidRPr="00DE7D2B">
        <w:rPr>
          <w:rFonts w:ascii="Times New Roman" w:hAnsi="Times New Roman" w:cs="Times New Roman"/>
          <w:color w:val="000000" w:themeColor="text1"/>
          <w:sz w:val="24"/>
          <w:szCs w:val="24"/>
        </w:rPr>
        <w:t>Elektros generatori</w:t>
      </w:r>
      <w:r w:rsidR="00C01B16" w:rsidRPr="00DE7D2B">
        <w:rPr>
          <w:rFonts w:ascii="Times New Roman" w:hAnsi="Times New Roman" w:cs="Times New Roman"/>
          <w:color w:val="000000" w:themeColor="text1"/>
          <w:sz w:val="24"/>
          <w:szCs w:val="24"/>
        </w:rPr>
        <w:t xml:space="preserve">us, kurio </w:t>
      </w:r>
      <w:r w:rsidR="0087090D" w:rsidRPr="00DE7D2B">
        <w:rPr>
          <w:rFonts w:ascii="Times New Roman" w:hAnsi="Times New Roman" w:cs="Times New Roman"/>
          <w:iCs/>
          <w:color w:val="000000" w:themeColor="text1"/>
          <w:sz w:val="24"/>
          <w:szCs w:val="24"/>
        </w:rPr>
        <w:t xml:space="preserve">maksimalus darbo galingumas ne mažiau nei </w:t>
      </w:r>
      <w:r w:rsidR="00C01B16" w:rsidRPr="00DE7D2B">
        <w:rPr>
          <w:rFonts w:ascii="Times New Roman" w:hAnsi="Times New Roman" w:cs="Times New Roman"/>
          <w:iCs/>
          <w:color w:val="000000" w:themeColor="text1"/>
          <w:sz w:val="24"/>
          <w:szCs w:val="24"/>
        </w:rPr>
        <w:t>88</w:t>
      </w:r>
      <w:r w:rsidR="0087090D" w:rsidRPr="00DE7D2B">
        <w:rPr>
          <w:rFonts w:ascii="Times New Roman" w:hAnsi="Times New Roman" w:cs="Times New Roman"/>
          <w:iCs/>
          <w:color w:val="000000" w:themeColor="text1"/>
          <w:sz w:val="24"/>
          <w:szCs w:val="24"/>
        </w:rPr>
        <w:t xml:space="preserve"> kW</w:t>
      </w:r>
      <w:r w:rsidR="001C1B83" w:rsidRPr="00DE7D2B">
        <w:rPr>
          <w:rFonts w:ascii="Times New Roman" w:hAnsi="Times New Roman" w:cs="Times New Roman"/>
          <w:color w:val="000000" w:themeColor="text1"/>
          <w:sz w:val="24"/>
          <w:szCs w:val="24"/>
        </w:rPr>
        <w:t>,</w:t>
      </w:r>
      <w:r w:rsidR="0087090D" w:rsidRPr="00DE7D2B">
        <w:rPr>
          <w:rFonts w:ascii="Times New Roman" w:hAnsi="Times New Roman" w:cs="Times New Roman"/>
          <w:iCs/>
          <w:color w:val="000000" w:themeColor="text1"/>
          <w:sz w:val="24"/>
          <w:szCs w:val="24"/>
        </w:rPr>
        <w:t xml:space="preserve"> nominalus galingumas ne mažiau nei </w:t>
      </w:r>
      <w:r w:rsidR="00C01B16" w:rsidRPr="00DE7D2B">
        <w:rPr>
          <w:rFonts w:ascii="Times New Roman" w:hAnsi="Times New Roman" w:cs="Times New Roman"/>
          <w:iCs/>
          <w:color w:val="000000" w:themeColor="text1"/>
          <w:sz w:val="24"/>
          <w:szCs w:val="24"/>
        </w:rPr>
        <w:t>80</w:t>
      </w:r>
      <w:r w:rsidR="0087090D" w:rsidRPr="00DE7D2B">
        <w:rPr>
          <w:rFonts w:ascii="Times New Roman" w:hAnsi="Times New Roman" w:cs="Times New Roman"/>
          <w:iCs/>
          <w:color w:val="000000" w:themeColor="text1"/>
          <w:sz w:val="24"/>
          <w:szCs w:val="24"/>
        </w:rPr>
        <w:t xml:space="preserve"> kW</w:t>
      </w:r>
      <w:r w:rsidR="0087090D" w:rsidRPr="00DE7D2B">
        <w:rPr>
          <w:rFonts w:ascii="Times New Roman" w:eastAsia="Arial Unicode MS" w:hAnsi="Times New Roman" w:cs="Times New Roman"/>
          <w:color w:val="000000" w:themeColor="text1"/>
          <w:sz w:val="24"/>
          <w:szCs w:val="24"/>
          <w:bdr w:val="nil"/>
        </w:rPr>
        <w:t xml:space="preserve"> </w:t>
      </w:r>
      <w:r w:rsidRPr="00DE7D2B">
        <w:rPr>
          <w:rFonts w:ascii="Times New Roman" w:eastAsia="Arial Unicode MS" w:hAnsi="Times New Roman" w:cs="Times New Roman"/>
          <w:color w:val="000000" w:themeColor="text1"/>
          <w:sz w:val="24"/>
          <w:szCs w:val="24"/>
          <w:bdr w:val="nil"/>
        </w:rPr>
        <w:t xml:space="preserve">(toliau – </w:t>
      </w:r>
      <w:r w:rsidR="00920BD1" w:rsidRPr="00DE7D2B">
        <w:rPr>
          <w:rFonts w:ascii="Times New Roman" w:eastAsia="Arial Unicode MS" w:hAnsi="Times New Roman" w:cs="Times New Roman"/>
          <w:color w:val="000000" w:themeColor="text1"/>
          <w:sz w:val="24"/>
          <w:szCs w:val="24"/>
          <w:bdr w:val="nil"/>
        </w:rPr>
        <w:t>P</w:t>
      </w:r>
      <w:r w:rsidRPr="00DE7D2B">
        <w:rPr>
          <w:rFonts w:ascii="Times New Roman" w:eastAsia="Arial Unicode MS" w:hAnsi="Times New Roman" w:cs="Times New Roman"/>
          <w:color w:val="000000" w:themeColor="text1"/>
          <w:sz w:val="24"/>
          <w:szCs w:val="24"/>
          <w:bdr w:val="nil"/>
        </w:rPr>
        <w:t>rekė)</w:t>
      </w:r>
      <w:r w:rsidR="00573C66" w:rsidRPr="00DE7D2B">
        <w:rPr>
          <w:rFonts w:ascii="Times New Roman" w:eastAsia="Arial Unicode MS" w:hAnsi="Times New Roman" w:cs="Times New Roman"/>
          <w:color w:val="000000" w:themeColor="text1"/>
          <w:sz w:val="24"/>
          <w:szCs w:val="24"/>
          <w:bdr w:val="nil"/>
        </w:rPr>
        <w:t xml:space="preserve">. </w:t>
      </w:r>
      <w:r w:rsidR="00305CE5" w:rsidRPr="00DE7D2B">
        <w:rPr>
          <w:rFonts w:ascii="Times New Roman" w:eastAsia="Arial Unicode MS" w:hAnsi="Times New Roman" w:cs="Times New Roman"/>
          <w:color w:val="000000" w:themeColor="text1"/>
          <w:sz w:val="24"/>
          <w:szCs w:val="24"/>
          <w:bdr w:val="nil"/>
        </w:rPr>
        <w:t xml:space="preserve">Generatorius </w:t>
      </w:r>
      <w:r w:rsidR="00A9515F" w:rsidRPr="00DE7D2B">
        <w:rPr>
          <w:rFonts w:ascii="Times New Roman" w:eastAsia="Arial Unicode MS" w:hAnsi="Times New Roman" w:cs="Times New Roman"/>
          <w:color w:val="000000" w:themeColor="text1"/>
          <w:sz w:val="24"/>
          <w:szCs w:val="24"/>
          <w:bdr w:val="nil"/>
        </w:rPr>
        <w:t xml:space="preserve">turi būti </w:t>
      </w:r>
      <w:r w:rsidR="0006147B" w:rsidRPr="00DE7D2B">
        <w:rPr>
          <w:rFonts w:ascii="Times New Roman" w:eastAsia="Arial Unicode MS" w:hAnsi="Times New Roman" w:cs="Times New Roman"/>
          <w:color w:val="000000" w:themeColor="text1"/>
          <w:sz w:val="24"/>
          <w:szCs w:val="24"/>
          <w:bdr w:val="nil"/>
        </w:rPr>
        <w:t>sumontuotas lauke, prijungtas prie esamo elektros tinklo</w:t>
      </w:r>
      <w:r w:rsidR="00E52EB3" w:rsidRPr="00DE7D2B">
        <w:rPr>
          <w:rFonts w:ascii="Times New Roman" w:eastAsia="Arial Unicode MS" w:hAnsi="Times New Roman" w:cs="Times New Roman"/>
          <w:color w:val="000000" w:themeColor="text1"/>
          <w:sz w:val="24"/>
          <w:szCs w:val="24"/>
          <w:bdr w:val="nil"/>
        </w:rPr>
        <w:t>.</w:t>
      </w:r>
    </w:p>
    <w:p w14:paraId="46CF1FD4" w14:textId="670D5326" w:rsidR="00573C66" w:rsidRPr="00DE7D2B" w:rsidRDefault="00573C66" w:rsidP="00901207">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hAnsi="Times New Roman" w:cs="Times New Roman"/>
          <w:color w:val="000000" w:themeColor="text1"/>
          <w:sz w:val="24"/>
          <w:szCs w:val="24"/>
        </w:rPr>
        <w:t>Generatori</w:t>
      </w:r>
      <w:r w:rsidR="00C01B16" w:rsidRPr="00DE7D2B">
        <w:rPr>
          <w:rFonts w:ascii="Times New Roman" w:hAnsi="Times New Roman" w:cs="Times New Roman"/>
          <w:color w:val="000000" w:themeColor="text1"/>
          <w:sz w:val="24"/>
          <w:szCs w:val="24"/>
        </w:rPr>
        <w:t>us</w:t>
      </w:r>
      <w:r w:rsidRPr="00DE7D2B">
        <w:rPr>
          <w:rFonts w:ascii="Times New Roman" w:hAnsi="Times New Roman" w:cs="Times New Roman"/>
          <w:color w:val="000000" w:themeColor="text1"/>
          <w:sz w:val="24"/>
          <w:szCs w:val="24"/>
        </w:rPr>
        <w:t xml:space="preserve"> ir jo sudedamosios dalys turi būti neeksploatuoti (nauji)</w:t>
      </w:r>
      <w:r w:rsidR="0071305D" w:rsidRPr="00DE7D2B">
        <w:rPr>
          <w:rFonts w:ascii="Times New Roman" w:hAnsi="Times New Roman" w:cs="Times New Roman"/>
          <w:color w:val="000000" w:themeColor="text1"/>
          <w:sz w:val="24"/>
          <w:szCs w:val="24"/>
        </w:rPr>
        <w:t>, sukomplektuoti ir paruošti eksploatacijai</w:t>
      </w:r>
      <w:r w:rsidRPr="00DE7D2B">
        <w:rPr>
          <w:rFonts w:ascii="Times New Roman" w:hAnsi="Times New Roman" w:cs="Times New Roman"/>
          <w:color w:val="000000" w:themeColor="text1"/>
          <w:sz w:val="24"/>
          <w:szCs w:val="24"/>
        </w:rPr>
        <w:t>.</w:t>
      </w:r>
    </w:p>
    <w:p w14:paraId="6189A344" w14:textId="12E60C40" w:rsidR="003F1E55" w:rsidRPr="00DE7D2B" w:rsidRDefault="00573C66" w:rsidP="00901207">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eastAsia="Arial Unicode MS" w:hAnsi="Times New Roman" w:cs="Times New Roman"/>
          <w:color w:val="000000" w:themeColor="text1"/>
          <w:sz w:val="24"/>
          <w:szCs w:val="24"/>
          <w:bdr w:val="nil"/>
        </w:rPr>
        <w:t>Generatori</w:t>
      </w:r>
      <w:r w:rsidR="0006147B" w:rsidRPr="00DE7D2B">
        <w:rPr>
          <w:rFonts w:ascii="Times New Roman" w:eastAsia="Arial Unicode MS" w:hAnsi="Times New Roman" w:cs="Times New Roman"/>
          <w:color w:val="000000" w:themeColor="text1"/>
          <w:sz w:val="24"/>
          <w:szCs w:val="24"/>
          <w:bdr w:val="nil"/>
        </w:rPr>
        <w:t>us</w:t>
      </w:r>
      <w:r w:rsidRPr="00DE7D2B">
        <w:rPr>
          <w:rFonts w:ascii="Times New Roman" w:eastAsia="Arial Unicode MS" w:hAnsi="Times New Roman" w:cs="Times New Roman"/>
          <w:color w:val="000000" w:themeColor="text1"/>
          <w:sz w:val="24"/>
          <w:szCs w:val="24"/>
          <w:bdr w:val="nil"/>
        </w:rPr>
        <w:t xml:space="preserve"> per 2 mėnesių laikotarpį nuo Sutarties įsigaliojimo </w:t>
      </w:r>
      <w:r w:rsidR="00C55AD3" w:rsidRPr="00DE7D2B">
        <w:rPr>
          <w:rFonts w:ascii="Times New Roman" w:eastAsia="Arial Unicode MS" w:hAnsi="Times New Roman" w:cs="Times New Roman"/>
          <w:color w:val="000000" w:themeColor="text1"/>
          <w:sz w:val="24"/>
          <w:szCs w:val="24"/>
          <w:bdr w:val="nil"/>
        </w:rPr>
        <w:t>turi būti pristatyt</w:t>
      </w:r>
      <w:r w:rsidR="0006147B" w:rsidRPr="00DE7D2B">
        <w:rPr>
          <w:rFonts w:ascii="Times New Roman" w:eastAsia="Arial Unicode MS" w:hAnsi="Times New Roman" w:cs="Times New Roman"/>
          <w:color w:val="000000" w:themeColor="text1"/>
          <w:sz w:val="24"/>
          <w:szCs w:val="24"/>
          <w:bdr w:val="nil"/>
        </w:rPr>
        <w:t xml:space="preserve">as </w:t>
      </w:r>
      <w:r w:rsidR="00C55AD3" w:rsidRPr="00DE7D2B">
        <w:rPr>
          <w:rFonts w:ascii="Times New Roman" w:eastAsia="Arial Unicode MS" w:hAnsi="Times New Roman" w:cs="Times New Roman"/>
          <w:color w:val="000000" w:themeColor="text1"/>
          <w:sz w:val="24"/>
          <w:szCs w:val="24"/>
          <w:bdr w:val="nil"/>
        </w:rPr>
        <w:t>ir sumontuot</w:t>
      </w:r>
      <w:r w:rsidR="0006147B" w:rsidRPr="00DE7D2B">
        <w:rPr>
          <w:rFonts w:ascii="Times New Roman" w:eastAsia="Arial Unicode MS" w:hAnsi="Times New Roman" w:cs="Times New Roman"/>
          <w:color w:val="000000" w:themeColor="text1"/>
          <w:sz w:val="24"/>
          <w:szCs w:val="24"/>
          <w:bdr w:val="nil"/>
        </w:rPr>
        <w:t>as</w:t>
      </w:r>
      <w:r w:rsidR="00E52EB3" w:rsidRPr="00DE7D2B">
        <w:rPr>
          <w:rFonts w:ascii="Times New Roman" w:eastAsia="Arial Unicode MS" w:hAnsi="Times New Roman" w:cs="Times New Roman"/>
          <w:color w:val="000000" w:themeColor="text1"/>
          <w:sz w:val="24"/>
          <w:szCs w:val="24"/>
          <w:bdr w:val="nil"/>
        </w:rPr>
        <w:t xml:space="preserve"> </w:t>
      </w:r>
      <w:r w:rsidR="0006147B" w:rsidRPr="00DE7D2B">
        <w:rPr>
          <w:rFonts w:ascii="Times New Roman" w:hAnsi="Times New Roman" w:cs="Times New Roman"/>
          <w:color w:val="000000" w:themeColor="text1"/>
          <w:sz w:val="24"/>
          <w:szCs w:val="24"/>
        </w:rPr>
        <w:t>Kazlų Rūdos pirminės sveikatos priežiūros centro teritorij</w:t>
      </w:r>
      <w:r w:rsidR="00C17643" w:rsidRPr="00DE7D2B">
        <w:rPr>
          <w:rFonts w:ascii="Times New Roman" w:hAnsi="Times New Roman" w:cs="Times New Roman"/>
          <w:color w:val="000000" w:themeColor="text1"/>
          <w:sz w:val="24"/>
          <w:szCs w:val="24"/>
        </w:rPr>
        <w:t>o</w:t>
      </w:r>
      <w:r w:rsidR="0006147B" w:rsidRPr="00DE7D2B">
        <w:rPr>
          <w:rFonts w:ascii="Times New Roman" w:hAnsi="Times New Roman" w:cs="Times New Roman"/>
          <w:color w:val="000000" w:themeColor="text1"/>
          <w:sz w:val="24"/>
          <w:szCs w:val="24"/>
        </w:rPr>
        <w:t>je</w:t>
      </w:r>
      <w:r w:rsidR="00C17643" w:rsidRPr="00DE7D2B">
        <w:rPr>
          <w:rFonts w:ascii="Times New Roman" w:hAnsi="Times New Roman" w:cs="Times New Roman"/>
          <w:color w:val="000000" w:themeColor="text1"/>
          <w:sz w:val="24"/>
          <w:szCs w:val="24"/>
        </w:rPr>
        <w:t xml:space="preserve"> (numatyta pastatymo vieta – vidinis kiemas</w:t>
      </w:r>
      <w:r w:rsidR="009D47D8" w:rsidRPr="00DE7D2B">
        <w:rPr>
          <w:rFonts w:ascii="Times New Roman" w:hAnsi="Times New Roman" w:cs="Times New Roman"/>
          <w:color w:val="000000" w:themeColor="text1"/>
          <w:sz w:val="24"/>
          <w:szCs w:val="24"/>
        </w:rPr>
        <w:t xml:space="preserve"> su asfaltuota danga)</w:t>
      </w:r>
      <w:r w:rsidR="0006147B" w:rsidRPr="00DE7D2B">
        <w:rPr>
          <w:rFonts w:ascii="Times New Roman" w:hAnsi="Times New Roman" w:cs="Times New Roman"/>
          <w:color w:val="000000" w:themeColor="text1"/>
          <w:sz w:val="24"/>
          <w:szCs w:val="24"/>
        </w:rPr>
        <w:t>, adresu</w:t>
      </w:r>
      <w:r w:rsidR="0006147B" w:rsidRPr="00DE7D2B">
        <w:rPr>
          <w:rFonts w:ascii="Times New Roman" w:eastAsia="Arial Unicode MS" w:hAnsi="Times New Roman" w:cs="Times New Roman"/>
          <w:color w:val="000000" w:themeColor="text1"/>
          <w:sz w:val="24"/>
          <w:szCs w:val="24"/>
          <w:bdr w:val="nil"/>
        </w:rPr>
        <w:t xml:space="preserve"> Vytauto g. 45, Kazlų Rūda, LT-69417.</w:t>
      </w:r>
    </w:p>
    <w:p w14:paraId="474C59BB" w14:textId="370CF2D3" w:rsidR="00D8448C" w:rsidRPr="00DE7D2B" w:rsidRDefault="00B25876" w:rsidP="00901207">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eastAsia="Arial Unicode MS" w:hAnsi="Times New Roman" w:cs="Times New Roman"/>
          <w:color w:val="000000" w:themeColor="text1"/>
          <w:sz w:val="24"/>
          <w:szCs w:val="24"/>
          <w:bdr w:val="nil"/>
        </w:rPr>
        <w:t>Pagrindinis BVPŽ:</w:t>
      </w:r>
      <w:r w:rsidR="00D8448C" w:rsidRPr="00DE7D2B">
        <w:rPr>
          <w:rFonts w:ascii="Times New Roman" w:hAnsi="Times New Roman" w:cs="Times New Roman"/>
          <w:color w:val="000000" w:themeColor="text1"/>
          <w:sz w:val="24"/>
          <w:szCs w:val="24"/>
        </w:rPr>
        <w:t xml:space="preserve"> </w:t>
      </w:r>
      <w:r w:rsidR="00C55AD3" w:rsidRPr="00DE7D2B">
        <w:rPr>
          <w:rFonts w:ascii="Times New Roman" w:eastAsia="Arial Unicode MS" w:hAnsi="Times New Roman" w:cs="Times New Roman"/>
          <w:color w:val="000000" w:themeColor="text1"/>
          <w:sz w:val="24"/>
          <w:szCs w:val="24"/>
          <w:bdr w:val="nil"/>
        </w:rPr>
        <w:t xml:space="preserve">31120000-3 </w:t>
      </w:r>
      <w:r w:rsidR="00D8448C" w:rsidRPr="00DE7D2B">
        <w:rPr>
          <w:rFonts w:ascii="Times New Roman" w:eastAsia="Arial Unicode MS" w:hAnsi="Times New Roman" w:cs="Times New Roman"/>
          <w:color w:val="000000" w:themeColor="text1"/>
          <w:sz w:val="24"/>
          <w:szCs w:val="24"/>
          <w:bdr w:val="nil"/>
        </w:rPr>
        <w:t>(</w:t>
      </w:r>
      <w:r w:rsidR="00C55AD3" w:rsidRPr="00DE7D2B">
        <w:rPr>
          <w:rFonts w:ascii="Times New Roman" w:eastAsia="Arial Unicode MS" w:hAnsi="Times New Roman" w:cs="Times New Roman"/>
          <w:color w:val="000000" w:themeColor="text1"/>
          <w:sz w:val="24"/>
          <w:szCs w:val="24"/>
          <w:bdr w:val="nil"/>
        </w:rPr>
        <w:t>Generatoriai</w:t>
      </w:r>
      <w:r w:rsidR="00D8448C" w:rsidRPr="00DE7D2B">
        <w:rPr>
          <w:rFonts w:ascii="Times New Roman" w:eastAsia="Arial Unicode MS" w:hAnsi="Times New Roman" w:cs="Times New Roman"/>
          <w:color w:val="000000" w:themeColor="text1"/>
          <w:sz w:val="24"/>
          <w:szCs w:val="24"/>
          <w:bdr w:val="nil"/>
        </w:rPr>
        <w:t xml:space="preserve"> (Prekės))</w:t>
      </w:r>
      <w:r w:rsidR="00D7005A" w:rsidRPr="00DE7D2B">
        <w:rPr>
          <w:rFonts w:ascii="Times New Roman" w:eastAsia="Arial Unicode MS" w:hAnsi="Times New Roman" w:cs="Times New Roman"/>
          <w:color w:val="000000" w:themeColor="text1"/>
          <w:sz w:val="24"/>
          <w:szCs w:val="24"/>
          <w:bdr w:val="nil"/>
        </w:rPr>
        <w:t>.</w:t>
      </w:r>
    </w:p>
    <w:p w14:paraId="065DD159" w14:textId="488C7C6B" w:rsidR="00D8448C" w:rsidRPr="00DE7D2B" w:rsidRDefault="00B25876"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eastAsia="Arial Unicode MS" w:hAnsi="Times New Roman" w:cs="Times New Roman"/>
          <w:color w:val="000000" w:themeColor="text1"/>
          <w:sz w:val="24"/>
          <w:szCs w:val="24"/>
          <w:bdr w:val="nil"/>
        </w:rPr>
        <w:t>Papildomas BVPŽ:</w:t>
      </w:r>
      <w:r w:rsidR="00E52EB3" w:rsidRPr="00DE7D2B">
        <w:rPr>
          <w:rFonts w:ascii="Times New Roman" w:eastAsia="Arial Unicode MS" w:hAnsi="Times New Roman" w:cs="Times New Roman"/>
          <w:color w:val="000000" w:themeColor="text1"/>
          <w:sz w:val="24"/>
          <w:szCs w:val="24"/>
          <w:bdr w:val="nil"/>
        </w:rPr>
        <w:t xml:space="preserve"> </w:t>
      </w:r>
      <w:r w:rsidR="00C55AD3" w:rsidRPr="00DE7D2B">
        <w:rPr>
          <w:rFonts w:ascii="Times New Roman" w:hAnsi="Times New Roman" w:cs="Times New Roman"/>
          <w:color w:val="000000" w:themeColor="text1"/>
          <w:sz w:val="24"/>
          <w:szCs w:val="24"/>
          <w:shd w:val="clear" w:color="auto" w:fill="FFFFFF"/>
        </w:rPr>
        <w:t>51111200-5 (generatorių montavimo paslaugos (Paslaugos))</w:t>
      </w:r>
      <w:r w:rsidR="00D7005A" w:rsidRPr="00DE7D2B">
        <w:rPr>
          <w:rFonts w:ascii="Times New Roman" w:hAnsi="Times New Roman" w:cs="Times New Roman"/>
          <w:color w:val="000000" w:themeColor="text1"/>
          <w:sz w:val="24"/>
          <w:szCs w:val="24"/>
          <w:shd w:val="clear" w:color="auto" w:fill="FFFFFF"/>
        </w:rPr>
        <w:t>.</w:t>
      </w:r>
    </w:p>
    <w:p w14:paraId="083902D2" w14:textId="77777777" w:rsidR="00D8448C" w:rsidRPr="00DE7D2B" w:rsidRDefault="009C1AC9" w:rsidP="001251E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eastAsia="Arial Unicode MS" w:hAnsi="Times New Roman" w:cs="Times New Roman"/>
          <w:color w:val="000000" w:themeColor="text1"/>
          <w:sz w:val="24"/>
          <w:szCs w:val="24"/>
          <w:bdr w:val="nil"/>
        </w:rPr>
        <w:t xml:space="preserve">Siūloma </w:t>
      </w:r>
      <w:r w:rsidR="00920BD1" w:rsidRPr="00DE7D2B">
        <w:rPr>
          <w:rFonts w:ascii="Times New Roman" w:eastAsia="Arial Unicode MS" w:hAnsi="Times New Roman" w:cs="Times New Roman"/>
          <w:color w:val="000000" w:themeColor="text1"/>
          <w:sz w:val="24"/>
          <w:szCs w:val="24"/>
          <w:bdr w:val="nil"/>
        </w:rPr>
        <w:t>P</w:t>
      </w:r>
      <w:r w:rsidRPr="00DE7D2B">
        <w:rPr>
          <w:rFonts w:ascii="Times New Roman" w:eastAsia="Arial Unicode MS" w:hAnsi="Times New Roman" w:cs="Times New Roman"/>
          <w:color w:val="000000" w:themeColor="text1"/>
          <w:sz w:val="24"/>
          <w:szCs w:val="24"/>
          <w:bdr w:val="nil"/>
        </w:rPr>
        <w:t>rekė turi atitikti teisės aktuose, kituose normatyviniuose-techniniuose dokumentuose, nustatytus tokioms prekėms keliamus reikalavimus.</w:t>
      </w:r>
    </w:p>
    <w:p w14:paraId="4E228BBF" w14:textId="692C0B44" w:rsidR="00752A43" w:rsidRPr="00DE7D2B" w:rsidRDefault="00D8448C" w:rsidP="00752A4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eastAsia="Arial Unicode MS" w:hAnsi="Times New Roman" w:cs="Times New Roman"/>
          <w:color w:val="000000" w:themeColor="text1"/>
          <w:sz w:val="24"/>
          <w:szCs w:val="24"/>
          <w:bdr w:val="nil"/>
        </w:rPr>
        <w:t>Į prekės komplektą turi įeiti visos sudedamosios dalys bei medžiagos, reikalingos užtikrinant normalų prekės funkcionavimą</w:t>
      </w:r>
      <w:r w:rsidR="00F17C3D" w:rsidRPr="00DE7D2B">
        <w:rPr>
          <w:rFonts w:ascii="Times New Roman" w:eastAsia="Arial Unicode MS" w:hAnsi="Times New Roman" w:cs="Times New Roman"/>
          <w:color w:val="000000" w:themeColor="text1"/>
          <w:sz w:val="24"/>
          <w:szCs w:val="24"/>
          <w:bdr w:val="nil"/>
        </w:rPr>
        <w:t xml:space="preserve">, generatorius turi būti užpildytas pilnu degalų baku. </w:t>
      </w:r>
    </w:p>
    <w:p w14:paraId="37080B56" w14:textId="50F17709" w:rsidR="00D8448C" w:rsidRPr="00DE7D2B" w:rsidRDefault="009D47D8" w:rsidP="00752A43">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Style w:val="normaltextrun"/>
          <w:rFonts w:ascii="Times New Roman" w:eastAsia="Times New Roman" w:hAnsi="Times New Roman" w:cs="Times New Roman"/>
          <w:color w:val="000000" w:themeColor="text1"/>
          <w:sz w:val="24"/>
          <w:szCs w:val="24"/>
        </w:rPr>
      </w:pPr>
      <w:r w:rsidRPr="00DE7D2B">
        <w:rPr>
          <w:rStyle w:val="normaltextrun"/>
          <w:rFonts w:ascii="Times New Roman" w:eastAsia="Calibri" w:hAnsi="Times New Roman" w:cs="Times New Roman"/>
          <w:color w:val="000000" w:themeColor="text1"/>
          <w:sz w:val="24"/>
          <w:szCs w:val="24"/>
        </w:rPr>
        <w:t>Visai patiektai įrangai</w:t>
      </w:r>
      <w:r w:rsidR="00B25876" w:rsidRPr="00DE7D2B">
        <w:rPr>
          <w:rStyle w:val="normaltextrun"/>
          <w:rFonts w:ascii="Times New Roman" w:eastAsia="Calibri" w:hAnsi="Times New Roman" w:cs="Times New Roman"/>
          <w:color w:val="000000" w:themeColor="text1"/>
          <w:sz w:val="24"/>
          <w:szCs w:val="24"/>
        </w:rPr>
        <w:t xml:space="preserve"> turi būti suteikta ne trumpesnė kaip 24 mėnesių </w:t>
      </w:r>
      <w:r w:rsidRPr="00DE7D2B">
        <w:rPr>
          <w:rStyle w:val="normaltextrun"/>
          <w:rFonts w:ascii="Times New Roman" w:eastAsia="Calibri" w:hAnsi="Times New Roman" w:cs="Times New Roman"/>
          <w:color w:val="000000" w:themeColor="text1"/>
          <w:sz w:val="24"/>
          <w:szCs w:val="24"/>
        </w:rPr>
        <w:t>ir ne</w:t>
      </w:r>
      <w:r w:rsidR="00E1283D" w:rsidRPr="00DE7D2B">
        <w:rPr>
          <w:rStyle w:val="normaltextrun"/>
          <w:rFonts w:ascii="Times New Roman" w:eastAsia="Calibri" w:hAnsi="Times New Roman" w:cs="Times New Roman"/>
          <w:color w:val="000000" w:themeColor="text1"/>
          <w:sz w:val="24"/>
          <w:szCs w:val="24"/>
        </w:rPr>
        <w:t xml:space="preserve"> </w:t>
      </w:r>
      <w:r w:rsidRPr="00DE7D2B">
        <w:rPr>
          <w:rStyle w:val="normaltextrun"/>
          <w:rFonts w:ascii="Times New Roman" w:eastAsia="Calibri" w:hAnsi="Times New Roman" w:cs="Times New Roman"/>
          <w:color w:val="000000" w:themeColor="text1"/>
          <w:sz w:val="24"/>
          <w:szCs w:val="24"/>
        </w:rPr>
        <w:t>mažiau kaip 1000 darbo valandų (moto val.) per 24 mėnesi</w:t>
      </w:r>
      <w:r w:rsidR="00411B37" w:rsidRPr="00DE7D2B">
        <w:rPr>
          <w:rStyle w:val="normaltextrun"/>
          <w:rFonts w:ascii="Times New Roman" w:eastAsia="Calibri" w:hAnsi="Times New Roman" w:cs="Times New Roman"/>
          <w:color w:val="000000" w:themeColor="text1"/>
          <w:sz w:val="24"/>
          <w:szCs w:val="24"/>
        </w:rPr>
        <w:t>us</w:t>
      </w:r>
      <w:r w:rsidRPr="00DE7D2B">
        <w:rPr>
          <w:rStyle w:val="normaltextrun"/>
          <w:rFonts w:ascii="Times New Roman" w:eastAsia="Calibri" w:hAnsi="Times New Roman" w:cs="Times New Roman"/>
          <w:color w:val="000000" w:themeColor="text1"/>
          <w:sz w:val="24"/>
          <w:szCs w:val="24"/>
        </w:rPr>
        <w:t xml:space="preserve"> garantij</w:t>
      </w:r>
      <w:r w:rsidR="00411B37" w:rsidRPr="00DE7D2B">
        <w:rPr>
          <w:rStyle w:val="normaltextrun"/>
          <w:rFonts w:ascii="Times New Roman" w:eastAsia="Calibri" w:hAnsi="Times New Roman" w:cs="Times New Roman"/>
          <w:color w:val="000000" w:themeColor="text1"/>
          <w:sz w:val="24"/>
          <w:szCs w:val="24"/>
        </w:rPr>
        <w:t>a</w:t>
      </w:r>
      <w:r w:rsidRPr="00DE7D2B">
        <w:rPr>
          <w:rStyle w:val="normaltextrun"/>
          <w:rFonts w:ascii="Times New Roman" w:eastAsia="Calibri" w:hAnsi="Times New Roman" w:cs="Times New Roman"/>
          <w:color w:val="000000" w:themeColor="text1"/>
          <w:sz w:val="24"/>
          <w:szCs w:val="24"/>
        </w:rPr>
        <w:t xml:space="preserve"> nuo priėmimo – perdavimo akto pasirašymo dienos.</w:t>
      </w:r>
      <w:r w:rsidR="00B25876" w:rsidRPr="00DE7D2B">
        <w:rPr>
          <w:rFonts w:ascii="Times New Roman" w:hAnsi="Times New Roman" w:cs="Times New Roman"/>
          <w:color w:val="000000" w:themeColor="text1"/>
          <w:sz w:val="24"/>
          <w:szCs w:val="24"/>
        </w:rPr>
        <w:t xml:space="preserve"> </w:t>
      </w:r>
      <w:r w:rsidR="00B25876" w:rsidRPr="00DE7D2B">
        <w:rPr>
          <w:rStyle w:val="normaltextrun"/>
          <w:rFonts w:ascii="Times New Roman" w:eastAsia="Calibri" w:hAnsi="Times New Roman" w:cs="Times New Roman"/>
          <w:color w:val="000000" w:themeColor="text1"/>
          <w:sz w:val="24"/>
          <w:szCs w:val="24"/>
        </w:rPr>
        <w:t>Garantija apima medžiagų, iš kurių pagamintos prekės, kokybės, prekių gamybos kokybės, o taip pat montavimo darbų kokybės garantiją. Garantija taikoma prekių kokybės trūkumams, atsiradusiems dėl gamintojo kaltės. Garantija turi galioti visoms prekės sudėtinėms dalims ir komplektuojamosioms detalėms.</w:t>
      </w:r>
      <w:r w:rsidR="00752A43" w:rsidRPr="00DE7D2B">
        <w:rPr>
          <w:rStyle w:val="normaltextrun"/>
          <w:rFonts w:ascii="Times New Roman" w:eastAsia="Calibri" w:hAnsi="Times New Roman" w:cs="Times New Roman"/>
          <w:color w:val="000000" w:themeColor="text1"/>
          <w:sz w:val="24"/>
          <w:szCs w:val="24"/>
        </w:rPr>
        <w:t xml:space="preserve"> </w:t>
      </w:r>
      <w:r w:rsidR="00752A43" w:rsidRPr="00DE7D2B">
        <w:rPr>
          <w:rFonts w:ascii="Times New Roman" w:hAnsi="Times New Roman" w:cs="Times New Roman"/>
          <w:color w:val="000000" w:themeColor="text1"/>
          <w:sz w:val="24"/>
          <w:szCs w:val="24"/>
        </w:rPr>
        <w:t>Tiekėjas garantijos laikotarpiu savo lėšomis turi atlikti Prekės garantinę priežiūrą gamintojo nustatyta tvarka vieną kartą per metus (pakeisti tepalus, filtrus ir kt. kaip nustatyta gamintojo). Prekės pristatymo metu tiekėjas turi nurodyti garantinės priežiūros, techninių aptarnavimų intervalus pagal gamintojo nustatytą grafiką.</w:t>
      </w:r>
    </w:p>
    <w:p w14:paraId="436338E7" w14:textId="77777777" w:rsidR="00E52EB3" w:rsidRPr="00DE7D2B" w:rsidRDefault="000F068F" w:rsidP="00287365">
      <w:pPr>
        <w:pStyle w:val="ListParagraph"/>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hAnsi="Times New Roman" w:cs="Times New Roman"/>
          <w:color w:val="000000" w:themeColor="text1"/>
          <w:sz w:val="24"/>
          <w:szCs w:val="24"/>
        </w:rPr>
        <w:t xml:space="preserve">Rangovas privalo įvertinti esamą VšĮ Kazlų Rūdos pirminės sveikatos priežiūros centro elektros tiekimo sistemą ir integruoji į ją generatorių. Esant poreikiui privalo atliki sistemos išplėtimą taip, kad būtų užtikrintas funkcionalumas. </w:t>
      </w:r>
      <w:r w:rsidR="00DC0D61" w:rsidRPr="00DE7D2B">
        <w:rPr>
          <w:rFonts w:ascii="Times New Roman" w:hAnsi="Times New Roman" w:cs="Times New Roman"/>
          <w:color w:val="000000" w:themeColor="text1"/>
          <w:sz w:val="24"/>
          <w:szCs w:val="24"/>
        </w:rPr>
        <w:t xml:space="preserve">Generatoriaus prijungimui (įskaitant ir ARĮ skydo įrengimą) prie elektros </w:t>
      </w:r>
      <w:r w:rsidRPr="00DE7D2B">
        <w:rPr>
          <w:rFonts w:ascii="Times New Roman" w:hAnsi="Times New Roman" w:cs="Times New Roman"/>
          <w:color w:val="000000" w:themeColor="text1"/>
          <w:sz w:val="24"/>
          <w:szCs w:val="24"/>
        </w:rPr>
        <w:t xml:space="preserve">tiekimo sistemos </w:t>
      </w:r>
      <w:r w:rsidR="00DC0D61" w:rsidRPr="00DE7D2B">
        <w:rPr>
          <w:rFonts w:ascii="Times New Roman" w:hAnsi="Times New Roman" w:cs="Times New Roman"/>
          <w:color w:val="000000" w:themeColor="text1"/>
          <w:sz w:val="24"/>
          <w:szCs w:val="24"/>
        </w:rPr>
        <w:t xml:space="preserve">Tiekėjas turi suprojektuoti, suderinti projektą su pirkėju bei, esant reikalui, kitais požeminių komunikacijų atstovais ir savo lėšomis įrengti jėgos bei kitų technologinių kabelių (generatoriaus pajungimo, akumuliatoriaus įkrovimo, kuro ir/ar aušinimo skysčio pašildymo sistemų ir pan.) paklojimo trasas, kabelius ir komutacinius įrenginius, elektros skydus. Projektavimo ir įrengimo metu būtina laikytis elektros įrenginių įrengimo taisyklių (EĮĮT) reikalavimų. Generatorius turėtų automatiškai įsijungti dingus elektros energijos tiekimui įvaduose (priedangos) ir automatiškai išsijungti vėl jam atsiradus. </w:t>
      </w:r>
      <w:r w:rsidR="00303F67" w:rsidRPr="00DE7D2B">
        <w:rPr>
          <w:rFonts w:ascii="Times New Roman" w:hAnsi="Times New Roman" w:cs="Times New Roman"/>
          <w:color w:val="000000" w:themeColor="text1"/>
          <w:sz w:val="24"/>
          <w:szCs w:val="24"/>
        </w:rPr>
        <w:t xml:space="preserve">Turi būti atlikta generatoriaus patikra dinaminėmis apkrovomis ir pateikti protokolai, kuriuose užfiksuoti bandymo rezultatai. Generatoriaus priėmimo metu Tiekėjas turi pravesti generatoriaus eksploatavimo ir valdymo mokymus. </w:t>
      </w:r>
      <w:r w:rsidR="00DC0D61" w:rsidRPr="00DE7D2B">
        <w:rPr>
          <w:rFonts w:ascii="Times New Roman" w:hAnsi="Times New Roman" w:cs="Times New Roman"/>
          <w:color w:val="000000" w:themeColor="text1"/>
          <w:sz w:val="24"/>
          <w:szCs w:val="24"/>
        </w:rPr>
        <w:t>Jei Tiekėjui atliekant darbus pažeidžiamas greta esantis inžinerinis statinys ar inžinerinės komunikacijos, Tiekėjas prisiima visą atsakomybę ir kaštus susijusius su pažeidimo pašalinimu</w:t>
      </w:r>
      <w:r w:rsidR="00752A43" w:rsidRPr="00DE7D2B">
        <w:rPr>
          <w:rFonts w:ascii="Times New Roman" w:hAnsi="Times New Roman" w:cs="Times New Roman"/>
          <w:color w:val="000000" w:themeColor="text1"/>
          <w:sz w:val="24"/>
          <w:szCs w:val="24"/>
        </w:rPr>
        <w:t>.</w:t>
      </w:r>
      <w:r w:rsidR="00303F67" w:rsidRPr="00DE7D2B">
        <w:rPr>
          <w:rFonts w:ascii="Times New Roman" w:hAnsi="Times New Roman" w:cs="Times New Roman"/>
          <w:color w:val="000000" w:themeColor="text1"/>
          <w:sz w:val="24"/>
          <w:szCs w:val="24"/>
        </w:rPr>
        <w:t xml:space="preserve"> Dangos atstatomos į neprastesnę būseną nei buvo.</w:t>
      </w:r>
    </w:p>
    <w:p w14:paraId="1EBC43FB" w14:textId="556FF6FD" w:rsidR="00D8448C" w:rsidRPr="00DE7D2B" w:rsidRDefault="00B25876" w:rsidP="00287365">
      <w:pPr>
        <w:pStyle w:val="ListParagraph"/>
        <w:numPr>
          <w:ilvl w:val="0"/>
          <w:numId w:val="23"/>
        </w:numPr>
        <w:pBdr>
          <w:top w:val="nil"/>
          <w:left w:val="nil"/>
          <w:bottom w:val="nil"/>
          <w:right w:val="nil"/>
          <w:between w:val="nil"/>
          <w:bar w:val="nil"/>
        </w:pBdr>
        <w:tabs>
          <w:tab w:val="clear" w:pos="540"/>
          <w:tab w:val="num" w:pos="851"/>
          <w:tab w:val="left" w:pos="1134"/>
        </w:tabs>
        <w:spacing w:after="0" w:line="240" w:lineRule="auto"/>
        <w:ind w:left="0" w:right="-462" w:firstLine="709"/>
        <w:jc w:val="both"/>
        <w:outlineLvl w:val="1"/>
        <w:rPr>
          <w:rFonts w:ascii="Times New Roman" w:eastAsia="Times New Roman" w:hAnsi="Times New Roman" w:cs="Times New Roman"/>
          <w:color w:val="000000" w:themeColor="text1"/>
          <w:sz w:val="24"/>
          <w:szCs w:val="24"/>
        </w:rPr>
      </w:pPr>
      <w:r w:rsidRPr="00DE7D2B">
        <w:rPr>
          <w:rFonts w:ascii="Times New Roman" w:hAnsi="Times New Roman" w:cs="Times New Roman"/>
          <w:color w:val="000000" w:themeColor="text1"/>
          <w:sz w:val="24"/>
          <w:szCs w:val="24"/>
        </w:rPr>
        <w:t xml:space="preserve">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p>
    <w:p w14:paraId="4AD1D220" w14:textId="111E06E4" w:rsidR="00D7005A" w:rsidRPr="00DE7D2B" w:rsidRDefault="00D7005A" w:rsidP="00ED7414">
      <w:pPr>
        <w:numPr>
          <w:ilvl w:val="0"/>
          <w:numId w:val="23"/>
        </w:numPr>
        <w:pBdr>
          <w:top w:val="nil"/>
          <w:left w:val="nil"/>
          <w:bottom w:val="nil"/>
          <w:right w:val="nil"/>
          <w:between w:val="nil"/>
          <w:bar w:val="nil"/>
        </w:pBdr>
        <w:tabs>
          <w:tab w:val="clear" w:pos="540"/>
          <w:tab w:val="num" w:pos="851"/>
          <w:tab w:val="left" w:pos="1134"/>
        </w:tabs>
        <w:spacing w:after="0" w:line="240" w:lineRule="auto"/>
        <w:ind w:left="0" w:right="-631" w:firstLine="709"/>
        <w:jc w:val="both"/>
        <w:outlineLvl w:val="1"/>
        <w:rPr>
          <w:rFonts w:ascii="Times New Roman" w:eastAsia="Times New Roman" w:hAnsi="Times New Roman" w:cs="Times New Roman"/>
          <w:color w:val="000000" w:themeColor="text1"/>
          <w:sz w:val="24"/>
          <w:szCs w:val="24"/>
        </w:rPr>
      </w:pPr>
      <w:r w:rsidRPr="00DE7D2B">
        <w:rPr>
          <w:rFonts w:ascii="Times New Roman" w:eastAsia="Times New Roman" w:hAnsi="Times New Roman" w:cs="Times New Roman"/>
          <w:color w:val="000000" w:themeColor="text1"/>
          <w:sz w:val="24"/>
          <w:szCs w:val="24"/>
        </w:rPr>
        <w:lastRenderedPageBreak/>
        <w:t>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D1 401 redakcija) patvirtintą Aplinkos apsaugos kriterijų taikymo, vykdant žaliuosius pirkimus, tvarkos Aprašo (toliau – Tvarkos aprašas) 4.4.4.4. papunktį</w:t>
      </w:r>
      <w:r w:rsidR="00C55AD3" w:rsidRPr="00DE7D2B">
        <w:rPr>
          <w:rFonts w:ascii="Times New Roman" w:eastAsia="Times New Roman" w:hAnsi="Times New Roman" w:cs="Times New Roman"/>
          <w:color w:val="000000" w:themeColor="text1"/>
          <w:sz w:val="24"/>
          <w:szCs w:val="24"/>
        </w:rPr>
        <w:t>.</w:t>
      </w:r>
    </w:p>
    <w:bookmarkEnd w:id="0"/>
    <w:p w14:paraId="10941186" w14:textId="77777777" w:rsidR="00ED7414" w:rsidRPr="00DE7D2B" w:rsidRDefault="00ED7414" w:rsidP="00ED7414">
      <w:pPr>
        <w:widowControl w:val="0"/>
        <w:numPr>
          <w:ilvl w:val="0"/>
          <w:numId w:val="23"/>
        </w:numPr>
        <w:tabs>
          <w:tab w:val="left" w:pos="284"/>
          <w:tab w:val="left" w:pos="993"/>
          <w:tab w:val="left" w:pos="1276"/>
          <w:tab w:val="left" w:pos="1560"/>
        </w:tabs>
        <w:autoSpaceDE w:val="0"/>
        <w:spacing w:after="0" w:line="22" w:lineRule="atLeast"/>
        <w:ind w:left="0" w:right="-631" w:firstLine="709"/>
        <w:contextualSpacing/>
        <w:jc w:val="both"/>
        <w:rPr>
          <w:rFonts w:ascii="Times New Roman" w:eastAsia="Calibri" w:hAnsi="Times New Roman" w:cs="Times New Roman"/>
          <w:bCs/>
          <w:color w:val="000000" w:themeColor="text1"/>
          <w:sz w:val="24"/>
          <w:szCs w:val="24"/>
          <w:lang w:eastAsia="en-US"/>
        </w:rPr>
      </w:pPr>
      <w:r w:rsidRPr="00DE7D2B">
        <w:rPr>
          <w:rFonts w:ascii="Times New Roman" w:eastAsia="Calibri" w:hAnsi="Times New Roman" w:cs="Times New Roman"/>
          <w:bCs/>
          <w:noProof/>
          <w:color w:val="000000" w:themeColor="text1"/>
          <w:sz w:val="24"/>
          <w:szCs w:val="24"/>
          <w:lang w:eastAsia="en-US"/>
        </w:rPr>
        <w:t xml:space="preserve">Kartu su pasiūlymu Tiekėjas turi pateikti </w:t>
      </w:r>
      <w:r w:rsidRPr="00DE7D2B">
        <w:rPr>
          <w:rFonts w:ascii="Times New Roman" w:eastAsiaTheme="minorHAnsi" w:hAnsi="Times New Roman" w:cs="Times New Roman"/>
          <w:bCs/>
          <w:iCs/>
          <w:noProof/>
          <w:color w:val="000000" w:themeColor="text1"/>
          <w:sz w:val="24"/>
          <w:szCs w:val="24"/>
        </w:rPr>
        <w:t xml:space="preserve">dokumentus, </w:t>
      </w:r>
      <w:r w:rsidRPr="00DE7D2B">
        <w:rPr>
          <w:rFonts w:ascii="Times New Roman" w:eastAsia="Calibri" w:hAnsi="Times New Roman" w:cs="Times New Roman"/>
          <w:bCs/>
          <w:noProof/>
          <w:color w:val="000000" w:themeColor="text1"/>
          <w:sz w:val="24"/>
          <w:szCs w:val="24"/>
          <w:lang w:eastAsia="en-US"/>
        </w:rPr>
        <w:t>patvirtinančius pasiūlyme nurodytos prekės atitikimą visiems reikalavimams, nurodytiems kiekviename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w:t>
      </w:r>
      <w:r w:rsidRPr="00DE7D2B">
        <w:rPr>
          <w:rFonts w:ascii="Times New Roman" w:eastAsia="Calibri" w:hAnsi="Times New Roman" w:cs="Times New Roman"/>
          <w:bCs/>
          <w:color w:val="000000" w:themeColor="text1"/>
          <w:sz w:val="24"/>
          <w:szCs w:val="24"/>
          <w:lang w:eastAsia="en-US"/>
        </w:rPr>
        <w:t xml:space="preserve">,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1B70F6BB" w14:textId="77777777" w:rsidR="00ED7414" w:rsidRPr="00DE7D2B" w:rsidRDefault="00ED7414" w:rsidP="00ED7414">
      <w:pPr>
        <w:widowControl w:val="0"/>
        <w:numPr>
          <w:ilvl w:val="0"/>
          <w:numId w:val="23"/>
        </w:numPr>
        <w:tabs>
          <w:tab w:val="left" w:pos="284"/>
          <w:tab w:val="left" w:pos="993"/>
          <w:tab w:val="left" w:pos="1276"/>
          <w:tab w:val="left" w:pos="1560"/>
        </w:tabs>
        <w:autoSpaceDE w:val="0"/>
        <w:spacing w:after="0" w:line="22" w:lineRule="atLeast"/>
        <w:ind w:left="0" w:right="-631" w:firstLine="709"/>
        <w:contextualSpacing/>
        <w:jc w:val="both"/>
        <w:rPr>
          <w:rFonts w:ascii="Times New Roman" w:eastAsia="Calibri" w:hAnsi="Times New Roman" w:cs="Times New Roman"/>
          <w:bCs/>
          <w:color w:val="000000" w:themeColor="text1"/>
          <w:sz w:val="24"/>
          <w:szCs w:val="24"/>
          <w:lang w:eastAsia="en-US"/>
        </w:rPr>
      </w:pPr>
      <w:r w:rsidRPr="00DE7D2B">
        <w:rPr>
          <w:rFonts w:ascii="Times New Roman" w:eastAsia="Calibri" w:hAnsi="Times New Roman" w:cs="Times New Roman"/>
          <w:bCs/>
          <w:color w:val="000000" w:themeColor="text1"/>
          <w:sz w:val="24"/>
          <w:szCs w:val="24"/>
          <w:lang w:eastAsia="en-US"/>
        </w:rPr>
        <w:t>Prekės techninė charakteristika:</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108"/>
        <w:gridCol w:w="5670"/>
        <w:gridCol w:w="2583"/>
        <w:gridCol w:w="172"/>
        <w:gridCol w:w="1637"/>
        <w:gridCol w:w="10"/>
        <w:gridCol w:w="2118"/>
      </w:tblGrid>
      <w:tr w:rsidR="00ED7414" w:rsidRPr="00ED7414" w14:paraId="13D5E8C5" w14:textId="77777777" w:rsidTr="00736AD2">
        <w:tc>
          <w:tcPr>
            <w:tcW w:w="1006" w:type="dxa"/>
            <w:vMerge w:val="restart"/>
            <w:shd w:val="clear" w:color="auto" w:fill="F2F2F2" w:themeFill="background1" w:themeFillShade="F2"/>
            <w:vAlign w:val="center"/>
          </w:tcPr>
          <w:p w14:paraId="31CF78D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Eil. Nr.</w:t>
            </w:r>
          </w:p>
        </w:tc>
        <w:tc>
          <w:tcPr>
            <w:tcW w:w="2108" w:type="dxa"/>
            <w:vMerge w:val="restart"/>
            <w:shd w:val="clear" w:color="auto" w:fill="F2F2F2" w:themeFill="background1" w:themeFillShade="F2"/>
            <w:vAlign w:val="center"/>
          </w:tcPr>
          <w:p w14:paraId="7F5AC87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Parametro pavadinimas</w:t>
            </w:r>
          </w:p>
        </w:tc>
        <w:tc>
          <w:tcPr>
            <w:tcW w:w="5670" w:type="dxa"/>
            <w:vMerge w:val="restart"/>
            <w:shd w:val="clear" w:color="auto" w:fill="F2F2F2" w:themeFill="background1" w:themeFillShade="F2"/>
            <w:vAlign w:val="center"/>
          </w:tcPr>
          <w:p w14:paraId="58CA1FBA"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Reikalavimai</w:t>
            </w:r>
          </w:p>
        </w:tc>
        <w:tc>
          <w:tcPr>
            <w:tcW w:w="6520" w:type="dxa"/>
            <w:gridSpan w:val="5"/>
            <w:shd w:val="clear" w:color="auto" w:fill="F2F2F2" w:themeFill="background1" w:themeFillShade="F2"/>
          </w:tcPr>
          <w:p w14:paraId="5D3004F3"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Atitikimas kokybiniams ir techniniams reikalavimams.</w:t>
            </w:r>
          </w:p>
          <w:p w14:paraId="163ACB13"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Nuoroda į pridedamus, prekės atitikimą reikalaujamoms charakteristikoms įrodančius, dokumentus (bukletų, techninių aprašų puslapių Nr.)</w:t>
            </w:r>
          </w:p>
          <w:p w14:paraId="688D67D9" w14:textId="77777777" w:rsidR="00ED7414" w:rsidRPr="00ED7414" w:rsidRDefault="00ED7414" w:rsidP="00736AD2">
            <w:pPr>
              <w:spacing w:after="0" w:line="240" w:lineRule="auto"/>
              <w:rPr>
                <w:rFonts w:ascii="Times New Roman" w:eastAsia="Calibri" w:hAnsi="Times New Roman" w:cs="Times New Roman"/>
                <w:color w:val="C00000"/>
                <w:sz w:val="22"/>
                <w:szCs w:val="22"/>
                <w:lang w:eastAsia="en-US"/>
              </w:rPr>
            </w:pPr>
            <w:r w:rsidRPr="00ED7414">
              <w:rPr>
                <w:rFonts w:ascii="Times New Roman" w:eastAsia="Calibri" w:hAnsi="Times New Roman" w:cs="Times New Roman"/>
                <w:color w:val="C00000"/>
                <w:sz w:val="22"/>
                <w:szCs w:val="22"/>
                <w:lang w:eastAsia="en-US"/>
              </w:rPr>
              <w:t>*Nuoroda į internetinį tinklalapį nėra dokumentas</w:t>
            </w:r>
          </w:p>
        </w:tc>
      </w:tr>
      <w:tr w:rsidR="00ED7414" w:rsidRPr="00ED7414" w14:paraId="2C8EFA25" w14:textId="77777777" w:rsidTr="00736AD2">
        <w:tc>
          <w:tcPr>
            <w:tcW w:w="1006" w:type="dxa"/>
            <w:vMerge/>
          </w:tcPr>
          <w:p w14:paraId="104F877D"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p>
        </w:tc>
        <w:tc>
          <w:tcPr>
            <w:tcW w:w="2108" w:type="dxa"/>
            <w:vMerge/>
            <w:vAlign w:val="center"/>
          </w:tcPr>
          <w:p w14:paraId="560D898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p>
        </w:tc>
        <w:tc>
          <w:tcPr>
            <w:tcW w:w="5670" w:type="dxa"/>
            <w:vMerge/>
            <w:vAlign w:val="center"/>
          </w:tcPr>
          <w:p w14:paraId="6062901B"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p>
        </w:tc>
        <w:tc>
          <w:tcPr>
            <w:tcW w:w="2583" w:type="dxa"/>
            <w:vMerge w:val="restart"/>
            <w:shd w:val="clear" w:color="auto" w:fill="F2F2F2" w:themeFill="background1" w:themeFillShade="F2"/>
            <w:vAlign w:val="center"/>
          </w:tcPr>
          <w:p w14:paraId="403F4A4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
                <w:bCs/>
                <w:sz w:val="22"/>
                <w:szCs w:val="22"/>
                <w:lang w:eastAsia="en-US"/>
              </w:rPr>
              <w:t>Tiekėjas turi užpildyti ir nurodyti tikslią reikšmę</w:t>
            </w:r>
          </w:p>
        </w:tc>
        <w:tc>
          <w:tcPr>
            <w:tcW w:w="3937" w:type="dxa"/>
            <w:gridSpan w:val="4"/>
            <w:shd w:val="clear" w:color="auto" w:fill="F2F2F2" w:themeFill="background1" w:themeFillShade="F2"/>
          </w:tcPr>
          <w:p w14:paraId="57106F69"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b/>
                <w:bCs/>
                <w:sz w:val="22"/>
                <w:szCs w:val="22"/>
                <w:lang w:eastAsia="en-US"/>
              </w:rPr>
              <w:t>Pasiūlymo dokumentai, patvirtinantys siūlomos prekės techninius parametrus</w:t>
            </w:r>
          </w:p>
        </w:tc>
      </w:tr>
      <w:tr w:rsidR="00ED7414" w:rsidRPr="00ED7414" w14:paraId="1A94BD79" w14:textId="77777777" w:rsidTr="00736AD2">
        <w:tc>
          <w:tcPr>
            <w:tcW w:w="1006" w:type="dxa"/>
            <w:vMerge/>
          </w:tcPr>
          <w:p w14:paraId="041F1F9B"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p>
        </w:tc>
        <w:tc>
          <w:tcPr>
            <w:tcW w:w="2108" w:type="dxa"/>
            <w:vMerge/>
            <w:vAlign w:val="center"/>
          </w:tcPr>
          <w:p w14:paraId="390C3FB2"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5670" w:type="dxa"/>
            <w:vMerge/>
            <w:vAlign w:val="center"/>
          </w:tcPr>
          <w:p w14:paraId="25F466F5"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2583" w:type="dxa"/>
            <w:vMerge/>
          </w:tcPr>
          <w:p w14:paraId="2C1E8FEF"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p>
        </w:tc>
        <w:tc>
          <w:tcPr>
            <w:tcW w:w="1809" w:type="dxa"/>
            <w:gridSpan w:val="2"/>
            <w:shd w:val="clear" w:color="auto" w:fill="F2F2F2" w:themeFill="background1" w:themeFillShade="F2"/>
          </w:tcPr>
          <w:p w14:paraId="2B848FE1"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Cs/>
                <w:sz w:val="22"/>
                <w:szCs w:val="22"/>
                <w:lang w:eastAsia="en-US"/>
              </w:rPr>
              <w:t>dokumento pavadinimas</w:t>
            </w:r>
          </w:p>
        </w:tc>
        <w:tc>
          <w:tcPr>
            <w:tcW w:w="2128" w:type="dxa"/>
            <w:gridSpan w:val="2"/>
            <w:shd w:val="clear" w:color="auto" w:fill="F2F2F2" w:themeFill="background1" w:themeFillShade="F2"/>
          </w:tcPr>
          <w:p w14:paraId="17906C3A" w14:textId="77777777" w:rsidR="00ED7414" w:rsidRPr="00ED7414" w:rsidRDefault="00ED7414" w:rsidP="00736AD2">
            <w:pPr>
              <w:spacing w:after="0" w:line="240" w:lineRule="auto"/>
              <w:jc w:val="center"/>
              <w:rPr>
                <w:rFonts w:ascii="Times New Roman" w:eastAsia="Calibri" w:hAnsi="Times New Roman" w:cs="Times New Roman"/>
                <w:b/>
                <w:bCs/>
                <w:sz w:val="22"/>
                <w:szCs w:val="22"/>
                <w:lang w:eastAsia="en-US"/>
              </w:rPr>
            </w:pPr>
            <w:r w:rsidRPr="00ED7414">
              <w:rPr>
                <w:rFonts w:ascii="Times New Roman" w:eastAsia="Calibri" w:hAnsi="Times New Roman" w:cs="Times New Roman"/>
                <w:bCs/>
                <w:sz w:val="22"/>
                <w:szCs w:val="22"/>
                <w:lang w:eastAsia="en-US"/>
              </w:rPr>
              <w:t>dokumento lapo numeris</w:t>
            </w:r>
          </w:p>
        </w:tc>
      </w:tr>
      <w:tr w:rsidR="00ED7414" w:rsidRPr="00ED7414" w14:paraId="454F4948" w14:textId="77777777" w:rsidTr="00736AD2">
        <w:tc>
          <w:tcPr>
            <w:tcW w:w="1006" w:type="dxa"/>
            <w:vAlign w:val="center"/>
          </w:tcPr>
          <w:p w14:paraId="57357A9C"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1</w:t>
            </w:r>
          </w:p>
        </w:tc>
        <w:tc>
          <w:tcPr>
            <w:tcW w:w="2108" w:type="dxa"/>
            <w:vAlign w:val="center"/>
          </w:tcPr>
          <w:p w14:paraId="39ADA098"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2</w:t>
            </w:r>
          </w:p>
        </w:tc>
        <w:tc>
          <w:tcPr>
            <w:tcW w:w="5670" w:type="dxa"/>
            <w:vAlign w:val="center"/>
          </w:tcPr>
          <w:p w14:paraId="54F6AC9A"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3</w:t>
            </w:r>
          </w:p>
        </w:tc>
        <w:tc>
          <w:tcPr>
            <w:tcW w:w="2583" w:type="dxa"/>
            <w:vAlign w:val="center"/>
          </w:tcPr>
          <w:p w14:paraId="1648716E"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4</w:t>
            </w:r>
          </w:p>
        </w:tc>
        <w:tc>
          <w:tcPr>
            <w:tcW w:w="1809" w:type="dxa"/>
            <w:gridSpan w:val="2"/>
            <w:vAlign w:val="center"/>
          </w:tcPr>
          <w:p w14:paraId="7434487F"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5</w:t>
            </w:r>
          </w:p>
        </w:tc>
        <w:tc>
          <w:tcPr>
            <w:tcW w:w="2128" w:type="dxa"/>
            <w:gridSpan w:val="2"/>
            <w:vAlign w:val="center"/>
          </w:tcPr>
          <w:p w14:paraId="14CE318A" w14:textId="77777777" w:rsidR="00ED7414" w:rsidRPr="00ED7414" w:rsidRDefault="00ED7414" w:rsidP="00736AD2">
            <w:pPr>
              <w:spacing w:after="0" w:line="240" w:lineRule="auto"/>
              <w:jc w:val="center"/>
              <w:rPr>
                <w:rFonts w:ascii="Times New Roman" w:eastAsia="Calibri" w:hAnsi="Times New Roman" w:cs="Times New Roman"/>
                <w:bCs/>
                <w:i/>
                <w:sz w:val="22"/>
                <w:szCs w:val="22"/>
                <w:lang w:eastAsia="en-US"/>
              </w:rPr>
            </w:pPr>
            <w:r w:rsidRPr="00ED7414">
              <w:rPr>
                <w:rFonts w:ascii="Times New Roman" w:eastAsia="Calibri" w:hAnsi="Times New Roman" w:cs="Times New Roman"/>
                <w:bCs/>
                <w:i/>
                <w:sz w:val="22"/>
                <w:szCs w:val="22"/>
                <w:lang w:eastAsia="en-US"/>
              </w:rPr>
              <w:t>6</w:t>
            </w:r>
          </w:p>
        </w:tc>
      </w:tr>
      <w:tr w:rsidR="00ED7414" w:rsidRPr="00ED7414" w14:paraId="62B8926F" w14:textId="77777777" w:rsidTr="00736AD2">
        <w:trPr>
          <w:trHeight w:val="639"/>
        </w:trPr>
        <w:tc>
          <w:tcPr>
            <w:tcW w:w="15304" w:type="dxa"/>
            <w:gridSpan w:val="8"/>
            <w:shd w:val="clear" w:color="auto" w:fill="F2F2F2" w:themeFill="background1" w:themeFillShade="F2"/>
            <w:vAlign w:val="center"/>
          </w:tcPr>
          <w:p w14:paraId="0DBB3A4F" w14:textId="692E847F" w:rsidR="00ED7414" w:rsidRPr="00ED7414" w:rsidRDefault="00ED7414" w:rsidP="00736AD2">
            <w:pPr>
              <w:jc w:val="both"/>
              <w:rPr>
                <w:rFonts w:ascii="Times New Roman" w:eastAsia="Calibri" w:hAnsi="Times New Roman" w:cs="Times New Roman"/>
                <w:b/>
                <w:bCs/>
                <w:noProof/>
                <w:sz w:val="22"/>
                <w:szCs w:val="22"/>
              </w:rPr>
            </w:pPr>
            <w:r w:rsidRPr="00ED7414">
              <w:rPr>
                <w:rFonts w:ascii="Times New Roman" w:eastAsia="Calibri" w:hAnsi="Times New Roman" w:cs="Times New Roman"/>
                <w:b/>
                <w:bCs/>
                <w:noProof/>
                <w:sz w:val="22"/>
                <w:szCs w:val="22"/>
              </w:rPr>
              <w:t xml:space="preserve">Elektros generatorius, kurio maksimalus darbo galingumas ne mažiau nei </w:t>
            </w:r>
            <w:r w:rsidR="00F17C3D" w:rsidRPr="00DE7D2B">
              <w:rPr>
                <w:rFonts w:ascii="Times New Roman" w:eastAsia="Calibri" w:hAnsi="Times New Roman" w:cs="Times New Roman"/>
                <w:b/>
                <w:bCs/>
                <w:noProof/>
                <w:color w:val="000000" w:themeColor="text1"/>
                <w:sz w:val="22"/>
                <w:szCs w:val="22"/>
              </w:rPr>
              <w:t>88</w:t>
            </w:r>
            <w:r w:rsidRPr="00DE7D2B">
              <w:rPr>
                <w:rFonts w:ascii="Times New Roman" w:eastAsia="Calibri" w:hAnsi="Times New Roman" w:cs="Times New Roman"/>
                <w:b/>
                <w:bCs/>
                <w:noProof/>
                <w:color w:val="000000" w:themeColor="text1"/>
                <w:sz w:val="22"/>
                <w:szCs w:val="22"/>
              </w:rPr>
              <w:t xml:space="preserve"> kW, nominalus galingumas ne mažiau nei </w:t>
            </w:r>
            <w:r w:rsidR="00F17C3D" w:rsidRPr="00DE7D2B">
              <w:rPr>
                <w:rFonts w:ascii="Times New Roman" w:eastAsia="Calibri" w:hAnsi="Times New Roman" w:cs="Times New Roman"/>
                <w:b/>
                <w:bCs/>
                <w:noProof/>
                <w:color w:val="000000" w:themeColor="text1"/>
                <w:sz w:val="22"/>
                <w:szCs w:val="22"/>
              </w:rPr>
              <w:t>8</w:t>
            </w:r>
            <w:r w:rsidRPr="00DE7D2B">
              <w:rPr>
                <w:rFonts w:ascii="Times New Roman" w:eastAsia="Calibri" w:hAnsi="Times New Roman" w:cs="Times New Roman"/>
                <w:b/>
                <w:bCs/>
                <w:noProof/>
                <w:color w:val="000000" w:themeColor="text1"/>
                <w:sz w:val="22"/>
                <w:szCs w:val="22"/>
              </w:rPr>
              <w:t>0 kW</w:t>
            </w:r>
          </w:p>
        </w:tc>
      </w:tr>
      <w:tr w:rsidR="00ED7414" w:rsidRPr="00ED7414" w14:paraId="3CECF13E" w14:textId="77777777" w:rsidTr="00736AD2">
        <w:tc>
          <w:tcPr>
            <w:tcW w:w="1006" w:type="dxa"/>
          </w:tcPr>
          <w:p w14:paraId="5DD68CD5"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1.1.1.</w:t>
            </w:r>
          </w:p>
        </w:tc>
        <w:tc>
          <w:tcPr>
            <w:tcW w:w="2108" w:type="dxa"/>
            <w:tcBorders>
              <w:top w:val="single" w:sz="8" w:space="0" w:color="auto"/>
              <w:left w:val="single" w:sz="8" w:space="0" w:color="auto"/>
              <w:bottom w:val="single" w:sz="8" w:space="0" w:color="auto"/>
              <w:right w:val="single" w:sz="8" w:space="0" w:color="auto"/>
            </w:tcBorders>
          </w:tcPr>
          <w:p w14:paraId="0AE59F6C"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Techniniai reikalavimai:</w:t>
            </w:r>
          </w:p>
        </w:tc>
        <w:tc>
          <w:tcPr>
            <w:tcW w:w="5670" w:type="dxa"/>
            <w:tcBorders>
              <w:top w:val="single" w:sz="8" w:space="0" w:color="auto"/>
              <w:left w:val="single" w:sz="8" w:space="0" w:color="auto"/>
              <w:bottom w:val="single" w:sz="8" w:space="0" w:color="auto"/>
              <w:right w:val="single" w:sz="8" w:space="0" w:color="auto"/>
            </w:tcBorders>
          </w:tcPr>
          <w:p w14:paraId="7F5C3930" w14:textId="0DCA192F" w:rsidR="003E7A7E" w:rsidRPr="00DE7D2B" w:rsidRDefault="00ED7414" w:rsidP="003E7A7E">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 xml:space="preserve">Korpusas </w:t>
            </w:r>
            <w:r w:rsidR="008F56CB" w:rsidRPr="00DE7D2B">
              <w:rPr>
                <w:rFonts w:ascii="Times New Roman" w:eastAsia="Calibri" w:hAnsi="Times New Roman" w:cs="Times New Roman"/>
                <w:noProof/>
                <w:color w:val="000000" w:themeColor="text1"/>
                <w:sz w:val="22"/>
                <w:szCs w:val="22"/>
                <w:lang w:eastAsia="en-US"/>
              </w:rPr>
              <w:t>–generatorius uždarame metaliniame korpuse, apsaugotame nuo aplinkos poveikio, rakinamas</w:t>
            </w:r>
            <w:r w:rsidR="003E7A7E" w:rsidRPr="00DE7D2B">
              <w:rPr>
                <w:rFonts w:ascii="Times New Roman" w:eastAsia="Calibri" w:hAnsi="Times New Roman" w:cs="Times New Roman"/>
                <w:noProof/>
                <w:color w:val="000000" w:themeColor="text1"/>
                <w:sz w:val="22"/>
                <w:szCs w:val="22"/>
                <w:lang w:eastAsia="en-US"/>
              </w:rPr>
              <w:t>. Konstrukcija pritaikyta darbui lauko sąlygomis</w:t>
            </w:r>
            <w:r w:rsidR="008F56CB" w:rsidRPr="00DE7D2B">
              <w:rPr>
                <w:rFonts w:ascii="Times New Roman" w:eastAsia="Calibri" w:hAnsi="Times New Roman" w:cs="Times New Roman"/>
                <w:noProof/>
                <w:color w:val="000000" w:themeColor="text1"/>
                <w:sz w:val="22"/>
                <w:szCs w:val="22"/>
                <w:lang w:eastAsia="en-US"/>
              </w:rPr>
              <w:t xml:space="preserve">. Plieno pagrindas su antivibraciniais padais, triukšmą slopinantis gaubtas. </w:t>
            </w:r>
          </w:p>
          <w:p w14:paraId="2621B61F" w14:textId="1D34DF17" w:rsidR="00ED7414" w:rsidRPr="00DE7D2B" w:rsidRDefault="008F56CB" w:rsidP="00736AD2">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Po korpusu turi būti sumontuoti visi valdymo, perjungimo įrenginiai, pagalbiniai įtaisai, degalų bakas</w:t>
            </w:r>
            <w:r w:rsidR="00ED7414" w:rsidRPr="00DE7D2B">
              <w:rPr>
                <w:rFonts w:ascii="Times New Roman" w:eastAsia="Calibri" w:hAnsi="Times New Roman" w:cs="Times New Roman"/>
                <w:noProof/>
                <w:color w:val="000000" w:themeColor="text1"/>
                <w:sz w:val="22"/>
                <w:szCs w:val="22"/>
                <w:lang w:eastAsia="en-US"/>
              </w:rPr>
              <w:t>;</w:t>
            </w:r>
          </w:p>
          <w:p w14:paraId="26744EA3" w14:textId="3B2DF800" w:rsidR="003E7A7E" w:rsidRPr="00DE7D2B" w:rsidRDefault="003E7A7E" w:rsidP="00736AD2">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Apsaugos klasė – ne prastesnė kaip IP23;</w:t>
            </w:r>
          </w:p>
          <w:p w14:paraId="0A84878A" w14:textId="77777777" w:rsidR="00954261" w:rsidRPr="00DE7D2B" w:rsidRDefault="003E7A7E" w:rsidP="00954261">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 xml:space="preserve">Eksploatavimo aplinkos temperatūra – nuo </w:t>
            </w:r>
            <w:r w:rsidR="00954261" w:rsidRPr="00DE7D2B">
              <w:rPr>
                <w:rFonts w:ascii="Times New Roman" w:eastAsia="Calibri" w:hAnsi="Times New Roman" w:cs="Times New Roman"/>
                <w:noProof/>
                <w:color w:val="000000" w:themeColor="text1"/>
                <w:sz w:val="22"/>
                <w:szCs w:val="22"/>
                <w:lang w:eastAsia="en-US"/>
              </w:rPr>
              <w:t>-</w:t>
            </w:r>
            <w:r w:rsidRPr="00DE7D2B">
              <w:rPr>
                <w:rFonts w:ascii="Times New Roman" w:eastAsia="Calibri" w:hAnsi="Times New Roman" w:cs="Times New Roman"/>
                <w:noProof/>
                <w:color w:val="000000" w:themeColor="text1"/>
                <w:sz w:val="22"/>
                <w:szCs w:val="22"/>
                <w:lang w:eastAsia="en-US"/>
              </w:rPr>
              <w:t>25 laipsnių C iki +35 laipsnių C;</w:t>
            </w:r>
          </w:p>
          <w:p w14:paraId="0F282778" w14:textId="060D2FFF" w:rsidR="00954261" w:rsidRPr="00DE7D2B" w:rsidRDefault="00954261" w:rsidP="00954261">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 xml:space="preserve">Kuras – dyzelinas, </w:t>
            </w:r>
            <w:r w:rsidR="009861A3" w:rsidRPr="00DE7D2B">
              <w:rPr>
                <w:rFonts w:ascii="Times New Roman" w:eastAsia="Calibri" w:hAnsi="Times New Roman" w:cs="Times New Roman"/>
                <w:noProof/>
                <w:color w:val="000000" w:themeColor="text1"/>
                <w:sz w:val="22"/>
                <w:szCs w:val="22"/>
                <w:lang w:eastAsia="en-US"/>
              </w:rPr>
              <w:t xml:space="preserve">turi būti </w:t>
            </w:r>
            <w:r w:rsidRPr="00DE7D2B">
              <w:rPr>
                <w:rFonts w:ascii="Times New Roman" w:eastAsia="Calibri" w:hAnsi="Times New Roman" w:cs="Times New Roman"/>
                <w:noProof/>
                <w:color w:val="000000" w:themeColor="text1"/>
                <w:sz w:val="22"/>
                <w:szCs w:val="22"/>
                <w:lang w:eastAsia="en-US"/>
              </w:rPr>
              <w:t>kuro papildymo galimyb</w:t>
            </w:r>
            <w:r w:rsidR="009861A3" w:rsidRPr="00DE7D2B">
              <w:rPr>
                <w:rFonts w:ascii="Times New Roman" w:eastAsia="Calibri" w:hAnsi="Times New Roman" w:cs="Times New Roman"/>
                <w:noProof/>
                <w:color w:val="000000" w:themeColor="text1"/>
                <w:sz w:val="22"/>
                <w:szCs w:val="22"/>
                <w:lang w:eastAsia="en-US"/>
              </w:rPr>
              <w:t>ė</w:t>
            </w:r>
            <w:r w:rsidRPr="00DE7D2B">
              <w:rPr>
                <w:rFonts w:ascii="Times New Roman" w:eastAsia="Calibri" w:hAnsi="Times New Roman" w:cs="Times New Roman"/>
                <w:noProof/>
                <w:color w:val="000000" w:themeColor="text1"/>
                <w:sz w:val="22"/>
                <w:szCs w:val="22"/>
                <w:lang w:eastAsia="en-US"/>
              </w:rPr>
              <w:t xml:space="preserve"> veikiančiam generatoriui;</w:t>
            </w:r>
          </w:p>
          <w:p w14:paraId="192AE9C5" w14:textId="065D3395" w:rsidR="009861A3" w:rsidRPr="00DE7D2B" w:rsidRDefault="009861A3" w:rsidP="00954261">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lastRenderedPageBreak/>
              <w:t>Aušinimas – skystis;</w:t>
            </w:r>
          </w:p>
          <w:p w14:paraId="6122F72B" w14:textId="0E467A8B" w:rsidR="009861A3" w:rsidRPr="00DE7D2B" w:rsidRDefault="009861A3" w:rsidP="00954261">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Oro paėmimas – turbokompresorius;</w:t>
            </w:r>
          </w:p>
          <w:p w14:paraId="260E78D9" w14:textId="10898DCF" w:rsidR="00ED7414" w:rsidRPr="00DE7D2B" w:rsidRDefault="00ED7414" w:rsidP="00736AD2">
            <w:pPr>
              <w:spacing w:after="0" w:line="240" w:lineRule="auto"/>
              <w:rPr>
                <w:rFonts w:ascii="Times New Roman" w:eastAsia="Calibri" w:hAnsi="Times New Roman" w:cs="Times New Roman"/>
                <w:strike/>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Generatorius trifazis, įtampa 230/400V</w:t>
            </w:r>
            <w:r w:rsidR="00954261" w:rsidRPr="00DE7D2B">
              <w:rPr>
                <w:rFonts w:ascii="Times New Roman" w:eastAsia="Calibri" w:hAnsi="Times New Roman" w:cs="Times New Roman"/>
                <w:noProof/>
                <w:color w:val="000000" w:themeColor="text1"/>
                <w:sz w:val="22"/>
                <w:szCs w:val="22"/>
                <w:u w:val="single"/>
                <w:lang w:eastAsia="en-US"/>
              </w:rPr>
              <w:t>+</w:t>
            </w:r>
            <w:r w:rsidR="00954261" w:rsidRPr="00DE7D2B">
              <w:rPr>
                <w:rFonts w:ascii="Times New Roman" w:eastAsia="Calibri" w:hAnsi="Times New Roman" w:cs="Times New Roman"/>
                <w:noProof/>
                <w:color w:val="000000" w:themeColor="text1"/>
                <w:sz w:val="22"/>
                <w:szCs w:val="22"/>
                <w:lang w:eastAsia="en-US"/>
              </w:rPr>
              <w:t>5</w:t>
            </w:r>
            <w:r w:rsidR="00954261" w:rsidRPr="00DE7D2B">
              <w:rPr>
                <w:rFonts w:ascii="Times New Roman" w:eastAsia="Calibri" w:hAnsi="Times New Roman" w:cs="Times New Roman"/>
                <w:noProof/>
                <w:color w:val="000000" w:themeColor="text1"/>
                <w:sz w:val="22"/>
                <w:szCs w:val="22"/>
                <w:lang w:val="en-GB" w:eastAsia="en-US"/>
              </w:rPr>
              <w:t>%</w:t>
            </w:r>
            <w:r w:rsidRPr="00DE7D2B">
              <w:rPr>
                <w:rFonts w:ascii="Times New Roman" w:eastAsia="Calibri" w:hAnsi="Times New Roman" w:cs="Times New Roman"/>
                <w:noProof/>
                <w:color w:val="000000" w:themeColor="text1"/>
                <w:sz w:val="22"/>
                <w:szCs w:val="22"/>
                <w:lang w:eastAsia="en-US"/>
              </w:rPr>
              <w:t xml:space="preserve">, </w:t>
            </w:r>
            <w:r w:rsidR="00954261" w:rsidRPr="00DE7D2B">
              <w:rPr>
                <w:rFonts w:ascii="Times New Roman" w:eastAsia="Calibri" w:hAnsi="Times New Roman" w:cs="Times New Roman"/>
                <w:noProof/>
                <w:color w:val="000000" w:themeColor="text1"/>
                <w:sz w:val="22"/>
                <w:szCs w:val="22"/>
                <w:lang w:eastAsia="en-US"/>
              </w:rPr>
              <w:t xml:space="preserve">galios koeficientas ne mažesnis nei 0,8, </w:t>
            </w:r>
            <w:r w:rsidR="009861A3" w:rsidRPr="00DE7D2B">
              <w:rPr>
                <w:rFonts w:ascii="Times New Roman" w:eastAsia="Calibri" w:hAnsi="Times New Roman" w:cs="Times New Roman"/>
                <w:noProof/>
                <w:color w:val="000000" w:themeColor="text1"/>
                <w:sz w:val="22"/>
                <w:szCs w:val="22"/>
                <w:lang w:eastAsia="en-US"/>
              </w:rPr>
              <w:t>automatinis elektroninis įtampos reguliatorius, paleidimo srovės perkrovos apsauga, 50Hz;</w:t>
            </w:r>
          </w:p>
          <w:p w14:paraId="7EE720B6" w14:textId="77777777" w:rsidR="0058483A" w:rsidRPr="00DE7D2B" w:rsidRDefault="0058483A" w:rsidP="00736AD2">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 xml:space="preserve">Kuro bako talpa/veikimo laikas - </w:t>
            </w:r>
            <w:r w:rsidRPr="00DE7D2B">
              <w:rPr>
                <w:rFonts w:ascii="Times New Roman" w:eastAsia="Calibri" w:hAnsi="Times New Roman" w:cs="Times New Roman"/>
                <w:noProof/>
                <w:color w:val="000000" w:themeColor="text1"/>
                <w:sz w:val="22"/>
                <w:szCs w:val="22"/>
                <w:u w:val="single"/>
                <w:lang w:eastAsia="en-US"/>
              </w:rPr>
              <w:t>&gt;</w:t>
            </w:r>
            <w:r w:rsidRPr="00DE7D2B">
              <w:rPr>
                <w:rFonts w:ascii="Times New Roman" w:eastAsia="Calibri" w:hAnsi="Times New Roman" w:cs="Times New Roman"/>
                <w:noProof/>
                <w:color w:val="000000" w:themeColor="text1"/>
                <w:sz w:val="22"/>
                <w:szCs w:val="22"/>
                <w:lang w:eastAsia="en-US"/>
              </w:rPr>
              <w:t xml:space="preserve"> 7 h prie 100</w:t>
            </w:r>
            <w:r w:rsidRPr="00DE7D2B">
              <w:rPr>
                <w:rFonts w:ascii="Times New Roman" w:eastAsia="Calibri" w:hAnsi="Times New Roman" w:cs="Times New Roman"/>
                <w:noProof/>
                <w:color w:val="000000" w:themeColor="text1"/>
                <w:sz w:val="22"/>
                <w:szCs w:val="22"/>
                <w:lang w:val="en-GB" w:eastAsia="en-US"/>
              </w:rPr>
              <w:t>% apkrovimo (r</w:t>
            </w:r>
            <w:r w:rsidRPr="00DE7D2B">
              <w:rPr>
                <w:rFonts w:ascii="Times New Roman" w:eastAsia="Calibri" w:hAnsi="Times New Roman" w:cs="Times New Roman"/>
                <w:noProof/>
                <w:color w:val="000000" w:themeColor="text1"/>
                <w:sz w:val="22"/>
                <w:szCs w:val="22"/>
                <w:lang w:eastAsia="en-US"/>
              </w:rPr>
              <w:t>odikliai turi būti pasiekiami su vidinio kuro bako talpa arba kartu su papildoma talpa. Kuro bakas turi būti komplektuojamas kartu su generatoriumi. Kuro padavimas iš pagalbinės talpos į generatorių turi būti vykdomas siurbliu. Kuro bake turi būti kuro lygio automatinė matuoklė ir automatinis kuro bako papildymas (tuo atveju, jei generatorius komplektuojamas su papildoma kuro talpa);</w:t>
            </w:r>
          </w:p>
          <w:p w14:paraId="77B928D4" w14:textId="16DFDA02" w:rsidR="00ED7414" w:rsidRPr="00DE7D2B" w:rsidRDefault="00ED7414" w:rsidP="00736AD2">
            <w:pPr>
              <w:spacing w:after="0" w:line="240" w:lineRule="auto"/>
              <w:rPr>
                <w:rFonts w:ascii="Times New Roman" w:eastAsia="Calibri" w:hAnsi="Times New Roman" w:cs="Times New Roman"/>
                <w:noProof/>
                <w:color w:val="000000" w:themeColor="text1"/>
                <w:sz w:val="22"/>
                <w:szCs w:val="22"/>
                <w:lang w:eastAsia="en-US"/>
              </w:rPr>
            </w:pPr>
            <w:r w:rsidRPr="00DE7D2B">
              <w:rPr>
                <w:rFonts w:ascii="Times New Roman" w:eastAsia="Calibri" w:hAnsi="Times New Roman" w:cs="Times New Roman"/>
                <w:noProof/>
                <w:color w:val="000000" w:themeColor="text1"/>
                <w:sz w:val="22"/>
                <w:szCs w:val="22"/>
                <w:lang w:eastAsia="en-US"/>
              </w:rPr>
              <w:t>Atitikimas standartams - ISO 3046, ISO 8528, IEC 60034 ar lygiaverčiams, turi būti žymimas CE ženklu, kuris nurodo atitikimą svarbiausiems reikalavimams, keliamiems mašinoms pagal Europos Parlamento ir Tarybos direktyvą 2006/42/EB.;</w:t>
            </w:r>
          </w:p>
        </w:tc>
        <w:tc>
          <w:tcPr>
            <w:tcW w:w="2755" w:type="dxa"/>
            <w:gridSpan w:val="2"/>
          </w:tcPr>
          <w:p w14:paraId="15603924" w14:textId="77777777" w:rsidR="00ED7414" w:rsidRPr="00ED7414" w:rsidRDefault="00ED7414" w:rsidP="00736AD2">
            <w:pPr>
              <w:spacing w:after="0" w:line="240" w:lineRule="auto"/>
              <w:jc w:val="center"/>
              <w:rPr>
                <w:rFonts w:ascii="Times New Roman" w:eastAsia="Calibri" w:hAnsi="Times New Roman" w:cs="Times New Roman"/>
                <w:noProof/>
                <w:sz w:val="22"/>
                <w:szCs w:val="22"/>
                <w:lang w:eastAsia="en-US"/>
              </w:rPr>
            </w:pPr>
            <w:r w:rsidRPr="00ED7414">
              <w:rPr>
                <w:rFonts w:ascii="Times New Roman" w:eastAsia="Calibri" w:hAnsi="Times New Roman" w:cs="Times New Roman"/>
                <w:i/>
                <w:noProof/>
                <w:sz w:val="22"/>
                <w:szCs w:val="22"/>
                <w:lang w:eastAsia="en-US"/>
              </w:rPr>
              <w:lastRenderedPageBreak/>
              <w:t>Įrašyti</w:t>
            </w:r>
          </w:p>
        </w:tc>
        <w:tc>
          <w:tcPr>
            <w:tcW w:w="1647" w:type="dxa"/>
            <w:gridSpan w:val="2"/>
          </w:tcPr>
          <w:p w14:paraId="277CD1C0"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c>
          <w:tcPr>
            <w:tcW w:w="2118" w:type="dxa"/>
          </w:tcPr>
          <w:p w14:paraId="7A878B03" w14:textId="77777777" w:rsidR="00ED7414" w:rsidRPr="00ED7414" w:rsidRDefault="00ED7414" w:rsidP="00736AD2">
            <w:pPr>
              <w:spacing w:after="0" w:line="240" w:lineRule="auto"/>
              <w:jc w:val="center"/>
              <w:rPr>
                <w:rFonts w:ascii="Times New Roman" w:eastAsia="Calibri" w:hAnsi="Times New Roman" w:cs="Times New Roman"/>
                <w:sz w:val="22"/>
                <w:szCs w:val="22"/>
                <w:lang w:eastAsia="en-US"/>
              </w:rPr>
            </w:pPr>
            <w:r w:rsidRPr="00ED7414">
              <w:rPr>
                <w:rFonts w:ascii="Times New Roman" w:eastAsia="Calibri" w:hAnsi="Times New Roman" w:cs="Times New Roman"/>
                <w:i/>
                <w:sz w:val="22"/>
                <w:szCs w:val="22"/>
                <w:lang w:eastAsia="en-US"/>
              </w:rPr>
              <w:t>Įrašyti</w:t>
            </w:r>
          </w:p>
        </w:tc>
      </w:tr>
      <w:tr w:rsidR="00ED7414" w:rsidRPr="00ED7414" w14:paraId="00DE7DCB" w14:textId="77777777" w:rsidTr="00736AD2">
        <w:tc>
          <w:tcPr>
            <w:tcW w:w="1006" w:type="dxa"/>
          </w:tcPr>
          <w:p w14:paraId="68EFBACD" w14:textId="77777777" w:rsidR="00ED7414" w:rsidRPr="00ED7414" w:rsidRDefault="00ED7414" w:rsidP="00736AD2">
            <w:pPr>
              <w:spacing w:after="0" w:line="240" w:lineRule="auto"/>
              <w:ind w:left="567" w:hanging="567"/>
              <w:jc w:val="center"/>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1.1.2.</w:t>
            </w:r>
          </w:p>
        </w:tc>
        <w:tc>
          <w:tcPr>
            <w:tcW w:w="2108" w:type="dxa"/>
            <w:tcBorders>
              <w:top w:val="single" w:sz="8" w:space="0" w:color="auto"/>
              <w:left w:val="single" w:sz="8" w:space="0" w:color="auto"/>
              <w:bottom w:val="single" w:sz="8" w:space="0" w:color="auto"/>
              <w:right w:val="single" w:sz="8" w:space="0" w:color="auto"/>
            </w:tcBorders>
          </w:tcPr>
          <w:p w14:paraId="4FDE3E29" w14:textId="77777777" w:rsidR="00ED7414" w:rsidRPr="00ED7414" w:rsidRDefault="00ED7414" w:rsidP="00736AD2">
            <w:pPr>
              <w:spacing w:after="0" w:line="240" w:lineRule="auto"/>
              <w:rPr>
                <w:rFonts w:ascii="Times New Roman" w:eastAsia="Calibri" w:hAnsi="Times New Roman" w:cs="Times New Roman"/>
                <w:sz w:val="22"/>
                <w:szCs w:val="22"/>
                <w:lang w:eastAsia="en-US"/>
              </w:rPr>
            </w:pPr>
            <w:r w:rsidRPr="00ED7414">
              <w:rPr>
                <w:rFonts w:ascii="Times New Roman" w:eastAsia="Calibri" w:hAnsi="Times New Roman" w:cs="Times New Roman"/>
                <w:sz w:val="22"/>
                <w:szCs w:val="22"/>
                <w:lang w:eastAsia="en-US"/>
              </w:rPr>
              <w:t>Garantija</w:t>
            </w:r>
          </w:p>
        </w:tc>
        <w:tc>
          <w:tcPr>
            <w:tcW w:w="5670" w:type="dxa"/>
            <w:tcBorders>
              <w:top w:val="single" w:sz="8" w:space="0" w:color="auto"/>
              <w:left w:val="single" w:sz="8" w:space="0" w:color="auto"/>
              <w:bottom w:val="single" w:sz="8" w:space="0" w:color="auto"/>
              <w:right w:val="single" w:sz="8" w:space="0" w:color="auto"/>
            </w:tcBorders>
          </w:tcPr>
          <w:p w14:paraId="1C03961F" w14:textId="77777777" w:rsidR="00ED7414" w:rsidRPr="00ED7414" w:rsidRDefault="00ED7414" w:rsidP="00736AD2">
            <w:pPr>
              <w:spacing w:after="0" w:line="240" w:lineRule="auto"/>
              <w:rPr>
                <w:rFonts w:ascii="Times New Roman" w:eastAsia="Calibri" w:hAnsi="Times New Roman" w:cs="Times New Roman"/>
                <w:noProof/>
                <w:sz w:val="22"/>
                <w:szCs w:val="22"/>
                <w:lang w:eastAsia="en-US"/>
              </w:rPr>
            </w:pPr>
            <w:r w:rsidRPr="00ED7414">
              <w:rPr>
                <w:rFonts w:ascii="Times New Roman" w:eastAsia="Calibri" w:hAnsi="Times New Roman" w:cs="Times New Roman"/>
                <w:noProof/>
                <w:sz w:val="22"/>
                <w:szCs w:val="22"/>
                <w:lang w:eastAsia="en-US"/>
              </w:rPr>
              <w:t>Ne mažiau kaip 24 mėn.</w:t>
            </w:r>
          </w:p>
        </w:tc>
        <w:tc>
          <w:tcPr>
            <w:tcW w:w="2755" w:type="dxa"/>
            <w:gridSpan w:val="2"/>
          </w:tcPr>
          <w:p w14:paraId="50A2D3F7" w14:textId="77777777" w:rsidR="00ED7414" w:rsidRPr="00ED7414" w:rsidRDefault="00ED7414" w:rsidP="00736AD2">
            <w:pPr>
              <w:spacing w:after="0" w:line="240" w:lineRule="auto"/>
              <w:jc w:val="center"/>
              <w:rPr>
                <w:rFonts w:ascii="Times New Roman" w:eastAsia="Calibri" w:hAnsi="Times New Roman" w:cs="Times New Roman"/>
                <w:i/>
                <w:noProof/>
                <w:sz w:val="22"/>
                <w:szCs w:val="22"/>
                <w:lang w:eastAsia="en-US"/>
              </w:rPr>
            </w:pPr>
            <w:r w:rsidRPr="00ED7414">
              <w:rPr>
                <w:rFonts w:ascii="Times New Roman" w:eastAsia="Calibri" w:hAnsi="Times New Roman" w:cs="Times New Roman"/>
                <w:i/>
                <w:noProof/>
                <w:sz w:val="22"/>
                <w:szCs w:val="22"/>
                <w:lang w:eastAsia="en-US"/>
              </w:rPr>
              <w:t>Įrašyti</w:t>
            </w:r>
          </w:p>
        </w:tc>
        <w:tc>
          <w:tcPr>
            <w:tcW w:w="1647" w:type="dxa"/>
            <w:gridSpan w:val="2"/>
          </w:tcPr>
          <w:p w14:paraId="11AA871F"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c>
          <w:tcPr>
            <w:tcW w:w="2118" w:type="dxa"/>
          </w:tcPr>
          <w:p w14:paraId="560E6250" w14:textId="77777777" w:rsidR="00ED7414" w:rsidRPr="00ED7414" w:rsidRDefault="00ED7414" w:rsidP="00736AD2">
            <w:pPr>
              <w:spacing w:after="0" w:line="240" w:lineRule="auto"/>
              <w:jc w:val="center"/>
              <w:rPr>
                <w:rFonts w:ascii="Times New Roman" w:eastAsia="Calibri" w:hAnsi="Times New Roman" w:cs="Times New Roman"/>
                <w:i/>
                <w:sz w:val="22"/>
                <w:szCs w:val="22"/>
                <w:lang w:eastAsia="en-US"/>
              </w:rPr>
            </w:pPr>
            <w:r w:rsidRPr="00ED7414">
              <w:rPr>
                <w:rFonts w:ascii="Times New Roman" w:eastAsia="Calibri" w:hAnsi="Times New Roman" w:cs="Times New Roman"/>
                <w:i/>
                <w:noProof/>
                <w:sz w:val="22"/>
                <w:szCs w:val="22"/>
                <w:lang w:eastAsia="en-US"/>
              </w:rPr>
              <w:t>Įrašyti</w:t>
            </w:r>
          </w:p>
        </w:tc>
      </w:tr>
    </w:tbl>
    <w:p w14:paraId="009F8104" w14:textId="77777777" w:rsidR="00D8448C" w:rsidRPr="00F031B3" w:rsidRDefault="00D8448C" w:rsidP="001251E3">
      <w:pPr>
        <w:pStyle w:val="ListParagraph"/>
        <w:numPr>
          <w:ilvl w:val="0"/>
          <w:numId w:val="23"/>
        </w:numPr>
        <w:pBdr>
          <w:top w:val="nil"/>
          <w:left w:val="nil"/>
          <w:bottom w:val="nil"/>
          <w:right w:val="nil"/>
          <w:between w:val="nil"/>
          <w:bar w:val="nil"/>
        </w:pBdr>
        <w:tabs>
          <w:tab w:val="clear" w:pos="540"/>
          <w:tab w:val="num" w:pos="1134"/>
        </w:tabs>
        <w:spacing w:after="0" w:line="240" w:lineRule="auto"/>
        <w:ind w:left="0" w:firstLine="709"/>
        <w:jc w:val="both"/>
        <w:rPr>
          <w:rFonts w:ascii="Times New Roman" w:eastAsia="Arial Unicode MS" w:hAnsi="Times New Roman" w:cs="Times New Roman"/>
          <w:sz w:val="24"/>
          <w:szCs w:val="24"/>
          <w:bdr w:val="nil"/>
        </w:rPr>
      </w:pPr>
      <w:r w:rsidRPr="00F031B3">
        <w:rPr>
          <w:rFonts w:ascii="Times New Roman" w:eastAsia="Arial Unicode MS" w:hAnsi="Times New Roman" w:cs="Times New Roman"/>
          <w:sz w:val="24"/>
          <w:szCs w:val="24"/>
          <w:bdr w:val="nil"/>
        </w:rPr>
        <w:t xml:space="preserve">Siūlomos prekių charakteristikos turi atitikti pirkimo dokumentuose išdėstytus reikalavimus arba būti lygiavertės arba geresnių savybių. Jeigu pirkimo dokumentuose yra nurodytas konkretus perkamo objekto dalių modelis ar šaltinis, konkretus procesas ar prekės ženklas, patentas, tipai, konkreti kilmė ar gamyba, standartai, pastarieji gali būti keičiami į lygiaverčius. </w:t>
      </w:r>
    </w:p>
    <w:p w14:paraId="790B8381"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rStyle w:val="normaltextrun"/>
          <w:rFonts w:eastAsia="Calibri"/>
          <w:lang w:val="lt-LT"/>
        </w:rPr>
        <w:t>Dokumente pateikti aprašymai bei reikalavimai yra privalomi, o tiekėjo pasiūlymas turi aiškiai atitikti visus specifikacijoje nustatytus parametrus.</w:t>
      </w:r>
    </w:p>
    <w:p w14:paraId="73F01238"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rStyle w:val="normaltextrun"/>
          <w:rFonts w:eastAsia="Calibri"/>
          <w:lang w:val="lt-LT"/>
        </w:rPr>
        <w:t>Tiekėjas privalo užtikrinti kokybišką montavimą.</w:t>
      </w:r>
    </w:p>
    <w:p w14:paraId="1B669E8F" w14:textId="77777777" w:rsidR="00D8448C" w:rsidRPr="00F031B3"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F031B3">
        <w:rPr>
          <w:bCs/>
          <w:lang w:val="lt-LT"/>
        </w:rPr>
        <w:t>Garantinio laikotarpio metu nekokybiška prekė turi būti pakeista ar suremontuota per 30 kalendorinių dienų nuo pranešimo apie defektą</w:t>
      </w:r>
      <w:r w:rsidRPr="00F031B3">
        <w:rPr>
          <w:rStyle w:val="normaltextrun"/>
          <w:rFonts w:eastAsia="Calibri"/>
          <w:lang w:val="lt-LT"/>
        </w:rPr>
        <w:t>.</w:t>
      </w:r>
    </w:p>
    <w:p w14:paraId="4E33BB2F" w14:textId="79EFFE4B" w:rsidR="00D8448C" w:rsidRPr="00DE7D2B" w:rsidRDefault="00D8448C" w:rsidP="001251E3">
      <w:pPr>
        <w:pStyle w:val="paragraph"/>
        <w:numPr>
          <w:ilvl w:val="0"/>
          <w:numId w:val="23"/>
        </w:numPr>
        <w:tabs>
          <w:tab w:val="clear" w:pos="540"/>
          <w:tab w:val="num" w:pos="1134"/>
        </w:tabs>
        <w:spacing w:before="0" w:beforeAutospacing="0" w:after="0" w:afterAutospacing="0"/>
        <w:ind w:left="0" w:firstLine="709"/>
        <w:jc w:val="both"/>
        <w:textAlignment w:val="baseline"/>
        <w:rPr>
          <w:rFonts w:eastAsia="Calibri"/>
          <w:color w:val="000000" w:themeColor="text1"/>
          <w:lang w:val="lt-LT"/>
        </w:rPr>
      </w:pPr>
      <w:r w:rsidRPr="00F031B3">
        <w:rPr>
          <w:rFonts w:eastAsia="Arial Unicode MS"/>
          <w:bdr w:val="nil"/>
          <w:lang w:val="lt-LT"/>
        </w:rPr>
        <w:t xml:space="preserve"> Į prekės kainą turi būti įtrauktos visos tiekėjo patiriamos išlaidos bei mokesčiai, susiję su prekės tiekimu</w:t>
      </w:r>
      <w:r w:rsidR="00DC0D61" w:rsidRPr="00DE7D2B">
        <w:rPr>
          <w:rFonts w:eastAsia="Arial Unicode MS"/>
          <w:color w:val="000000" w:themeColor="text1"/>
          <w:bdr w:val="nil"/>
          <w:lang w:val="lt-LT"/>
        </w:rPr>
        <w:t>, įrengimu, montavimu</w:t>
      </w:r>
      <w:r w:rsidRPr="00DE7D2B">
        <w:rPr>
          <w:rFonts w:eastAsia="Arial Unicode MS"/>
          <w:color w:val="000000" w:themeColor="text1"/>
          <w:bdr w:val="nil"/>
          <w:lang w:val="lt-LT"/>
        </w:rPr>
        <w:t>, elektroninių sąskaitų faktūrų pateikimu per SABIS ir pirkimo sutarties vykdymu.</w:t>
      </w:r>
    </w:p>
    <w:p w14:paraId="47A019C7" w14:textId="2D216C56" w:rsidR="00390802" w:rsidRPr="00390802" w:rsidRDefault="00F031B3" w:rsidP="008E5D26">
      <w:pPr>
        <w:pStyle w:val="paragraph"/>
        <w:numPr>
          <w:ilvl w:val="0"/>
          <w:numId w:val="23"/>
        </w:numPr>
        <w:tabs>
          <w:tab w:val="clear" w:pos="540"/>
          <w:tab w:val="num" w:pos="1134"/>
        </w:tabs>
        <w:spacing w:before="0" w:beforeAutospacing="0" w:after="0" w:afterAutospacing="0"/>
        <w:ind w:left="0" w:firstLine="709"/>
        <w:jc w:val="both"/>
        <w:textAlignment w:val="baseline"/>
        <w:rPr>
          <w:rStyle w:val="normaltextrun"/>
          <w:rFonts w:eastAsia="Calibri"/>
          <w:lang w:val="lt-LT"/>
        </w:rPr>
      </w:pPr>
      <w:r w:rsidRPr="00390802">
        <w:rPr>
          <w:rFonts w:eastAsia="Arial Unicode MS"/>
          <w:bdr w:val="nil"/>
          <w:lang w:val="lt-LT"/>
        </w:rPr>
        <w:t xml:space="preserve">Tiekėjas pristatęs prekes ir atlikęs su prekėmis susijusias paslaugas, pateikia PO prekių priėmimo – perdavimo aktą. </w:t>
      </w:r>
    </w:p>
    <w:p w14:paraId="31A0E440" w14:textId="77777777" w:rsidR="00D8448C" w:rsidRDefault="00D8448C" w:rsidP="00D8448C">
      <w:pPr>
        <w:pStyle w:val="paragraph"/>
        <w:spacing w:before="0" w:beforeAutospacing="0" w:after="0" w:afterAutospacing="0"/>
        <w:jc w:val="both"/>
        <w:textAlignment w:val="baseline"/>
        <w:rPr>
          <w:rStyle w:val="normaltextrun"/>
          <w:rFonts w:eastAsia="Calibri"/>
          <w:lang w:val="lt-LT"/>
        </w:rPr>
      </w:pPr>
    </w:p>
    <w:p w14:paraId="1F1ADDC4" w14:textId="4B26B0A1" w:rsidR="00D8448C" w:rsidRDefault="00D8448C" w:rsidP="00901207">
      <w:pPr>
        <w:spacing w:after="0" w:line="240" w:lineRule="auto"/>
        <w:ind w:firstLine="709"/>
        <w:jc w:val="both"/>
        <w:rPr>
          <w:rFonts w:ascii="Times New Roman" w:hAnsi="Times New Roman" w:cs="Times New Roman"/>
          <w:b/>
          <w:color w:val="000000"/>
          <w:sz w:val="24"/>
          <w:szCs w:val="24"/>
        </w:rPr>
      </w:pPr>
      <w:r w:rsidRPr="001251E3">
        <w:rPr>
          <w:rFonts w:ascii="Times New Roman" w:hAnsi="Times New Roman" w:cs="Times New Roman"/>
          <w:b/>
          <w:color w:val="000000"/>
          <w:sz w:val="24"/>
          <w:szCs w:val="24"/>
        </w:rPr>
        <w:t>Pateikdamas šią užpildytą techninę specifikaciją patvirtinu (deklaruoju), kad siūlomos prekės juos atitiks:</w:t>
      </w:r>
    </w:p>
    <w:p w14:paraId="55BAECC6" w14:textId="77777777" w:rsidR="00901207" w:rsidRPr="001251E3" w:rsidRDefault="00901207" w:rsidP="00901207">
      <w:pPr>
        <w:spacing w:after="0" w:line="240" w:lineRule="auto"/>
        <w:ind w:firstLine="709"/>
        <w:jc w:val="both"/>
        <w:rPr>
          <w:rFonts w:ascii="Times New Roman" w:hAnsi="Times New Roman" w:cs="Times New Roman"/>
          <w:b/>
          <w:color w:val="000000"/>
          <w:sz w:val="24"/>
          <w:szCs w:val="24"/>
        </w:rPr>
      </w:pPr>
    </w:p>
    <w:p w14:paraId="64BA7B5F" w14:textId="77777777" w:rsidR="00D8448C" w:rsidRPr="001251E3" w:rsidRDefault="00D8448C" w:rsidP="00901207">
      <w:pPr>
        <w:spacing w:after="0" w:line="240" w:lineRule="auto"/>
        <w:jc w:val="both"/>
        <w:rPr>
          <w:rFonts w:ascii="Times New Roman" w:hAnsi="Times New Roman" w:cs="Times New Roman"/>
          <w:sz w:val="24"/>
          <w:szCs w:val="24"/>
        </w:rPr>
      </w:pPr>
      <w:r w:rsidRPr="001251E3">
        <w:rPr>
          <w:rFonts w:ascii="Times New Roman" w:hAnsi="Times New Roman" w:cs="Times New Roman"/>
          <w:sz w:val="24"/>
          <w:szCs w:val="24"/>
        </w:rPr>
        <w:t>_____________________________________                      ___________________                                _________________________</w:t>
      </w:r>
    </w:p>
    <w:p w14:paraId="73A1B85F" w14:textId="6C0FBA12" w:rsidR="006F4DEC" w:rsidRPr="00901207" w:rsidRDefault="00D8448C" w:rsidP="00901207">
      <w:pPr>
        <w:jc w:val="both"/>
        <w:rPr>
          <w:rFonts w:ascii="Times New Roman" w:hAnsi="Times New Roman" w:cs="Times New Roman"/>
          <w:sz w:val="24"/>
          <w:szCs w:val="24"/>
        </w:rPr>
      </w:pPr>
      <w:r w:rsidRPr="001251E3">
        <w:rPr>
          <w:rFonts w:ascii="Times New Roman" w:hAnsi="Times New Roman" w:cs="Times New Roman"/>
          <w:sz w:val="24"/>
          <w:szCs w:val="24"/>
        </w:rPr>
        <w:t xml:space="preserve"> (Tiekėjo ar jo įgalioto asmens pareigų pavadinimas)                                  (Parašas)                                                             (Vardas, pavardė)</w:t>
      </w:r>
    </w:p>
    <w:sectPr w:rsidR="006F4DEC" w:rsidRPr="00901207" w:rsidSect="00004202">
      <w:pgSz w:w="16838" w:h="11906" w:orient="landscape"/>
      <w:pgMar w:top="709"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BAFB" w14:textId="77777777" w:rsidR="009E2BA7" w:rsidRDefault="009E2BA7" w:rsidP="004B5A18">
      <w:pPr>
        <w:spacing w:after="0" w:line="240" w:lineRule="auto"/>
      </w:pPr>
      <w:r>
        <w:separator/>
      </w:r>
    </w:p>
  </w:endnote>
  <w:endnote w:type="continuationSeparator" w:id="0">
    <w:p w14:paraId="4BAB1DF5" w14:textId="77777777" w:rsidR="009E2BA7" w:rsidRDefault="009E2BA7"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C898" w14:textId="77777777" w:rsidR="009E2BA7" w:rsidRDefault="009E2BA7" w:rsidP="004B5A18">
      <w:pPr>
        <w:spacing w:after="0" w:line="240" w:lineRule="auto"/>
      </w:pPr>
      <w:r>
        <w:separator/>
      </w:r>
    </w:p>
  </w:footnote>
  <w:footnote w:type="continuationSeparator" w:id="0">
    <w:p w14:paraId="729C6FC8" w14:textId="77777777" w:rsidR="009E2BA7" w:rsidRDefault="009E2BA7"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5"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6"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78618A1"/>
    <w:multiLevelType w:val="hybridMultilevel"/>
    <w:tmpl w:val="3536A6CA"/>
    <w:lvl w:ilvl="0" w:tplc="96248BC0">
      <w:start w:val="1"/>
      <w:numFmt w:val="decimal"/>
      <w:lvlText w:val="%1."/>
      <w:lvlJc w:val="left"/>
      <w:pPr>
        <w:ind w:left="1080" w:hanging="360"/>
      </w:pPr>
      <w:rPr>
        <w:rFonts w:hint="default"/>
      </w:rPr>
    </w:lvl>
    <w:lvl w:ilvl="1" w:tplc="3C20E050">
      <w:start w:val="3"/>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9"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0"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FD34A0"/>
    <w:multiLevelType w:val="multilevel"/>
    <w:tmpl w:val="1DA6E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3B3C49"/>
    <w:multiLevelType w:val="multilevel"/>
    <w:tmpl w:val="F03236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B467E5"/>
    <w:multiLevelType w:val="hybridMultilevel"/>
    <w:tmpl w:val="0124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18"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19" w15:restartNumberingAfterBreak="0">
    <w:nsid w:val="45ED46B0"/>
    <w:multiLevelType w:val="multilevel"/>
    <w:tmpl w:val="00F87830"/>
    <w:lvl w:ilvl="0">
      <w:start w:val="5"/>
      <w:numFmt w:val="decimal"/>
      <w:lvlText w:val="%1."/>
      <w:lvlJc w:val="left"/>
      <w:pPr>
        <w:ind w:left="360" w:hanging="360"/>
      </w:pPr>
      <w:rPr>
        <w:rFonts w:hint="default"/>
      </w:rPr>
    </w:lvl>
    <w:lvl w:ilvl="1">
      <w:start w:val="1"/>
      <w:numFmt w:val="decimal"/>
      <w:lvlText w:val="%1.%2."/>
      <w:lvlJc w:val="left"/>
      <w:pPr>
        <w:ind w:left="372" w:hanging="36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20" w15:restartNumberingAfterBreak="0">
    <w:nsid w:val="477B7108"/>
    <w:multiLevelType w:val="multilevel"/>
    <w:tmpl w:val="3724E0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8B17BD6"/>
    <w:multiLevelType w:val="hybridMultilevel"/>
    <w:tmpl w:val="15CEFF1E"/>
    <w:lvl w:ilvl="0" w:tplc="23C4972C">
      <w:start w:val="1"/>
      <w:numFmt w:val="decimal"/>
      <w:lvlText w:val="%1."/>
      <w:lvlJc w:val="left"/>
      <w:pPr>
        <w:ind w:left="431" w:hanging="360"/>
      </w:pPr>
      <w:rPr>
        <w:rFonts w:hint="default"/>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3"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D33F24"/>
    <w:multiLevelType w:val="multilevel"/>
    <w:tmpl w:val="119041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28"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29"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EB85582"/>
    <w:multiLevelType w:val="multilevel"/>
    <w:tmpl w:val="48C641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6D7D37"/>
    <w:multiLevelType w:val="multilevel"/>
    <w:tmpl w:val="19542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abstractNum w:abstractNumId="33" w15:restartNumberingAfterBreak="0">
    <w:nsid w:val="784679A1"/>
    <w:multiLevelType w:val="hybridMultilevel"/>
    <w:tmpl w:val="C12C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718D"/>
    <w:multiLevelType w:val="multilevel"/>
    <w:tmpl w:val="B296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1983950">
    <w:abstractNumId w:val="29"/>
  </w:num>
  <w:num w:numId="2" w16cid:durableId="931357092">
    <w:abstractNumId w:val="6"/>
  </w:num>
  <w:num w:numId="3" w16cid:durableId="561988564">
    <w:abstractNumId w:val="0"/>
    <w:lvlOverride w:ilvl="0">
      <w:lvl w:ilvl="0">
        <w:start w:val="1"/>
        <w:numFmt w:val="decimal"/>
        <w:lvlText w:val="%1."/>
        <w:lvlJc w:val="left"/>
        <w:pPr>
          <w:tabs>
            <w:tab w:val="num" w:pos="-76"/>
          </w:tabs>
          <w:ind w:left="-76" w:firstLine="0"/>
        </w:pPr>
        <w:rPr>
          <w:sz w:val="22"/>
          <w:szCs w:val="22"/>
        </w:rPr>
      </w:lvl>
    </w:lvlOverride>
  </w:num>
  <w:num w:numId="4" w16cid:durableId="495650989">
    <w:abstractNumId w:val="0"/>
  </w:num>
  <w:num w:numId="5" w16cid:durableId="498429310">
    <w:abstractNumId w:val="23"/>
  </w:num>
  <w:num w:numId="6" w16cid:durableId="3867218">
    <w:abstractNumId w:val="15"/>
  </w:num>
  <w:num w:numId="7" w16cid:durableId="1889297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94838">
    <w:abstractNumId w:val="2"/>
  </w:num>
  <w:num w:numId="9" w16cid:durableId="222299314">
    <w:abstractNumId w:val="21"/>
  </w:num>
  <w:num w:numId="10" w16cid:durableId="1797142122">
    <w:abstractNumId w:val="12"/>
  </w:num>
  <w:num w:numId="11" w16cid:durableId="282658670">
    <w:abstractNumId w:val="3"/>
  </w:num>
  <w:num w:numId="12" w16cid:durableId="821776749">
    <w:abstractNumId w:val="26"/>
  </w:num>
  <w:num w:numId="13" w16cid:durableId="298654805">
    <w:abstractNumId w:val="25"/>
  </w:num>
  <w:num w:numId="14" w16cid:durableId="994841136">
    <w:abstractNumId w:val="28"/>
  </w:num>
  <w:num w:numId="15" w16cid:durableId="200748712">
    <w:abstractNumId w:val="8"/>
  </w:num>
  <w:num w:numId="16" w16cid:durableId="1660692939">
    <w:abstractNumId w:val="27"/>
  </w:num>
  <w:num w:numId="17" w16cid:durableId="1342927351">
    <w:abstractNumId w:val="4"/>
  </w:num>
  <w:num w:numId="18" w16cid:durableId="1354452231">
    <w:abstractNumId w:val="1"/>
  </w:num>
  <w:num w:numId="19" w16cid:durableId="1209147346">
    <w:abstractNumId w:val="5"/>
  </w:num>
  <w:num w:numId="20" w16cid:durableId="1288119223">
    <w:abstractNumId w:val="18"/>
  </w:num>
  <w:num w:numId="21" w16cid:durableId="1012562681">
    <w:abstractNumId w:val="32"/>
  </w:num>
  <w:num w:numId="22" w16cid:durableId="1269972865">
    <w:abstractNumId w:val="17"/>
  </w:num>
  <w:num w:numId="23" w16cid:durableId="1979647800">
    <w:abstractNumId w:val="11"/>
  </w:num>
  <w:num w:numId="24" w16cid:durableId="914511233">
    <w:abstractNumId w:val="10"/>
  </w:num>
  <w:num w:numId="25" w16cid:durableId="526262474">
    <w:abstractNumId w:val="7"/>
  </w:num>
  <w:num w:numId="26" w16cid:durableId="1389958542">
    <w:abstractNumId w:val="30"/>
  </w:num>
  <w:num w:numId="27" w16cid:durableId="373428959">
    <w:abstractNumId w:val="19"/>
  </w:num>
  <w:num w:numId="28" w16cid:durableId="1771779797">
    <w:abstractNumId w:val="24"/>
  </w:num>
  <w:num w:numId="29" w16cid:durableId="1056130065">
    <w:abstractNumId w:val="13"/>
  </w:num>
  <w:num w:numId="30" w16cid:durableId="1919630469">
    <w:abstractNumId w:val="14"/>
  </w:num>
  <w:num w:numId="31" w16cid:durableId="1611427840">
    <w:abstractNumId w:val="31"/>
  </w:num>
  <w:num w:numId="32" w16cid:durableId="1475487078">
    <w:abstractNumId w:val="20"/>
  </w:num>
  <w:num w:numId="33" w16cid:durableId="640043844">
    <w:abstractNumId w:val="34"/>
  </w:num>
  <w:num w:numId="34" w16cid:durableId="862521294">
    <w:abstractNumId w:val="22"/>
  </w:num>
  <w:num w:numId="35" w16cid:durableId="700514420">
    <w:abstractNumId w:val="33"/>
  </w:num>
  <w:num w:numId="36" w16cid:durableId="2793429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03AE4"/>
    <w:rsid w:val="00004202"/>
    <w:rsid w:val="00010F02"/>
    <w:rsid w:val="00011606"/>
    <w:rsid w:val="00016EDB"/>
    <w:rsid w:val="000311AB"/>
    <w:rsid w:val="00035824"/>
    <w:rsid w:val="00041E88"/>
    <w:rsid w:val="000461FF"/>
    <w:rsid w:val="00047412"/>
    <w:rsid w:val="000501A2"/>
    <w:rsid w:val="00050342"/>
    <w:rsid w:val="000522BF"/>
    <w:rsid w:val="00053F24"/>
    <w:rsid w:val="0006147B"/>
    <w:rsid w:val="000631F4"/>
    <w:rsid w:val="00063B59"/>
    <w:rsid w:val="00066E15"/>
    <w:rsid w:val="00067668"/>
    <w:rsid w:val="00082480"/>
    <w:rsid w:val="00082E99"/>
    <w:rsid w:val="000873A2"/>
    <w:rsid w:val="0009054A"/>
    <w:rsid w:val="00093D56"/>
    <w:rsid w:val="00096496"/>
    <w:rsid w:val="000A1C2E"/>
    <w:rsid w:val="000A2E1F"/>
    <w:rsid w:val="000A2F2D"/>
    <w:rsid w:val="000A3A94"/>
    <w:rsid w:val="000A420F"/>
    <w:rsid w:val="000C480D"/>
    <w:rsid w:val="000D0581"/>
    <w:rsid w:val="000D3CFD"/>
    <w:rsid w:val="000D407D"/>
    <w:rsid w:val="000E1C27"/>
    <w:rsid w:val="000E63C9"/>
    <w:rsid w:val="000F068F"/>
    <w:rsid w:val="000F24FC"/>
    <w:rsid w:val="000F2E97"/>
    <w:rsid w:val="000F30E9"/>
    <w:rsid w:val="000F3F7E"/>
    <w:rsid w:val="001038A4"/>
    <w:rsid w:val="00107565"/>
    <w:rsid w:val="00111CEC"/>
    <w:rsid w:val="00112E66"/>
    <w:rsid w:val="001171EF"/>
    <w:rsid w:val="001251E3"/>
    <w:rsid w:val="001449B0"/>
    <w:rsid w:val="00145F15"/>
    <w:rsid w:val="001472E6"/>
    <w:rsid w:val="00156338"/>
    <w:rsid w:val="00156528"/>
    <w:rsid w:val="00160C3E"/>
    <w:rsid w:val="00162A6F"/>
    <w:rsid w:val="00165FCE"/>
    <w:rsid w:val="00182416"/>
    <w:rsid w:val="0019009F"/>
    <w:rsid w:val="0019262D"/>
    <w:rsid w:val="00195BA3"/>
    <w:rsid w:val="001A0612"/>
    <w:rsid w:val="001A17F0"/>
    <w:rsid w:val="001A4766"/>
    <w:rsid w:val="001C1B83"/>
    <w:rsid w:val="001D064D"/>
    <w:rsid w:val="001D3D60"/>
    <w:rsid w:val="001E2655"/>
    <w:rsid w:val="001E69F7"/>
    <w:rsid w:val="001E6C82"/>
    <w:rsid w:val="001E6D33"/>
    <w:rsid w:val="001F073D"/>
    <w:rsid w:val="001F0B39"/>
    <w:rsid w:val="002001B2"/>
    <w:rsid w:val="0020166D"/>
    <w:rsid w:val="002063D6"/>
    <w:rsid w:val="002112BB"/>
    <w:rsid w:val="002156AD"/>
    <w:rsid w:val="00225904"/>
    <w:rsid w:val="00227824"/>
    <w:rsid w:val="00231664"/>
    <w:rsid w:val="00233102"/>
    <w:rsid w:val="00242315"/>
    <w:rsid w:val="0025110A"/>
    <w:rsid w:val="00252213"/>
    <w:rsid w:val="00262607"/>
    <w:rsid w:val="00263DC8"/>
    <w:rsid w:val="00270D21"/>
    <w:rsid w:val="002715E1"/>
    <w:rsid w:val="00272251"/>
    <w:rsid w:val="002770BB"/>
    <w:rsid w:val="0028235D"/>
    <w:rsid w:val="00282ECD"/>
    <w:rsid w:val="0028761D"/>
    <w:rsid w:val="00290575"/>
    <w:rsid w:val="00292883"/>
    <w:rsid w:val="00294FF6"/>
    <w:rsid w:val="0029659A"/>
    <w:rsid w:val="002975D1"/>
    <w:rsid w:val="002976A5"/>
    <w:rsid w:val="002A0FE7"/>
    <w:rsid w:val="002A11CA"/>
    <w:rsid w:val="002A2362"/>
    <w:rsid w:val="002B2C84"/>
    <w:rsid w:val="002C2044"/>
    <w:rsid w:val="002C2B71"/>
    <w:rsid w:val="002C74CE"/>
    <w:rsid w:val="002D78A4"/>
    <w:rsid w:val="002E0A29"/>
    <w:rsid w:val="002E54D1"/>
    <w:rsid w:val="002E595B"/>
    <w:rsid w:val="002F0BF5"/>
    <w:rsid w:val="002F5C4C"/>
    <w:rsid w:val="003017D7"/>
    <w:rsid w:val="00301DDD"/>
    <w:rsid w:val="00303F67"/>
    <w:rsid w:val="00305A65"/>
    <w:rsid w:val="00305CE5"/>
    <w:rsid w:val="00310357"/>
    <w:rsid w:val="00311993"/>
    <w:rsid w:val="00312F42"/>
    <w:rsid w:val="003225CA"/>
    <w:rsid w:val="00323FE2"/>
    <w:rsid w:val="003268DE"/>
    <w:rsid w:val="00334EF1"/>
    <w:rsid w:val="003364EC"/>
    <w:rsid w:val="00336BF5"/>
    <w:rsid w:val="003402BE"/>
    <w:rsid w:val="00346A5D"/>
    <w:rsid w:val="00347656"/>
    <w:rsid w:val="003518CA"/>
    <w:rsid w:val="00351C94"/>
    <w:rsid w:val="00352449"/>
    <w:rsid w:val="003650B6"/>
    <w:rsid w:val="00367658"/>
    <w:rsid w:val="003700EF"/>
    <w:rsid w:val="003739CD"/>
    <w:rsid w:val="00373E15"/>
    <w:rsid w:val="0037564C"/>
    <w:rsid w:val="003769DA"/>
    <w:rsid w:val="00376C43"/>
    <w:rsid w:val="003810BD"/>
    <w:rsid w:val="00382435"/>
    <w:rsid w:val="00383CEB"/>
    <w:rsid w:val="00383EDB"/>
    <w:rsid w:val="00385921"/>
    <w:rsid w:val="00390802"/>
    <w:rsid w:val="00391600"/>
    <w:rsid w:val="00397A6C"/>
    <w:rsid w:val="003A1322"/>
    <w:rsid w:val="003C03DB"/>
    <w:rsid w:val="003C70F6"/>
    <w:rsid w:val="003E5A2D"/>
    <w:rsid w:val="003E7A7E"/>
    <w:rsid w:val="003F1E55"/>
    <w:rsid w:val="003F3769"/>
    <w:rsid w:val="004002BB"/>
    <w:rsid w:val="0040583D"/>
    <w:rsid w:val="00411B37"/>
    <w:rsid w:val="00412179"/>
    <w:rsid w:val="004153F5"/>
    <w:rsid w:val="00415876"/>
    <w:rsid w:val="00432384"/>
    <w:rsid w:val="0044066C"/>
    <w:rsid w:val="00443DDB"/>
    <w:rsid w:val="00450495"/>
    <w:rsid w:val="004528D5"/>
    <w:rsid w:val="00456EDC"/>
    <w:rsid w:val="0046403D"/>
    <w:rsid w:val="00472885"/>
    <w:rsid w:val="00475550"/>
    <w:rsid w:val="00477292"/>
    <w:rsid w:val="00477B08"/>
    <w:rsid w:val="00483527"/>
    <w:rsid w:val="004A0E1F"/>
    <w:rsid w:val="004B1F49"/>
    <w:rsid w:val="004B3137"/>
    <w:rsid w:val="004B473F"/>
    <w:rsid w:val="004B5839"/>
    <w:rsid w:val="004B5A18"/>
    <w:rsid w:val="004C2875"/>
    <w:rsid w:val="004C483C"/>
    <w:rsid w:val="004C7E72"/>
    <w:rsid w:val="004D185B"/>
    <w:rsid w:val="004D461A"/>
    <w:rsid w:val="004E55F4"/>
    <w:rsid w:val="004F1749"/>
    <w:rsid w:val="00501721"/>
    <w:rsid w:val="0050182A"/>
    <w:rsid w:val="00502292"/>
    <w:rsid w:val="00510BC9"/>
    <w:rsid w:val="00512859"/>
    <w:rsid w:val="00512BE1"/>
    <w:rsid w:val="005210D2"/>
    <w:rsid w:val="005252BB"/>
    <w:rsid w:val="005466B8"/>
    <w:rsid w:val="005503BF"/>
    <w:rsid w:val="00553BC8"/>
    <w:rsid w:val="005561FC"/>
    <w:rsid w:val="005719D2"/>
    <w:rsid w:val="0057286B"/>
    <w:rsid w:val="005738A7"/>
    <w:rsid w:val="005739E2"/>
    <w:rsid w:val="00573C66"/>
    <w:rsid w:val="0058483A"/>
    <w:rsid w:val="0059130E"/>
    <w:rsid w:val="005C0258"/>
    <w:rsid w:val="005C1B01"/>
    <w:rsid w:val="005C302A"/>
    <w:rsid w:val="005C7CC6"/>
    <w:rsid w:val="005C7EF3"/>
    <w:rsid w:val="005D1140"/>
    <w:rsid w:val="005D157D"/>
    <w:rsid w:val="005D4512"/>
    <w:rsid w:val="005E6FB3"/>
    <w:rsid w:val="005E7E4F"/>
    <w:rsid w:val="005F42FC"/>
    <w:rsid w:val="005F7052"/>
    <w:rsid w:val="00604E14"/>
    <w:rsid w:val="00606E76"/>
    <w:rsid w:val="00607D26"/>
    <w:rsid w:val="0061057A"/>
    <w:rsid w:val="00615AD0"/>
    <w:rsid w:val="006203C8"/>
    <w:rsid w:val="00632F2D"/>
    <w:rsid w:val="0064146D"/>
    <w:rsid w:val="00642B0E"/>
    <w:rsid w:val="00645E77"/>
    <w:rsid w:val="0066256A"/>
    <w:rsid w:val="006706B3"/>
    <w:rsid w:val="006735C0"/>
    <w:rsid w:val="006766AA"/>
    <w:rsid w:val="00677D46"/>
    <w:rsid w:val="00680019"/>
    <w:rsid w:val="0068521D"/>
    <w:rsid w:val="006901B7"/>
    <w:rsid w:val="00693DF4"/>
    <w:rsid w:val="006A017F"/>
    <w:rsid w:val="006A0504"/>
    <w:rsid w:val="006A4187"/>
    <w:rsid w:val="006B2136"/>
    <w:rsid w:val="006B2649"/>
    <w:rsid w:val="006C5173"/>
    <w:rsid w:val="006D086F"/>
    <w:rsid w:val="006D0F16"/>
    <w:rsid w:val="006D3FA3"/>
    <w:rsid w:val="006E2ABE"/>
    <w:rsid w:val="006E4A8C"/>
    <w:rsid w:val="006E501E"/>
    <w:rsid w:val="006F18C6"/>
    <w:rsid w:val="006F4CB8"/>
    <w:rsid w:val="006F4DEC"/>
    <w:rsid w:val="00703EF9"/>
    <w:rsid w:val="00710DD9"/>
    <w:rsid w:val="0071163A"/>
    <w:rsid w:val="00711FB9"/>
    <w:rsid w:val="0071305D"/>
    <w:rsid w:val="00713D4C"/>
    <w:rsid w:val="007147EB"/>
    <w:rsid w:val="0071730E"/>
    <w:rsid w:val="00717463"/>
    <w:rsid w:val="007377F4"/>
    <w:rsid w:val="007439A4"/>
    <w:rsid w:val="00746274"/>
    <w:rsid w:val="00752A43"/>
    <w:rsid w:val="00754B98"/>
    <w:rsid w:val="00755A38"/>
    <w:rsid w:val="007643CD"/>
    <w:rsid w:val="007646E5"/>
    <w:rsid w:val="00770859"/>
    <w:rsid w:val="00784391"/>
    <w:rsid w:val="0078441A"/>
    <w:rsid w:val="00786575"/>
    <w:rsid w:val="00787E97"/>
    <w:rsid w:val="00794C8D"/>
    <w:rsid w:val="007B25ED"/>
    <w:rsid w:val="007B3CF8"/>
    <w:rsid w:val="007B4A22"/>
    <w:rsid w:val="007C4C91"/>
    <w:rsid w:val="007C4CAC"/>
    <w:rsid w:val="007C4E8D"/>
    <w:rsid w:val="007D01F7"/>
    <w:rsid w:val="007D06AB"/>
    <w:rsid w:val="007E2675"/>
    <w:rsid w:val="007F0618"/>
    <w:rsid w:val="007F1857"/>
    <w:rsid w:val="008000DF"/>
    <w:rsid w:val="00800843"/>
    <w:rsid w:val="00804BC3"/>
    <w:rsid w:val="008063BB"/>
    <w:rsid w:val="008156FA"/>
    <w:rsid w:val="00821B2B"/>
    <w:rsid w:val="00841EDB"/>
    <w:rsid w:val="0084287D"/>
    <w:rsid w:val="0087090D"/>
    <w:rsid w:val="00870B52"/>
    <w:rsid w:val="00872D14"/>
    <w:rsid w:val="0087631C"/>
    <w:rsid w:val="00877677"/>
    <w:rsid w:val="00881E07"/>
    <w:rsid w:val="00891229"/>
    <w:rsid w:val="008A2A94"/>
    <w:rsid w:val="008A46FA"/>
    <w:rsid w:val="008A524D"/>
    <w:rsid w:val="008A70B4"/>
    <w:rsid w:val="008A72BE"/>
    <w:rsid w:val="008B2F2C"/>
    <w:rsid w:val="008C49D2"/>
    <w:rsid w:val="008C53F4"/>
    <w:rsid w:val="008D239D"/>
    <w:rsid w:val="008D4088"/>
    <w:rsid w:val="008D574E"/>
    <w:rsid w:val="008E3EFF"/>
    <w:rsid w:val="008F1C24"/>
    <w:rsid w:val="008F4571"/>
    <w:rsid w:val="008F56CB"/>
    <w:rsid w:val="00901207"/>
    <w:rsid w:val="00906FF9"/>
    <w:rsid w:val="009101A0"/>
    <w:rsid w:val="00914334"/>
    <w:rsid w:val="00914EE8"/>
    <w:rsid w:val="00917915"/>
    <w:rsid w:val="00920BD1"/>
    <w:rsid w:val="00920D79"/>
    <w:rsid w:val="00942166"/>
    <w:rsid w:val="00944EA5"/>
    <w:rsid w:val="00951991"/>
    <w:rsid w:val="00951F7A"/>
    <w:rsid w:val="009521B4"/>
    <w:rsid w:val="00953FBC"/>
    <w:rsid w:val="00954261"/>
    <w:rsid w:val="00955EB4"/>
    <w:rsid w:val="0095629D"/>
    <w:rsid w:val="00962370"/>
    <w:rsid w:val="00983B9E"/>
    <w:rsid w:val="009861A3"/>
    <w:rsid w:val="0098749D"/>
    <w:rsid w:val="009958AA"/>
    <w:rsid w:val="009A026C"/>
    <w:rsid w:val="009A0E01"/>
    <w:rsid w:val="009A33D3"/>
    <w:rsid w:val="009A4B0A"/>
    <w:rsid w:val="009B7713"/>
    <w:rsid w:val="009C1AC9"/>
    <w:rsid w:val="009C51C6"/>
    <w:rsid w:val="009D0BD6"/>
    <w:rsid w:val="009D4418"/>
    <w:rsid w:val="009D47D8"/>
    <w:rsid w:val="009E2BA7"/>
    <w:rsid w:val="009F5421"/>
    <w:rsid w:val="00A01CFF"/>
    <w:rsid w:val="00A03EB9"/>
    <w:rsid w:val="00A10E03"/>
    <w:rsid w:val="00A13C97"/>
    <w:rsid w:val="00A16714"/>
    <w:rsid w:val="00A170A6"/>
    <w:rsid w:val="00A279B3"/>
    <w:rsid w:val="00A301C6"/>
    <w:rsid w:val="00A31C35"/>
    <w:rsid w:val="00A3229D"/>
    <w:rsid w:val="00A349AC"/>
    <w:rsid w:val="00A34EDB"/>
    <w:rsid w:val="00A406F6"/>
    <w:rsid w:val="00A54B9D"/>
    <w:rsid w:val="00A551F2"/>
    <w:rsid w:val="00A6326E"/>
    <w:rsid w:val="00A63B82"/>
    <w:rsid w:val="00A677D7"/>
    <w:rsid w:val="00A72EFC"/>
    <w:rsid w:val="00A8250A"/>
    <w:rsid w:val="00A928CD"/>
    <w:rsid w:val="00A93B68"/>
    <w:rsid w:val="00A9515F"/>
    <w:rsid w:val="00A9516D"/>
    <w:rsid w:val="00A95AB7"/>
    <w:rsid w:val="00AA3A02"/>
    <w:rsid w:val="00AA47D1"/>
    <w:rsid w:val="00AC4611"/>
    <w:rsid w:val="00AD2301"/>
    <w:rsid w:val="00AE224F"/>
    <w:rsid w:val="00AE516C"/>
    <w:rsid w:val="00AE7419"/>
    <w:rsid w:val="00AF7F85"/>
    <w:rsid w:val="00B0007E"/>
    <w:rsid w:val="00B045C5"/>
    <w:rsid w:val="00B068A6"/>
    <w:rsid w:val="00B06BE4"/>
    <w:rsid w:val="00B15968"/>
    <w:rsid w:val="00B20C6E"/>
    <w:rsid w:val="00B225F1"/>
    <w:rsid w:val="00B25876"/>
    <w:rsid w:val="00B304C3"/>
    <w:rsid w:val="00B42040"/>
    <w:rsid w:val="00B54496"/>
    <w:rsid w:val="00B55538"/>
    <w:rsid w:val="00B745E3"/>
    <w:rsid w:val="00B81926"/>
    <w:rsid w:val="00B829EF"/>
    <w:rsid w:val="00B82C74"/>
    <w:rsid w:val="00B84275"/>
    <w:rsid w:val="00B87E59"/>
    <w:rsid w:val="00B90F36"/>
    <w:rsid w:val="00B91264"/>
    <w:rsid w:val="00B95609"/>
    <w:rsid w:val="00BA08F6"/>
    <w:rsid w:val="00BA67B1"/>
    <w:rsid w:val="00BC40CA"/>
    <w:rsid w:val="00BD78C1"/>
    <w:rsid w:val="00BE3065"/>
    <w:rsid w:val="00BE7B12"/>
    <w:rsid w:val="00BF026A"/>
    <w:rsid w:val="00C01B16"/>
    <w:rsid w:val="00C043D6"/>
    <w:rsid w:val="00C04AFB"/>
    <w:rsid w:val="00C119A3"/>
    <w:rsid w:val="00C119B4"/>
    <w:rsid w:val="00C17643"/>
    <w:rsid w:val="00C21B8A"/>
    <w:rsid w:val="00C27C34"/>
    <w:rsid w:val="00C27EED"/>
    <w:rsid w:val="00C356E0"/>
    <w:rsid w:val="00C35FE6"/>
    <w:rsid w:val="00C40D29"/>
    <w:rsid w:val="00C41B0C"/>
    <w:rsid w:val="00C42A2B"/>
    <w:rsid w:val="00C42B5D"/>
    <w:rsid w:val="00C537E0"/>
    <w:rsid w:val="00C55AD3"/>
    <w:rsid w:val="00C66E3A"/>
    <w:rsid w:val="00C71E0E"/>
    <w:rsid w:val="00C73AA9"/>
    <w:rsid w:val="00C918BF"/>
    <w:rsid w:val="00C93378"/>
    <w:rsid w:val="00C94C15"/>
    <w:rsid w:val="00C976E9"/>
    <w:rsid w:val="00CA2359"/>
    <w:rsid w:val="00CB135F"/>
    <w:rsid w:val="00CB20A3"/>
    <w:rsid w:val="00CC0C28"/>
    <w:rsid w:val="00CD0033"/>
    <w:rsid w:val="00CD07C5"/>
    <w:rsid w:val="00CD6FB2"/>
    <w:rsid w:val="00CD73DA"/>
    <w:rsid w:val="00CE4B1E"/>
    <w:rsid w:val="00CF0354"/>
    <w:rsid w:val="00CF6E7B"/>
    <w:rsid w:val="00D010B0"/>
    <w:rsid w:val="00D05308"/>
    <w:rsid w:val="00D1550C"/>
    <w:rsid w:val="00D300C0"/>
    <w:rsid w:val="00D3796D"/>
    <w:rsid w:val="00D461C9"/>
    <w:rsid w:val="00D543BB"/>
    <w:rsid w:val="00D56849"/>
    <w:rsid w:val="00D61E57"/>
    <w:rsid w:val="00D66CEB"/>
    <w:rsid w:val="00D7005A"/>
    <w:rsid w:val="00D71307"/>
    <w:rsid w:val="00D72BF5"/>
    <w:rsid w:val="00D77EBB"/>
    <w:rsid w:val="00D8448C"/>
    <w:rsid w:val="00D86797"/>
    <w:rsid w:val="00D90579"/>
    <w:rsid w:val="00D97701"/>
    <w:rsid w:val="00DA3ED7"/>
    <w:rsid w:val="00DA4533"/>
    <w:rsid w:val="00DB1D52"/>
    <w:rsid w:val="00DB220D"/>
    <w:rsid w:val="00DB37EF"/>
    <w:rsid w:val="00DB4CF1"/>
    <w:rsid w:val="00DB5F23"/>
    <w:rsid w:val="00DC0D61"/>
    <w:rsid w:val="00DC6A40"/>
    <w:rsid w:val="00DD7B09"/>
    <w:rsid w:val="00DE04B9"/>
    <w:rsid w:val="00DE1204"/>
    <w:rsid w:val="00DE5BC8"/>
    <w:rsid w:val="00DE6362"/>
    <w:rsid w:val="00DE7D2B"/>
    <w:rsid w:val="00DF4EE4"/>
    <w:rsid w:val="00DF5D9E"/>
    <w:rsid w:val="00E00A82"/>
    <w:rsid w:val="00E00BCD"/>
    <w:rsid w:val="00E02578"/>
    <w:rsid w:val="00E1283D"/>
    <w:rsid w:val="00E16DA2"/>
    <w:rsid w:val="00E300C1"/>
    <w:rsid w:val="00E52EB3"/>
    <w:rsid w:val="00E5309F"/>
    <w:rsid w:val="00E57E55"/>
    <w:rsid w:val="00E62913"/>
    <w:rsid w:val="00E63751"/>
    <w:rsid w:val="00E6522B"/>
    <w:rsid w:val="00E67050"/>
    <w:rsid w:val="00E726AA"/>
    <w:rsid w:val="00E738C1"/>
    <w:rsid w:val="00E75783"/>
    <w:rsid w:val="00E82169"/>
    <w:rsid w:val="00E84C10"/>
    <w:rsid w:val="00EA034F"/>
    <w:rsid w:val="00EB317E"/>
    <w:rsid w:val="00EC12C8"/>
    <w:rsid w:val="00EC4C8A"/>
    <w:rsid w:val="00ED2FB0"/>
    <w:rsid w:val="00ED58BD"/>
    <w:rsid w:val="00ED7414"/>
    <w:rsid w:val="00ED7ED5"/>
    <w:rsid w:val="00EE2411"/>
    <w:rsid w:val="00EE41FC"/>
    <w:rsid w:val="00EF1384"/>
    <w:rsid w:val="00EF5FB9"/>
    <w:rsid w:val="00F0136A"/>
    <w:rsid w:val="00F031B3"/>
    <w:rsid w:val="00F04070"/>
    <w:rsid w:val="00F13347"/>
    <w:rsid w:val="00F17C3D"/>
    <w:rsid w:val="00F20770"/>
    <w:rsid w:val="00F25EAD"/>
    <w:rsid w:val="00F273FE"/>
    <w:rsid w:val="00F27B45"/>
    <w:rsid w:val="00F32B62"/>
    <w:rsid w:val="00F34137"/>
    <w:rsid w:val="00F42631"/>
    <w:rsid w:val="00F43A8B"/>
    <w:rsid w:val="00F476B6"/>
    <w:rsid w:val="00F5349E"/>
    <w:rsid w:val="00F6067B"/>
    <w:rsid w:val="00F630CC"/>
    <w:rsid w:val="00F677E7"/>
    <w:rsid w:val="00F72482"/>
    <w:rsid w:val="00F73B1B"/>
    <w:rsid w:val="00F753DF"/>
    <w:rsid w:val="00F81589"/>
    <w:rsid w:val="00F90546"/>
    <w:rsid w:val="00FA4740"/>
    <w:rsid w:val="00FA5A1E"/>
    <w:rsid w:val="00FA75CB"/>
    <w:rsid w:val="00FA786B"/>
    <w:rsid w:val="00FB091F"/>
    <w:rsid w:val="00FB10D2"/>
    <w:rsid w:val="00FB1BC4"/>
    <w:rsid w:val="00FD75D2"/>
    <w:rsid w:val="00FE238D"/>
    <w:rsid w:val="00FF3123"/>
    <w:rsid w:val="00FF3646"/>
    <w:rsid w:val="00FF6072"/>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7B99569D-032C-4DD0-82D5-CAA32C2D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5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aliases w:val="Title Header2,H2"/>
    <w:basedOn w:val="Normal"/>
    <w:next w:val="Normal"/>
    <w:link w:val="Heading2Char"/>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54B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TableNorma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FootnoteText">
    <w:name w:val="footnote text"/>
    <w:basedOn w:val="Normal"/>
    <w:link w:val="FootnoteTextChar"/>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qFormat/>
    <w:rsid w:val="004B5A18"/>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4B5A18"/>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DefaultParagraphFont"/>
    <w:link w:val="Style2"/>
    <w:rsid w:val="00DB220D"/>
    <w:rPr>
      <w:shd w:val="clear" w:color="auto" w:fill="FFFFFF"/>
    </w:rPr>
  </w:style>
  <w:style w:type="paragraph" w:customStyle="1" w:styleId="Style2">
    <w:name w:val="Style 2"/>
    <w:basedOn w:val="Normal"/>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CommentReference">
    <w:name w:val="annotation reference"/>
    <w:basedOn w:val="DefaultParagraphFont"/>
    <w:uiPriority w:val="99"/>
    <w:semiHidden/>
    <w:unhideWhenUsed/>
    <w:rsid w:val="0050182A"/>
    <w:rPr>
      <w:sz w:val="16"/>
      <w:szCs w:val="16"/>
    </w:rPr>
  </w:style>
  <w:style w:type="paragraph" w:styleId="CommentText">
    <w:name w:val="annotation text"/>
    <w:basedOn w:val="Normal"/>
    <w:link w:val="CommentTextChar"/>
    <w:uiPriority w:val="99"/>
    <w:unhideWhenUsed/>
    <w:rsid w:val="0050182A"/>
    <w:pPr>
      <w:spacing w:line="240" w:lineRule="auto"/>
    </w:pPr>
    <w:rPr>
      <w:sz w:val="20"/>
      <w:szCs w:val="20"/>
    </w:rPr>
  </w:style>
  <w:style w:type="character" w:customStyle="1" w:styleId="CommentTextChar">
    <w:name w:val="Comment Text Char"/>
    <w:basedOn w:val="DefaultParagraphFont"/>
    <w:link w:val="CommentText"/>
    <w:uiPriority w:val="99"/>
    <w:rsid w:val="0050182A"/>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182A"/>
    <w:rPr>
      <w:b/>
      <w:bCs/>
    </w:rPr>
  </w:style>
  <w:style w:type="character" w:customStyle="1" w:styleId="CommentSubjectChar">
    <w:name w:val="Comment Subject Char"/>
    <w:basedOn w:val="CommentTextChar"/>
    <w:link w:val="CommentSubject"/>
    <w:uiPriority w:val="99"/>
    <w:semiHidden/>
    <w:rsid w:val="0050182A"/>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501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2A"/>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156528"/>
    <w:pPr>
      <w:spacing w:after="0" w:line="240" w:lineRule="auto"/>
    </w:pPr>
    <w:rPr>
      <w:rFonts w:eastAsiaTheme="minorEastAsia"/>
      <w:kern w:val="0"/>
      <w:sz w:val="21"/>
      <w:szCs w:val="21"/>
      <w:lang w:eastAsia="lt-LT"/>
      <w14:ligatures w14:val="none"/>
    </w:rPr>
  </w:style>
  <w:style w:type="character" w:styleId="Hyperlink">
    <w:name w:val="Hyperlink"/>
    <w:basedOn w:val="DefaultParagraphFont"/>
    <w:uiPriority w:val="99"/>
    <w:unhideWhenUsed/>
    <w:rsid w:val="009958AA"/>
    <w:rPr>
      <w:color w:val="0563C1" w:themeColor="hyperlink"/>
      <w:u w:val="single"/>
    </w:rPr>
  </w:style>
  <w:style w:type="character" w:styleId="UnresolvedMention">
    <w:name w:val="Unresolved Mention"/>
    <w:basedOn w:val="DefaultParagraphFont"/>
    <w:uiPriority w:val="99"/>
    <w:semiHidden/>
    <w:unhideWhenUsed/>
    <w:rsid w:val="009958AA"/>
    <w:rPr>
      <w:color w:val="605E5C"/>
      <w:shd w:val="clear" w:color="auto" w:fill="E1DFDD"/>
    </w:rPr>
  </w:style>
  <w:style w:type="character" w:customStyle="1" w:styleId="normaltextrun">
    <w:name w:val="normaltextrun"/>
    <w:basedOn w:val="DefaultParagraphFont"/>
    <w:rsid w:val="00B25876"/>
  </w:style>
  <w:style w:type="paragraph" w:customStyle="1" w:styleId="paragraph">
    <w:name w:val="paragraph"/>
    <w:basedOn w:val="Normal"/>
    <w:rsid w:val="00B258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D8448C"/>
  </w:style>
  <w:style w:type="table" w:customStyle="1" w:styleId="TableNormal1">
    <w:name w:val="Table Normal1"/>
    <w:uiPriority w:val="2"/>
    <w:semiHidden/>
    <w:unhideWhenUsed/>
    <w:qFormat/>
    <w:rsid w:val="00D8448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448C"/>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99F1-1EB5-4D83-9BCE-E1B66138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3</Pages>
  <Words>1385</Words>
  <Characters>7900</Characters>
  <Application>Microsoft Office Word</Application>
  <DocSecurity>0</DocSecurity>
  <Lines>65</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Darija</cp:lastModifiedBy>
  <cp:revision>15</cp:revision>
  <cp:lastPrinted>2024-10-29T09:04:00Z</cp:lastPrinted>
  <dcterms:created xsi:type="dcterms:W3CDTF">2025-11-04T07:25:00Z</dcterms:created>
  <dcterms:modified xsi:type="dcterms:W3CDTF">2025-12-02T13:46:00Z</dcterms:modified>
</cp:coreProperties>
</file>