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6FFFD" w14:textId="77C3DB47" w:rsidR="001F7130" w:rsidRPr="001F7130" w:rsidRDefault="001F7130" w:rsidP="00BD0072">
      <w:pPr>
        <w:spacing w:after="0" w:line="240" w:lineRule="auto"/>
        <w:ind w:right="364"/>
        <w:jc w:val="right"/>
        <w:rPr>
          <w:rFonts w:ascii="Times New Roman" w:eastAsia="Calibri" w:hAnsi="Times New Roman" w:cs="Times New Roman"/>
          <w:kern w:val="0"/>
          <w:szCs w:val="22"/>
          <w14:ligatures w14:val="none"/>
        </w:rPr>
      </w:pPr>
      <w:r w:rsidRPr="001F7130">
        <w:rPr>
          <w:rFonts w:ascii="Times New Roman" w:eastAsia="Calibri" w:hAnsi="Times New Roman" w:cs="Times New Roman"/>
          <w:kern w:val="0"/>
          <w:szCs w:val="22"/>
          <w14:ligatures w14:val="none"/>
        </w:rPr>
        <w:t xml:space="preserve">                                </w:t>
      </w:r>
      <w:r w:rsidR="00BD0072" w:rsidRPr="00BD0072">
        <w:rPr>
          <w:rFonts w:ascii="Times New Roman" w:eastAsia="Calibri" w:hAnsi="Times New Roman" w:cs="Times New Roman"/>
          <w:kern w:val="0"/>
          <w:szCs w:val="22"/>
          <w14:ligatures w14:val="none"/>
        </w:rPr>
        <w:t>Pirkimo sąlygų</w:t>
      </w:r>
      <w:r w:rsidRPr="00BD0072">
        <w:rPr>
          <w:rFonts w:ascii="Times New Roman" w:eastAsia="Calibri" w:hAnsi="Times New Roman" w:cs="Times New Roman"/>
          <w:kern w:val="0"/>
          <w:szCs w:val="22"/>
          <w14:ligatures w14:val="none"/>
        </w:rPr>
        <w:t xml:space="preserve"> 1 priedas</w:t>
      </w:r>
      <w:r w:rsidRPr="001F7130">
        <w:rPr>
          <w:rFonts w:ascii="Times New Roman" w:eastAsia="Calibri" w:hAnsi="Times New Roman" w:cs="Times New Roman"/>
          <w:kern w:val="0"/>
          <w:szCs w:val="22"/>
          <w14:ligatures w14:val="none"/>
        </w:rPr>
        <w:t xml:space="preserve"> </w:t>
      </w:r>
    </w:p>
    <w:p w14:paraId="78E78684" w14:textId="77777777" w:rsidR="001F7130" w:rsidRPr="001F7130" w:rsidRDefault="001F7130" w:rsidP="00E768E8">
      <w:pPr>
        <w:spacing w:after="0" w:line="240" w:lineRule="auto"/>
        <w:rPr>
          <w:rFonts w:ascii="Times New Roman" w:eastAsia="Calibri" w:hAnsi="Times New Roman" w:cs="Times New Roman"/>
          <w:kern w:val="0"/>
          <w:szCs w:val="22"/>
          <w14:ligatures w14:val="none"/>
        </w:rPr>
      </w:pPr>
    </w:p>
    <w:p w14:paraId="5906BC27" w14:textId="134EFE0F" w:rsidR="00AD3142" w:rsidRDefault="00120DA8" w:rsidP="00E768E8">
      <w:pPr>
        <w:spacing w:after="0" w:line="240" w:lineRule="auto"/>
        <w:jc w:val="center"/>
        <w:rPr>
          <w:rFonts w:ascii="Times New Roman" w:eastAsia="Times New Roman" w:hAnsi="Times New Roman" w:cs="Times New Roman"/>
          <w:b/>
          <w:bCs/>
          <w:color w:val="000000"/>
          <w:kern w:val="0"/>
          <w:lang w:eastAsia="lt-LT"/>
          <w14:ligatures w14:val="none"/>
        </w:rPr>
      </w:pPr>
      <w:r w:rsidRPr="001B0EB8">
        <w:rPr>
          <w:rFonts w:ascii="Times New Roman" w:eastAsia="Calibri" w:hAnsi="Times New Roman" w:cs="Times New Roman"/>
          <w:b/>
          <w:bCs/>
          <w:kern w:val="0"/>
          <w:szCs w:val="22"/>
          <w14:ligatures w14:val="none"/>
        </w:rPr>
        <w:t>KONFOKALINĖS MIKROSKOPIJOS SISTEM</w:t>
      </w:r>
      <w:r>
        <w:rPr>
          <w:rFonts w:ascii="Times New Roman" w:eastAsia="Calibri" w:hAnsi="Times New Roman" w:cs="Times New Roman"/>
          <w:b/>
          <w:bCs/>
          <w:kern w:val="0"/>
          <w:szCs w:val="22"/>
          <w14:ligatures w14:val="none"/>
        </w:rPr>
        <w:t>OS</w:t>
      </w:r>
      <w:r w:rsidRPr="001B0EB8">
        <w:rPr>
          <w:rFonts w:ascii="Times New Roman" w:eastAsia="Calibri" w:hAnsi="Times New Roman" w:cs="Times New Roman"/>
          <w:b/>
          <w:bCs/>
          <w:kern w:val="0"/>
          <w:szCs w:val="22"/>
          <w14:ligatures w14:val="none"/>
        </w:rPr>
        <w:t xml:space="preserve"> NIKON C1SI</w:t>
      </w:r>
      <w:r>
        <w:rPr>
          <w:rFonts w:ascii="Times New Roman" w:eastAsia="Calibri" w:hAnsi="Times New Roman" w:cs="Times New Roman"/>
          <w:b/>
          <w:bCs/>
          <w:kern w:val="0"/>
          <w:szCs w:val="22"/>
          <w14:ligatures w14:val="none"/>
        </w:rPr>
        <w:t xml:space="preserve"> TECHNINĖS PRIEŽIŪROS BEI REMONTO </w:t>
      </w:r>
      <w:r w:rsidR="00406AA7">
        <w:rPr>
          <w:rFonts w:ascii="Times New Roman" w:eastAsia="Calibri" w:hAnsi="Times New Roman" w:cs="Times New Roman"/>
          <w:b/>
          <w:bCs/>
          <w:kern w:val="0"/>
          <w:szCs w:val="22"/>
          <w14:ligatures w14:val="none"/>
        </w:rPr>
        <w:t>PASLAUGŲ</w:t>
      </w:r>
      <w:r w:rsidR="00E4715B" w:rsidRPr="00E4715B">
        <w:rPr>
          <w:rFonts w:ascii="Times New Roman" w:eastAsia="Calibri" w:hAnsi="Times New Roman" w:cs="Times New Roman"/>
          <w:b/>
          <w:bCs/>
          <w:kern w:val="0"/>
          <w:szCs w:val="22"/>
          <w14:ligatures w14:val="none"/>
        </w:rPr>
        <w:t xml:space="preserve"> TECHNINĖ SPECIFIKACIJA</w:t>
      </w:r>
    </w:p>
    <w:p w14:paraId="2C0B0770" w14:textId="77777777" w:rsidR="00C41290" w:rsidRDefault="00C41290" w:rsidP="00C41290">
      <w:pPr>
        <w:jc w:val="center"/>
        <w:rPr>
          <w:rFonts w:ascii="Times New Roman" w:eastAsia="Times New Roman" w:hAnsi="Times New Roman" w:cs="Times New Roman"/>
          <w:b/>
          <w:bCs/>
          <w:color w:val="000000"/>
          <w:kern w:val="0"/>
          <w:lang w:eastAsia="lt-LT"/>
          <w14:ligatures w14:val="none"/>
        </w:rPr>
      </w:pPr>
    </w:p>
    <w:tbl>
      <w:tblPr>
        <w:tblStyle w:val="TableGrid"/>
        <w:tblW w:w="14114" w:type="dxa"/>
        <w:tblLook w:val="04A0" w:firstRow="1" w:lastRow="0" w:firstColumn="1" w:lastColumn="0" w:noHBand="0" w:noVBand="1"/>
      </w:tblPr>
      <w:tblGrid>
        <w:gridCol w:w="988"/>
        <w:gridCol w:w="2268"/>
        <w:gridCol w:w="7371"/>
        <w:gridCol w:w="3487"/>
      </w:tblGrid>
      <w:tr w:rsidR="001B3421" w:rsidRPr="002428F5" w14:paraId="567925A5" w14:textId="77777777" w:rsidTr="001B3421">
        <w:tc>
          <w:tcPr>
            <w:tcW w:w="988" w:type="dxa"/>
            <w:vAlign w:val="center"/>
          </w:tcPr>
          <w:p w14:paraId="2DE8C98D" w14:textId="2AC1EFCC" w:rsidR="001B3421" w:rsidRPr="002428F5" w:rsidRDefault="001B3421" w:rsidP="0041198C">
            <w:pPr>
              <w:jc w:val="center"/>
              <w:rPr>
                <w:rFonts w:ascii="Times New Roman" w:hAnsi="Times New Roman" w:cs="Times New Roman"/>
                <w:b/>
                <w:bCs/>
              </w:rPr>
            </w:pPr>
            <w:r w:rsidRPr="002428F5">
              <w:rPr>
                <w:rFonts w:ascii="Times New Roman" w:eastAsia="Times New Roman" w:hAnsi="Times New Roman" w:cs="Times New Roman"/>
                <w:b/>
                <w:bCs/>
                <w:color w:val="000000"/>
                <w:kern w:val="0"/>
                <w:lang w:eastAsia="lt-LT"/>
                <w14:ligatures w14:val="none"/>
              </w:rPr>
              <w:t>Eil. Nr.</w:t>
            </w:r>
          </w:p>
        </w:tc>
        <w:tc>
          <w:tcPr>
            <w:tcW w:w="2268" w:type="dxa"/>
            <w:vAlign w:val="center"/>
          </w:tcPr>
          <w:p w14:paraId="5688F964" w14:textId="6D191D61" w:rsidR="001B3421" w:rsidRPr="002428F5" w:rsidRDefault="001B3421" w:rsidP="001B3421">
            <w:pPr>
              <w:rPr>
                <w:rFonts w:ascii="Times New Roman" w:hAnsi="Times New Roman" w:cs="Times New Roman"/>
                <w:b/>
                <w:bCs/>
              </w:rPr>
            </w:pPr>
            <w:r w:rsidRPr="002428F5">
              <w:rPr>
                <w:rFonts w:ascii="Times New Roman" w:eastAsia="Times New Roman" w:hAnsi="Times New Roman" w:cs="Times New Roman"/>
                <w:b/>
                <w:bCs/>
                <w:color w:val="000000"/>
                <w:kern w:val="0"/>
                <w:lang w:eastAsia="lt-LT"/>
                <w14:ligatures w14:val="none"/>
              </w:rPr>
              <w:t xml:space="preserve">Rodiklis </w:t>
            </w:r>
          </w:p>
        </w:tc>
        <w:tc>
          <w:tcPr>
            <w:tcW w:w="7371" w:type="dxa"/>
            <w:vAlign w:val="center"/>
          </w:tcPr>
          <w:p w14:paraId="5FD462FE" w14:textId="57C21400" w:rsidR="001B3421" w:rsidRPr="002428F5" w:rsidRDefault="00B335F4" w:rsidP="001B3421">
            <w:pPr>
              <w:rPr>
                <w:rFonts w:ascii="Times New Roman" w:hAnsi="Times New Roman" w:cs="Times New Roman"/>
                <w:b/>
                <w:bCs/>
              </w:rPr>
            </w:pPr>
            <w:r w:rsidRPr="002428F5">
              <w:rPr>
                <w:rFonts w:ascii="Times New Roman" w:eastAsia="Times New Roman" w:hAnsi="Times New Roman" w:cs="Times New Roman"/>
                <w:b/>
                <w:bCs/>
                <w:color w:val="000000"/>
                <w:kern w:val="0"/>
                <w:lang w:eastAsia="lt-LT"/>
                <w14:ligatures w14:val="none"/>
              </w:rPr>
              <w:t>Techniniai reikalavimai</w:t>
            </w:r>
          </w:p>
        </w:tc>
        <w:tc>
          <w:tcPr>
            <w:tcW w:w="3487" w:type="dxa"/>
          </w:tcPr>
          <w:p w14:paraId="5F72E99D" w14:textId="47578973" w:rsidR="001B3421" w:rsidRPr="002428F5" w:rsidRDefault="00B335F4" w:rsidP="00C41290">
            <w:pPr>
              <w:rPr>
                <w:rFonts w:ascii="Times New Roman" w:hAnsi="Times New Roman" w:cs="Times New Roman"/>
                <w:b/>
                <w:bCs/>
              </w:rPr>
            </w:pPr>
            <w:r w:rsidRPr="002428F5">
              <w:rPr>
                <w:rFonts w:ascii="Times New Roman" w:eastAsia="Calibri" w:hAnsi="Times New Roman" w:cs="Times New Roman"/>
                <w:b/>
                <w:snapToGrid w:val="0"/>
                <w:kern w:val="0"/>
                <w14:ligatures w14:val="none"/>
              </w:rPr>
              <w:t>Tiekėjo siūlomos prekės parametrų reikšmės (failo, dokumento pavadinimas ir puslapio Nr., pažymintis vietą, kurioje yra siūlomus techninius parametrus patvirtinantys dokumentai). Pasiūlymai, kuriuose bus įrašyta „Taip“, „Ne“ arba „Atitinka“, bus atmesti kaip neatitinkantys reikalavimų</w:t>
            </w:r>
          </w:p>
        </w:tc>
      </w:tr>
      <w:tr w:rsidR="002428F5" w:rsidRPr="002428F5" w14:paraId="151061CC" w14:textId="77777777" w:rsidTr="005B27B4">
        <w:tc>
          <w:tcPr>
            <w:tcW w:w="988" w:type="dxa"/>
          </w:tcPr>
          <w:p w14:paraId="368ED9DE" w14:textId="7E903CCA"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1.</w:t>
            </w:r>
          </w:p>
        </w:tc>
        <w:tc>
          <w:tcPr>
            <w:tcW w:w="2268" w:type="dxa"/>
          </w:tcPr>
          <w:p w14:paraId="2148EBFF" w14:textId="09C08F8A"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Pirkimo objektas</w:t>
            </w:r>
          </w:p>
        </w:tc>
        <w:tc>
          <w:tcPr>
            <w:tcW w:w="7371" w:type="dxa"/>
          </w:tcPr>
          <w:p w14:paraId="05926105" w14:textId="55776781"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Nikon C1si konfokalinės mikroskopijos sistemos</w:t>
            </w:r>
            <w:r w:rsidR="002834A0">
              <w:rPr>
                <w:rFonts w:ascii="Times New Roman" w:hAnsi="Times New Roman" w:cs="Times New Roman"/>
                <w:color w:val="000000"/>
                <w:sz w:val="22"/>
                <w:szCs w:val="22"/>
              </w:rPr>
              <w:t xml:space="preserve"> (gamintojas: </w:t>
            </w:r>
            <w:r w:rsidR="002834A0" w:rsidRPr="002834A0">
              <w:rPr>
                <w:rFonts w:ascii="Times New Roman" w:hAnsi="Times New Roman" w:cs="Times New Roman"/>
                <w:color w:val="000000"/>
                <w:sz w:val="22"/>
                <w:szCs w:val="22"/>
              </w:rPr>
              <w:t>Nikon, Japonija</w:t>
            </w:r>
            <w:r w:rsidR="00D612D9">
              <w:rPr>
                <w:rFonts w:ascii="Times New Roman" w:hAnsi="Times New Roman" w:cs="Times New Roman"/>
                <w:color w:val="000000"/>
                <w:sz w:val="22"/>
                <w:szCs w:val="22"/>
              </w:rPr>
              <w:t>; pagaminimo metai: 2008</w:t>
            </w:r>
            <w:r w:rsidR="002834A0">
              <w:rPr>
                <w:rFonts w:ascii="Times New Roman" w:hAnsi="Times New Roman" w:cs="Times New Roman"/>
                <w:color w:val="000000"/>
                <w:sz w:val="22"/>
                <w:szCs w:val="22"/>
              </w:rPr>
              <w:t>)</w:t>
            </w:r>
            <w:r w:rsidRPr="002428F5">
              <w:rPr>
                <w:rFonts w:ascii="Times New Roman" w:hAnsi="Times New Roman" w:cs="Times New Roman"/>
                <w:color w:val="000000"/>
                <w:sz w:val="22"/>
                <w:szCs w:val="22"/>
              </w:rPr>
              <w:t xml:space="preserve"> </w:t>
            </w:r>
            <w:r w:rsidR="00A915C8">
              <w:rPr>
                <w:rFonts w:ascii="Times New Roman" w:hAnsi="Times New Roman" w:cs="Times New Roman"/>
                <w:color w:val="000000"/>
                <w:sz w:val="22"/>
                <w:szCs w:val="22"/>
              </w:rPr>
              <w:t xml:space="preserve">techninė priežiūra bei </w:t>
            </w:r>
            <w:r w:rsidRPr="002428F5">
              <w:rPr>
                <w:rFonts w:ascii="Times New Roman" w:hAnsi="Times New Roman" w:cs="Times New Roman"/>
                <w:color w:val="000000"/>
                <w:sz w:val="22"/>
                <w:szCs w:val="22"/>
              </w:rPr>
              <w:t>remontas</w:t>
            </w:r>
            <w:r w:rsidR="00A915C8">
              <w:rPr>
                <w:rFonts w:ascii="Times New Roman" w:hAnsi="Times New Roman" w:cs="Times New Roman"/>
                <w:color w:val="000000"/>
                <w:sz w:val="22"/>
                <w:szCs w:val="22"/>
              </w:rPr>
              <w:t xml:space="preserve">, įskaitant spalvotos skaitmeninės kameros </w:t>
            </w:r>
            <w:r w:rsidRPr="002428F5">
              <w:rPr>
                <w:rFonts w:ascii="Times New Roman" w:hAnsi="Times New Roman" w:cs="Times New Roman"/>
                <w:color w:val="000000"/>
                <w:sz w:val="22"/>
                <w:szCs w:val="22"/>
              </w:rPr>
              <w:t xml:space="preserve">ir 488 </w:t>
            </w:r>
            <w:proofErr w:type="spellStart"/>
            <w:r w:rsidRPr="002428F5">
              <w:rPr>
                <w:rFonts w:ascii="Times New Roman" w:hAnsi="Times New Roman" w:cs="Times New Roman"/>
                <w:color w:val="000000"/>
                <w:sz w:val="22"/>
                <w:szCs w:val="22"/>
              </w:rPr>
              <w:t>nm</w:t>
            </w:r>
            <w:proofErr w:type="spellEnd"/>
            <w:r w:rsidRPr="002428F5">
              <w:rPr>
                <w:rFonts w:ascii="Times New Roman" w:hAnsi="Times New Roman" w:cs="Times New Roman"/>
                <w:color w:val="000000"/>
                <w:sz w:val="22"/>
                <w:szCs w:val="22"/>
              </w:rPr>
              <w:t xml:space="preserve"> </w:t>
            </w:r>
            <w:r w:rsidR="00D612D9">
              <w:rPr>
                <w:rFonts w:ascii="Times New Roman" w:hAnsi="Times New Roman" w:cs="Times New Roman"/>
                <w:color w:val="000000"/>
                <w:sz w:val="22"/>
                <w:szCs w:val="22"/>
              </w:rPr>
              <w:t xml:space="preserve">bangos ilgio </w:t>
            </w:r>
            <w:r w:rsidRPr="002428F5">
              <w:rPr>
                <w:rFonts w:ascii="Times New Roman" w:hAnsi="Times New Roman" w:cs="Times New Roman"/>
                <w:color w:val="000000"/>
                <w:sz w:val="22"/>
                <w:szCs w:val="22"/>
              </w:rPr>
              <w:t>lazerio keitim</w:t>
            </w:r>
            <w:r w:rsidR="00D612D9">
              <w:rPr>
                <w:rFonts w:ascii="Times New Roman" w:hAnsi="Times New Roman" w:cs="Times New Roman"/>
                <w:color w:val="000000"/>
                <w:sz w:val="22"/>
                <w:szCs w:val="22"/>
              </w:rPr>
              <w:t>ą</w:t>
            </w:r>
            <w:r w:rsidRPr="002428F5">
              <w:rPr>
                <w:rFonts w:ascii="Times New Roman" w:hAnsi="Times New Roman" w:cs="Times New Roman"/>
                <w:color w:val="000000"/>
                <w:sz w:val="22"/>
                <w:szCs w:val="22"/>
              </w:rPr>
              <w:t xml:space="preserve"> naujais</w:t>
            </w:r>
            <w:r w:rsidR="00927481">
              <w:rPr>
                <w:rFonts w:ascii="Times New Roman" w:hAnsi="Times New Roman" w:cs="Times New Roman"/>
                <w:color w:val="000000"/>
                <w:sz w:val="22"/>
                <w:szCs w:val="22"/>
              </w:rPr>
              <w:t>, su sistema suderinamais,</w:t>
            </w:r>
            <w:r w:rsidRPr="002428F5">
              <w:rPr>
                <w:rFonts w:ascii="Times New Roman" w:hAnsi="Times New Roman" w:cs="Times New Roman"/>
                <w:color w:val="000000"/>
                <w:sz w:val="22"/>
                <w:szCs w:val="22"/>
              </w:rPr>
              <w:t xml:space="preserve"> komponentais.</w:t>
            </w:r>
          </w:p>
        </w:tc>
        <w:tc>
          <w:tcPr>
            <w:tcW w:w="3487" w:type="dxa"/>
          </w:tcPr>
          <w:p w14:paraId="10E3FA92" w14:textId="77777777" w:rsidR="002428F5" w:rsidRPr="002428F5" w:rsidRDefault="002428F5" w:rsidP="002428F5">
            <w:pPr>
              <w:rPr>
                <w:rFonts w:ascii="Times New Roman" w:hAnsi="Times New Roman" w:cs="Times New Roman"/>
                <w:b/>
                <w:bCs/>
              </w:rPr>
            </w:pPr>
          </w:p>
        </w:tc>
      </w:tr>
      <w:tr w:rsidR="002428F5" w:rsidRPr="002428F5" w14:paraId="4961561A" w14:textId="77777777" w:rsidTr="005B27B4">
        <w:tc>
          <w:tcPr>
            <w:tcW w:w="988" w:type="dxa"/>
          </w:tcPr>
          <w:p w14:paraId="3D0B50C4" w14:textId="3AA89622"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2.</w:t>
            </w:r>
          </w:p>
        </w:tc>
        <w:tc>
          <w:tcPr>
            <w:tcW w:w="2268" w:type="dxa"/>
          </w:tcPr>
          <w:p w14:paraId="762641D9" w14:textId="6BA1CB09"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Suderinamumas su esama sistema</w:t>
            </w:r>
          </w:p>
        </w:tc>
        <w:tc>
          <w:tcPr>
            <w:tcW w:w="7371" w:type="dxa"/>
          </w:tcPr>
          <w:p w14:paraId="34B90916" w14:textId="1520015A" w:rsidR="002428F5" w:rsidRPr="002428F5" w:rsidRDefault="002428F5" w:rsidP="002428F5">
            <w:pPr>
              <w:jc w:val="both"/>
              <w:rPr>
                <w:rFonts w:ascii="Times New Roman" w:hAnsi="Times New Roman" w:cs="Times New Roman"/>
                <w:b/>
                <w:bCs/>
              </w:rPr>
            </w:pPr>
            <w:r w:rsidRPr="002428F5">
              <w:rPr>
                <w:rFonts w:ascii="Times New Roman" w:hAnsi="Times New Roman" w:cs="Times New Roman"/>
                <w:color w:val="000000"/>
                <w:sz w:val="22"/>
                <w:szCs w:val="22"/>
              </w:rPr>
              <w:t xml:space="preserve">Visi </w:t>
            </w:r>
            <w:r w:rsidR="00B323ED">
              <w:rPr>
                <w:rFonts w:ascii="Times New Roman" w:hAnsi="Times New Roman" w:cs="Times New Roman"/>
                <w:color w:val="000000"/>
                <w:sz w:val="22"/>
                <w:szCs w:val="22"/>
              </w:rPr>
              <w:t>keičiami</w:t>
            </w:r>
            <w:r w:rsidRPr="002428F5">
              <w:rPr>
                <w:rFonts w:ascii="Times New Roman" w:hAnsi="Times New Roman" w:cs="Times New Roman"/>
                <w:color w:val="000000"/>
                <w:sz w:val="22"/>
                <w:szCs w:val="22"/>
              </w:rPr>
              <w:t xml:space="preserve"> komponentai (kamera ir lazeris) turi būti pilnai suderinami su Nikon C1si konfokaline mikroskopijos sistema (optika, mechanika, valdymas).</w:t>
            </w:r>
          </w:p>
        </w:tc>
        <w:tc>
          <w:tcPr>
            <w:tcW w:w="3487" w:type="dxa"/>
          </w:tcPr>
          <w:p w14:paraId="3CE21C38" w14:textId="77777777" w:rsidR="002428F5" w:rsidRPr="002428F5" w:rsidRDefault="002428F5" w:rsidP="002428F5">
            <w:pPr>
              <w:rPr>
                <w:rFonts w:ascii="Times New Roman" w:hAnsi="Times New Roman" w:cs="Times New Roman"/>
                <w:b/>
                <w:bCs/>
              </w:rPr>
            </w:pPr>
          </w:p>
        </w:tc>
      </w:tr>
      <w:tr w:rsidR="002428F5" w:rsidRPr="002428F5" w14:paraId="2669BB98" w14:textId="77777777" w:rsidTr="005B27B4">
        <w:tc>
          <w:tcPr>
            <w:tcW w:w="988" w:type="dxa"/>
          </w:tcPr>
          <w:p w14:paraId="0975ED18" w14:textId="39F0DBBF"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3.</w:t>
            </w:r>
          </w:p>
        </w:tc>
        <w:tc>
          <w:tcPr>
            <w:tcW w:w="2268" w:type="dxa"/>
          </w:tcPr>
          <w:p w14:paraId="0C156E0A" w14:textId="75B5A247"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Skaitmeninė spalvinė kamera</w:t>
            </w:r>
          </w:p>
        </w:tc>
        <w:tc>
          <w:tcPr>
            <w:tcW w:w="7371" w:type="dxa"/>
          </w:tcPr>
          <w:p w14:paraId="568F14EE" w14:textId="77777777" w:rsidR="00927481" w:rsidRDefault="002428F5" w:rsidP="00927481">
            <w:pPr>
              <w:rPr>
                <w:rFonts w:ascii="Times New Roman" w:hAnsi="Times New Roman" w:cs="Times New Roman"/>
                <w:color w:val="000000"/>
                <w:sz w:val="22"/>
                <w:szCs w:val="22"/>
              </w:rPr>
            </w:pPr>
            <w:r w:rsidRPr="00927481">
              <w:rPr>
                <w:rFonts w:ascii="Times New Roman" w:hAnsi="Times New Roman" w:cs="Times New Roman"/>
                <w:color w:val="000000"/>
                <w:sz w:val="22"/>
                <w:szCs w:val="22"/>
              </w:rPr>
              <w:t>Skaitmeninė spalvinė CMOS kamera, skirta mikroskopijai</w:t>
            </w:r>
            <w:r w:rsidR="00927481">
              <w:rPr>
                <w:rFonts w:ascii="Times New Roman" w:hAnsi="Times New Roman" w:cs="Times New Roman"/>
                <w:color w:val="000000"/>
                <w:sz w:val="22"/>
                <w:szCs w:val="22"/>
              </w:rPr>
              <w:t>:</w:t>
            </w:r>
          </w:p>
          <w:p w14:paraId="62599DCA" w14:textId="1B829DD7" w:rsidR="00927481" w:rsidRPr="00927481" w:rsidRDefault="00927481" w:rsidP="00927481">
            <w:pPr>
              <w:pStyle w:val="ListParagraph"/>
              <w:numPr>
                <w:ilvl w:val="0"/>
                <w:numId w:val="5"/>
              </w:numPr>
              <w:rPr>
                <w:rFonts w:ascii="Times New Roman" w:hAnsi="Times New Roman" w:cs="Times New Roman"/>
                <w:b/>
                <w:bCs/>
              </w:rPr>
            </w:pPr>
            <w:r>
              <w:rPr>
                <w:rFonts w:ascii="Times New Roman" w:hAnsi="Times New Roman" w:cs="Times New Roman"/>
                <w:color w:val="000000"/>
                <w:sz w:val="22"/>
                <w:szCs w:val="22"/>
              </w:rPr>
              <w:t>v</w:t>
            </w:r>
            <w:r w:rsidR="002428F5" w:rsidRPr="00927481">
              <w:rPr>
                <w:rFonts w:ascii="Times New Roman" w:hAnsi="Times New Roman" w:cs="Times New Roman"/>
                <w:color w:val="000000"/>
                <w:sz w:val="22"/>
                <w:szCs w:val="22"/>
              </w:rPr>
              <w:t>aizdo jutiklis 2/3" formato</w:t>
            </w:r>
            <w:r>
              <w:rPr>
                <w:rFonts w:ascii="Times New Roman" w:hAnsi="Times New Roman" w:cs="Times New Roman"/>
                <w:color w:val="000000"/>
                <w:sz w:val="22"/>
                <w:szCs w:val="22"/>
              </w:rPr>
              <w:t>;</w:t>
            </w:r>
            <w:r w:rsidR="002428F5" w:rsidRPr="00927481">
              <w:rPr>
                <w:rFonts w:ascii="Times New Roman" w:hAnsi="Times New Roman" w:cs="Times New Roman"/>
                <w:color w:val="000000"/>
                <w:sz w:val="22"/>
                <w:szCs w:val="22"/>
              </w:rPr>
              <w:t xml:space="preserve"> </w:t>
            </w:r>
          </w:p>
          <w:p w14:paraId="1EC77F1F" w14:textId="77777777" w:rsidR="00927481" w:rsidRPr="00927481" w:rsidRDefault="002428F5" w:rsidP="00927481">
            <w:pPr>
              <w:pStyle w:val="ListParagraph"/>
              <w:numPr>
                <w:ilvl w:val="0"/>
                <w:numId w:val="5"/>
              </w:numPr>
              <w:rPr>
                <w:rFonts w:ascii="Times New Roman" w:hAnsi="Times New Roman" w:cs="Times New Roman"/>
                <w:b/>
                <w:bCs/>
              </w:rPr>
            </w:pPr>
            <w:r w:rsidRPr="00927481">
              <w:rPr>
                <w:rFonts w:ascii="Times New Roman" w:hAnsi="Times New Roman" w:cs="Times New Roman"/>
                <w:color w:val="000000"/>
                <w:sz w:val="22"/>
                <w:szCs w:val="22"/>
              </w:rPr>
              <w:t xml:space="preserve">efektyvi raiška ne mažiau kaip 5 </w:t>
            </w:r>
            <w:proofErr w:type="spellStart"/>
            <w:r w:rsidRPr="00927481">
              <w:rPr>
                <w:rFonts w:ascii="Times New Roman" w:hAnsi="Times New Roman" w:cs="Times New Roman"/>
                <w:color w:val="000000"/>
                <w:sz w:val="22"/>
                <w:szCs w:val="22"/>
              </w:rPr>
              <w:t>megapikseliai</w:t>
            </w:r>
            <w:proofErr w:type="spellEnd"/>
            <w:r w:rsidRPr="00927481">
              <w:rPr>
                <w:rFonts w:ascii="Times New Roman" w:hAnsi="Times New Roman" w:cs="Times New Roman"/>
                <w:color w:val="000000"/>
                <w:sz w:val="22"/>
                <w:szCs w:val="22"/>
              </w:rPr>
              <w:t xml:space="preserve"> (≥ 2448 × 2048 pikselių)</w:t>
            </w:r>
            <w:r w:rsidR="00927481">
              <w:rPr>
                <w:rFonts w:ascii="Times New Roman" w:hAnsi="Times New Roman" w:cs="Times New Roman"/>
                <w:color w:val="000000"/>
                <w:sz w:val="22"/>
                <w:szCs w:val="22"/>
              </w:rPr>
              <w:t>;</w:t>
            </w:r>
          </w:p>
          <w:p w14:paraId="7005F191" w14:textId="77777777" w:rsidR="00FD058A" w:rsidRPr="00FD058A" w:rsidRDefault="002428F5" w:rsidP="00927481">
            <w:pPr>
              <w:pStyle w:val="ListParagraph"/>
              <w:numPr>
                <w:ilvl w:val="0"/>
                <w:numId w:val="5"/>
              </w:numPr>
              <w:rPr>
                <w:rFonts w:ascii="Times New Roman" w:hAnsi="Times New Roman" w:cs="Times New Roman"/>
                <w:b/>
                <w:bCs/>
              </w:rPr>
            </w:pPr>
            <w:r w:rsidRPr="00927481">
              <w:rPr>
                <w:rFonts w:ascii="Times New Roman" w:hAnsi="Times New Roman" w:cs="Times New Roman"/>
                <w:color w:val="000000"/>
                <w:sz w:val="22"/>
                <w:szCs w:val="22"/>
              </w:rPr>
              <w:t>kamera tinkama montuoti š konfokalinę mikroskopijos sistemą Nikon C1si</w:t>
            </w:r>
            <w:r w:rsidR="00927481">
              <w:rPr>
                <w:rFonts w:ascii="Times New Roman" w:hAnsi="Times New Roman" w:cs="Times New Roman"/>
                <w:color w:val="000000"/>
                <w:sz w:val="22"/>
                <w:szCs w:val="22"/>
              </w:rPr>
              <w:t xml:space="preserve"> </w:t>
            </w:r>
            <w:r w:rsidRPr="00927481">
              <w:rPr>
                <w:rFonts w:ascii="Times New Roman" w:hAnsi="Times New Roman" w:cs="Times New Roman"/>
                <w:color w:val="000000"/>
                <w:sz w:val="22"/>
                <w:szCs w:val="22"/>
              </w:rPr>
              <w:t>(jei reikalingas - turi būti pateik</w:t>
            </w:r>
            <w:r w:rsidR="00927481">
              <w:rPr>
                <w:rFonts w:ascii="Times New Roman" w:hAnsi="Times New Roman" w:cs="Times New Roman"/>
                <w:color w:val="000000"/>
                <w:sz w:val="22"/>
                <w:szCs w:val="22"/>
              </w:rPr>
              <w:t>iamas</w:t>
            </w:r>
            <w:r w:rsidRPr="00927481">
              <w:rPr>
                <w:rFonts w:ascii="Times New Roman" w:hAnsi="Times New Roman" w:cs="Times New Roman"/>
                <w:color w:val="000000"/>
                <w:sz w:val="22"/>
                <w:szCs w:val="22"/>
              </w:rPr>
              <w:t xml:space="preserve"> adapteris, užtikrinantis suderinamumą su Nikon C1si optine sistema)</w:t>
            </w:r>
            <w:r w:rsidR="00FD058A">
              <w:rPr>
                <w:rFonts w:ascii="Times New Roman" w:hAnsi="Times New Roman" w:cs="Times New Roman"/>
                <w:color w:val="000000"/>
                <w:sz w:val="22"/>
                <w:szCs w:val="22"/>
              </w:rPr>
              <w:t>;</w:t>
            </w:r>
          </w:p>
          <w:p w14:paraId="670C02B7" w14:textId="77777777" w:rsidR="00FD058A" w:rsidRPr="00FD058A" w:rsidRDefault="002428F5" w:rsidP="00927481">
            <w:pPr>
              <w:pStyle w:val="ListParagraph"/>
              <w:numPr>
                <w:ilvl w:val="0"/>
                <w:numId w:val="5"/>
              </w:numPr>
              <w:rPr>
                <w:rFonts w:ascii="Times New Roman" w:hAnsi="Times New Roman" w:cs="Times New Roman"/>
                <w:b/>
                <w:bCs/>
              </w:rPr>
            </w:pPr>
            <w:r w:rsidRPr="00927481">
              <w:rPr>
                <w:rFonts w:ascii="Times New Roman" w:hAnsi="Times New Roman" w:cs="Times New Roman"/>
                <w:color w:val="000000"/>
                <w:sz w:val="22"/>
                <w:szCs w:val="22"/>
              </w:rPr>
              <w:t xml:space="preserve">USB 3.0 ar lygiavertė didelės spartos sąsaja; </w:t>
            </w:r>
          </w:p>
          <w:p w14:paraId="2D2B3194" w14:textId="2A4A657F" w:rsidR="002428F5" w:rsidRPr="00927481" w:rsidRDefault="002428F5" w:rsidP="00927481">
            <w:pPr>
              <w:pStyle w:val="ListParagraph"/>
              <w:numPr>
                <w:ilvl w:val="0"/>
                <w:numId w:val="5"/>
              </w:numPr>
              <w:rPr>
                <w:rFonts w:ascii="Times New Roman" w:hAnsi="Times New Roman" w:cs="Times New Roman"/>
                <w:b/>
                <w:bCs/>
              </w:rPr>
            </w:pPr>
            <w:r w:rsidRPr="00927481">
              <w:rPr>
                <w:rFonts w:ascii="Times New Roman" w:hAnsi="Times New Roman" w:cs="Times New Roman"/>
                <w:color w:val="000000"/>
                <w:sz w:val="22"/>
                <w:szCs w:val="22"/>
              </w:rPr>
              <w:t>turi būti pateikiama programinė įranga ir tvarkyklės darbui esamoje Nikon C1si darbo stotyje</w:t>
            </w:r>
            <w:r w:rsidR="00AA694C">
              <w:rPr>
                <w:rFonts w:ascii="Times New Roman" w:hAnsi="Times New Roman" w:cs="Times New Roman"/>
                <w:color w:val="000000"/>
                <w:sz w:val="22"/>
                <w:szCs w:val="22"/>
              </w:rPr>
              <w:t>.</w:t>
            </w:r>
          </w:p>
        </w:tc>
        <w:tc>
          <w:tcPr>
            <w:tcW w:w="3487" w:type="dxa"/>
          </w:tcPr>
          <w:p w14:paraId="0F93712E" w14:textId="77777777" w:rsidR="002428F5" w:rsidRPr="002428F5" w:rsidRDefault="002428F5" w:rsidP="002428F5">
            <w:pPr>
              <w:rPr>
                <w:rFonts w:ascii="Times New Roman" w:hAnsi="Times New Roman" w:cs="Times New Roman"/>
                <w:b/>
                <w:bCs/>
              </w:rPr>
            </w:pPr>
          </w:p>
        </w:tc>
      </w:tr>
      <w:tr w:rsidR="002428F5" w:rsidRPr="002428F5" w14:paraId="088C2758" w14:textId="77777777" w:rsidTr="005B27B4">
        <w:tc>
          <w:tcPr>
            <w:tcW w:w="988" w:type="dxa"/>
          </w:tcPr>
          <w:p w14:paraId="0F0A3D82" w14:textId="35E373C7"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4.</w:t>
            </w:r>
          </w:p>
        </w:tc>
        <w:tc>
          <w:tcPr>
            <w:tcW w:w="2268" w:type="dxa"/>
          </w:tcPr>
          <w:p w14:paraId="16E65036" w14:textId="54547249"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Lazerinis šviesos šaltinis</w:t>
            </w:r>
          </w:p>
        </w:tc>
        <w:tc>
          <w:tcPr>
            <w:tcW w:w="7371" w:type="dxa"/>
          </w:tcPr>
          <w:p w14:paraId="28D4A449" w14:textId="697E731B" w:rsidR="00AA694C" w:rsidRDefault="00AA694C" w:rsidP="002428F5">
            <w:pPr>
              <w:jc w:val="both"/>
              <w:rPr>
                <w:rFonts w:ascii="Times New Roman" w:hAnsi="Times New Roman" w:cs="Times New Roman"/>
                <w:color w:val="000000"/>
                <w:sz w:val="22"/>
                <w:szCs w:val="22"/>
              </w:rPr>
            </w:pPr>
            <w:proofErr w:type="spellStart"/>
            <w:r>
              <w:rPr>
                <w:rFonts w:ascii="Times New Roman" w:hAnsi="Times New Roman" w:cs="Times New Roman"/>
                <w:color w:val="000000"/>
                <w:sz w:val="22"/>
                <w:szCs w:val="22"/>
              </w:rPr>
              <w:t>Diodinis</w:t>
            </w:r>
            <w:proofErr w:type="spellEnd"/>
            <w:r>
              <w:rPr>
                <w:rFonts w:ascii="Times New Roman" w:hAnsi="Times New Roman" w:cs="Times New Roman"/>
                <w:color w:val="000000"/>
                <w:sz w:val="22"/>
                <w:szCs w:val="22"/>
              </w:rPr>
              <w:t xml:space="preserve"> arba diodais kaupinamas </w:t>
            </w:r>
            <w:r w:rsidR="00B948CD">
              <w:rPr>
                <w:rFonts w:ascii="Times New Roman" w:hAnsi="Times New Roman" w:cs="Times New Roman"/>
                <w:color w:val="000000"/>
                <w:sz w:val="22"/>
                <w:szCs w:val="22"/>
              </w:rPr>
              <w:t>lazeris:</w:t>
            </w:r>
          </w:p>
          <w:p w14:paraId="335B8343" w14:textId="4CD1F8CE" w:rsidR="00B948CD" w:rsidRPr="00B948CD"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t>lazeris turi būti tinkamas konfokalinei mikroskopijai</w:t>
            </w:r>
            <w:r w:rsidR="00B948CD">
              <w:rPr>
                <w:rFonts w:ascii="Times New Roman" w:hAnsi="Times New Roman" w:cs="Times New Roman"/>
                <w:color w:val="000000"/>
                <w:sz w:val="22"/>
                <w:szCs w:val="22"/>
              </w:rPr>
              <w:t>;</w:t>
            </w:r>
          </w:p>
          <w:p w14:paraId="3BE0C609" w14:textId="77777777" w:rsidR="00B948CD" w:rsidRPr="00B948CD"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t xml:space="preserve">bangos ilgis 488 ± 5 </w:t>
            </w:r>
            <w:proofErr w:type="spellStart"/>
            <w:r w:rsidRPr="00B948CD">
              <w:rPr>
                <w:rFonts w:ascii="Times New Roman" w:hAnsi="Times New Roman" w:cs="Times New Roman"/>
                <w:color w:val="000000"/>
                <w:sz w:val="22"/>
                <w:szCs w:val="22"/>
              </w:rPr>
              <w:t>nm</w:t>
            </w:r>
            <w:proofErr w:type="spellEnd"/>
            <w:r w:rsidR="00B948CD">
              <w:rPr>
                <w:rFonts w:ascii="Times New Roman" w:hAnsi="Times New Roman" w:cs="Times New Roman"/>
                <w:color w:val="000000"/>
                <w:sz w:val="22"/>
                <w:szCs w:val="22"/>
              </w:rPr>
              <w:t>;</w:t>
            </w:r>
          </w:p>
          <w:p w14:paraId="5797D755" w14:textId="77777777" w:rsidR="00B948CD" w:rsidRPr="00B948CD"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lastRenderedPageBreak/>
              <w:t>lazerio spindulio galia ne mažesnė nei 60mW</w:t>
            </w:r>
            <w:r w:rsidR="00B948CD">
              <w:rPr>
                <w:rFonts w:ascii="Times New Roman" w:hAnsi="Times New Roman" w:cs="Times New Roman"/>
                <w:color w:val="000000"/>
                <w:sz w:val="22"/>
                <w:szCs w:val="22"/>
              </w:rPr>
              <w:t xml:space="preserve">; </w:t>
            </w:r>
          </w:p>
          <w:p w14:paraId="38CBF14B" w14:textId="77777777" w:rsidR="003572AA" w:rsidRPr="003572AA"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t>lazerio spindulio galia turi b</w:t>
            </w:r>
            <w:r w:rsidR="003572AA">
              <w:rPr>
                <w:rFonts w:ascii="Times New Roman" w:hAnsi="Times New Roman" w:cs="Times New Roman"/>
                <w:color w:val="000000"/>
                <w:sz w:val="22"/>
                <w:szCs w:val="22"/>
              </w:rPr>
              <w:t>ū</w:t>
            </w:r>
            <w:r w:rsidRPr="00B948CD">
              <w:rPr>
                <w:rFonts w:ascii="Times New Roman" w:hAnsi="Times New Roman" w:cs="Times New Roman"/>
                <w:color w:val="000000"/>
                <w:sz w:val="22"/>
                <w:szCs w:val="22"/>
              </w:rPr>
              <w:t>ti reguliuojama</w:t>
            </w:r>
            <w:r w:rsidR="003572AA">
              <w:rPr>
                <w:rFonts w:ascii="Times New Roman" w:hAnsi="Times New Roman" w:cs="Times New Roman"/>
                <w:color w:val="000000"/>
                <w:sz w:val="22"/>
                <w:szCs w:val="22"/>
              </w:rPr>
              <w:t>;</w:t>
            </w:r>
          </w:p>
          <w:p w14:paraId="5B732B14" w14:textId="266D7B7C" w:rsidR="003572AA" w:rsidRPr="003572AA"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t xml:space="preserve">lazeris turi būti pateiktas su maitinimo šaltiniu ir valdikliu (įjungimas/išjungimas, </w:t>
            </w:r>
            <w:r w:rsidR="003572AA">
              <w:rPr>
                <w:rFonts w:ascii="Times New Roman" w:hAnsi="Times New Roman" w:cs="Times New Roman"/>
                <w:color w:val="000000"/>
                <w:sz w:val="22"/>
                <w:szCs w:val="22"/>
              </w:rPr>
              <w:t xml:space="preserve">spindulio galios </w:t>
            </w:r>
            <w:r w:rsidRPr="00B948CD">
              <w:rPr>
                <w:rFonts w:ascii="Times New Roman" w:hAnsi="Times New Roman" w:cs="Times New Roman"/>
                <w:color w:val="000000"/>
                <w:sz w:val="22"/>
                <w:szCs w:val="22"/>
              </w:rPr>
              <w:t>nustatymas</w:t>
            </w:r>
            <w:r w:rsidR="003572AA">
              <w:rPr>
                <w:rFonts w:ascii="Times New Roman" w:hAnsi="Times New Roman" w:cs="Times New Roman"/>
                <w:color w:val="000000"/>
                <w:sz w:val="22"/>
                <w:szCs w:val="22"/>
              </w:rPr>
              <w:t>);</w:t>
            </w:r>
          </w:p>
          <w:p w14:paraId="1A909D24" w14:textId="34EE094B" w:rsidR="00753AB3" w:rsidRPr="00753AB3" w:rsidRDefault="003572AA" w:rsidP="00B948CD">
            <w:pPr>
              <w:pStyle w:val="ListParagraph"/>
              <w:numPr>
                <w:ilvl w:val="0"/>
                <w:numId w:val="6"/>
              </w:numPr>
              <w:jc w:val="both"/>
              <w:rPr>
                <w:rFonts w:ascii="Times New Roman" w:hAnsi="Times New Roman" w:cs="Times New Roman"/>
                <w:b/>
                <w:bCs/>
              </w:rPr>
            </w:pPr>
            <w:r>
              <w:rPr>
                <w:rFonts w:ascii="Times New Roman" w:hAnsi="Times New Roman" w:cs="Times New Roman"/>
                <w:color w:val="000000"/>
                <w:sz w:val="22"/>
                <w:szCs w:val="22"/>
              </w:rPr>
              <w:t>l</w:t>
            </w:r>
            <w:r w:rsidR="002428F5" w:rsidRPr="00B948CD">
              <w:rPr>
                <w:rFonts w:ascii="Times New Roman" w:hAnsi="Times New Roman" w:cs="Times New Roman"/>
                <w:color w:val="000000"/>
                <w:sz w:val="22"/>
                <w:szCs w:val="22"/>
              </w:rPr>
              <w:t xml:space="preserve">azeris turi galėti veikti ore </w:t>
            </w:r>
            <w:r w:rsidR="00854C00">
              <w:rPr>
                <w:rFonts w:ascii="Times New Roman" w:hAnsi="Times New Roman" w:cs="Times New Roman"/>
                <w:color w:val="000000"/>
                <w:sz w:val="22"/>
                <w:szCs w:val="22"/>
              </w:rPr>
              <w:t xml:space="preserve">esant aplinkos temperatūrai </w:t>
            </w:r>
            <w:r w:rsidR="002428F5" w:rsidRPr="00B948CD">
              <w:rPr>
                <w:rFonts w:ascii="Times New Roman" w:hAnsi="Times New Roman" w:cs="Times New Roman"/>
                <w:color w:val="000000"/>
                <w:sz w:val="22"/>
                <w:szCs w:val="22"/>
              </w:rPr>
              <w:t xml:space="preserve">iki +35 °C jei būtina, turi būti pateiktas ir sumontuotas tinkamas šilumos </w:t>
            </w:r>
            <w:proofErr w:type="spellStart"/>
            <w:r w:rsidR="002428F5" w:rsidRPr="00B948CD">
              <w:rPr>
                <w:rFonts w:ascii="Times New Roman" w:hAnsi="Times New Roman" w:cs="Times New Roman"/>
                <w:color w:val="000000"/>
                <w:sz w:val="22"/>
                <w:szCs w:val="22"/>
              </w:rPr>
              <w:t>šalintuvas</w:t>
            </w:r>
            <w:proofErr w:type="spellEnd"/>
            <w:r w:rsidR="002428F5" w:rsidRPr="00B948CD">
              <w:rPr>
                <w:rFonts w:ascii="Times New Roman" w:hAnsi="Times New Roman" w:cs="Times New Roman"/>
                <w:color w:val="000000"/>
                <w:sz w:val="22"/>
                <w:szCs w:val="22"/>
              </w:rPr>
              <w:t xml:space="preserve"> (</w:t>
            </w:r>
            <w:r w:rsidR="00753AB3" w:rsidRPr="00753AB3">
              <w:rPr>
                <w:rFonts w:ascii="Times New Roman" w:hAnsi="Times New Roman" w:cs="Times New Roman"/>
                <w:i/>
                <w:iCs/>
                <w:color w:val="000000"/>
                <w:sz w:val="22"/>
                <w:szCs w:val="22"/>
              </w:rPr>
              <w:t xml:space="preserve">angl. </w:t>
            </w:r>
            <w:proofErr w:type="spellStart"/>
            <w:r w:rsidR="002428F5" w:rsidRPr="00753AB3">
              <w:rPr>
                <w:rFonts w:ascii="Times New Roman" w:hAnsi="Times New Roman" w:cs="Times New Roman"/>
                <w:i/>
                <w:iCs/>
                <w:color w:val="000000"/>
                <w:sz w:val="22"/>
                <w:szCs w:val="22"/>
              </w:rPr>
              <w:t>heatsink</w:t>
            </w:r>
            <w:proofErr w:type="spellEnd"/>
            <w:r w:rsidR="002428F5" w:rsidRPr="00B948CD">
              <w:rPr>
                <w:rFonts w:ascii="Times New Roman" w:hAnsi="Times New Roman" w:cs="Times New Roman"/>
                <w:color w:val="000000"/>
                <w:sz w:val="22"/>
                <w:szCs w:val="22"/>
              </w:rPr>
              <w:t>)</w:t>
            </w:r>
            <w:r w:rsidR="00753AB3">
              <w:rPr>
                <w:rFonts w:ascii="Times New Roman" w:hAnsi="Times New Roman" w:cs="Times New Roman"/>
                <w:color w:val="000000"/>
                <w:sz w:val="22"/>
                <w:szCs w:val="22"/>
              </w:rPr>
              <w:t>;</w:t>
            </w:r>
          </w:p>
          <w:p w14:paraId="1C9FF2FF" w14:textId="667C0AEE" w:rsidR="002428F5" w:rsidRPr="00B948CD" w:rsidRDefault="002428F5" w:rsidP="00B948CD">
            <w:pPr>
              <w:pStyle w:val="ListParagraph"/>
              <w:numPr>
                <w:ilvl w:val="0"/>
                <w:numId w:val="6"/>
              </w:numPr>
              <w:jc w:val="both"/>
              <w:rPr>
                <w:rFonts w:ascii="Times New Roman" w:hAnsi="Times New Roman" w:cs="Times New Roman"/>
                <w:b/>
                <w:bCs/>
              </w:rPr>
            </w:pPr>
            <w:r w:rsidRPr="00B948CD">
              <w:rPr>
                <w:rFonts w:ascii="Times New Roman" w:hAnsi="Times New Roman" w:cs="Times New Roman"/>
                <w:color w:val="000000"/>
                <w:sz w:val="22"/>
                <w:szCs w:val="22"/>
              </w:rPr>
              <w:t xml:space="preserve">lazeris turi būti suderinamas su Nikon C1si konfokaline sistema. </w:t>
            </w:r>
          </w:p>
        </w:tc>
        <w:tc>
          <w:tcPr>
            <w:tcW w:w="3487" w:type="dxa"/>
          </w:tcPr>
          <w:p w14:paraId="79E60649" w14:textId="77777777" w:rsidR="002428F5" w:rsidRPr="002428F5" w:rsidRDefault="002428F5" w:rsidP="002428F5">
            <w:pPr>
              <w:rPr>
                <w:rFonts w:ascii="Times New Roman" w:hAnsi="Times New Roman" w:cs="Times New Roman"/>
                <w:b/>
                <w:bCs/>
              </w:rPr>
            </w:pPr>
          </w:p>
        </w:tc>
      </w:tr>
      <w:tr w:rsidR="002428F5" w:rsidRPr="002428F5" w14:paraId="1B93FF41" w14:textId="77777777" w:rsidTr="005B27B4">
        <w:tc>
          <w:tcPr>
            <w:tcW w:w="988" w:type="dxa"/>
          </w:tcPr>
          <w:p w14:paraId="2CBE3DD7" w14:textId="1A749DF5"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5.</w:t>
            </w:r>
          </w:p>
        </w:tc>
        <w:tc>
          <w:tcPr>
            <w:tcW w:w="2268" w:type="dxa"/>
          </w:tcPr>
          <w:p w14:paraId="195733C1" w14:textId="196305E1"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Adapteriai ir montavimas</w:t>
            </w:r>
          </w:p>
        </w:tc>
        <w:tc>
          <w:tcPr>
            <w:tcW w:w="7371" w:type="dxa"/>
          </w:tcPr>
          <w:p w14:paraId="41693400" w14:textId="3FC4321B" w:rsidR="002428F5" w:rsidRPr="002428F5" w:rsidRDefault="002428F5" w:rsidP="002428F5">
            <w:pPr>
              <w:jc w:val="both"/>
              <w:rPr>
                <w:rFonts w:ascii="Times New Roman" w:hAnsi="Times New Roman" w:cs="Times New Roman"/>
                <w:b/>
                <w:bCs/>
              </w:rPr>
            </w:pPr>
            <w:r w:rsidRPr="002428F5">
              <w:rPr>
                <w:rFonts w:ascii="Times New Roman" w:hAnsi="Times New Roman" w:cs="Times New Roman"/>
                <w:color w:val="000000"/>
                <w:sz w:val="22"/>
                <w:szCs w:val="22"/>
              </w:rPr>
              <w:t xml:space="preserve">Tiekėjas privalo pateikti ir sumontuoti </w:t>
            </w:r>
            <w:r w:rsidR="003E1405">
              <w:rPr>
                <w:rFonts w:ascii="Times New Roman" w:hAnsi="Times New Roman" w:cs="Times New Roman"/>
                <w:color w:val="000000"/>
                <w:sz w:val="22"/>
                <w:szCs w:val="22"/>
              </w:rPr>
              <w:t xml:space="preserve">kamerą bei lazerį į </w:t>
            </w:r>
            <w:r w:rsidR="003E1405" w:rsidRPr="002428F5">
              <w:rPr>
                <w:rFonts w:ascii="Times New Roman" w:hAnsi="Times New Roman" w:cs="Times New Roman"/>
                <w:color w:val="000000"/>
                <w:sz w:val="22"/>
                <w:szCs w:val="22"/>
              </w:rPr>
              <w:t>Nikon C1si</w:t>
            </w:r>
            <w:r w:rsidR="003E1405">
              <w:rPr>
                <w:rFonts w:ascii="Times New Roman" w:hAnsi="Times New Roman" w:cs="Times New Roman"/>
                <w:color w:val="000000"/>
                <w:sz w:val="22"/>
                <w:szCs w:val="22"/>
              </w:rPr>
              <w:t xml:space="preserve"> konfokalinę mikroskopijos sistemą. </w:t>
            </w:r>
            <w:r w:rsidR="005B27B4">
              <w:rPr>
                <w:rFonts w:ascii="Times New Roman" w:hAnsi="Times New Roman" w:cs="Times New Roman"/>
                <w:color w:val="000000"/>
                <w:sz w:val="22"/>
                <w:szCs w:val="22"/>
              </w:rPr>
              <w:t xml:space="preserve">Turi būti pateikiami </w:t>
            </w:r>
            <w:r w:rsidRPr="002428F5">
              <w:rPr>
                <w:rFonts w:ascii="Times New Roman" w:hAnsi="Times New Roman" w:cs="Times New Roman"/>
                <w:color w:val="000000"/>
                <w:sz w:val="22"/>
                <w:szCs w:val="22"/>
              </w:rPr>
              <w:t>vis</w:t>
            </w:r>
            <w:r w:rsidR="005B27B4">
              <w:rPr>
                <w:rFonts w:ascii="Times New Roman" w:hAnsi="Times New Roman" w:cs="Times New Roman"/>
                <w:color w:val="000000"/>
                <w:sz w:val="22"/>
                <w:szCs w:val="22"/>
              </w:rPr>
              <w:t>i</w:t>
            </w:r>
            <w:r w:rsidR="003E1405">
              <w:rPr>
                <w:rFonts w:ascii="Times New Roman" w:hAnsi="Times New Roman" w:cs="Times New Roman"/>
                <w:color w:val="000000"/>
                <w:sz w:val="22"/>
                <w:szCs w:val="22"/>
              </w:rPr>
              <w:t xml:space="preserve"> </w:t>
            </w:r>
            <w:r w:rsidRPr="002428F5">
              <w:rPr>
                <w:rFonts w:ascii="Times New Roman" w:hAnsi="Times New Roman" w:cs="Times New Roman"/>
                <w:color w:val="000000"/>
                <w:sz w:val="22"/>
                <w:szCs w:val="22"/>
              </w:rPr>
              <w:t xml:space="preserve"> </w:t>
            </w:r>
            <w:r w:rsidR="005B27B4">
              <w:rPr>
                <w:rFonts w:ascii="Times New Roman" w:hAnsi="Times New Roman" w:cs="Times New Roman"/>
                <w:color w:val="000000"/>
                <w:sz w:val="22"/>
                <w:szCs w:val="22"/>
              </w:rPr>
              <w:t xml:space="preserve">kameros ir lazerio </w:t>
            </w:r>
            <w:r w:rsidR="005B27B4" w:rsidRPr="002428F5">
              <w:rPr>
                <w:rFonts w:ascii="Times New Roman" w:hAnsi="Times New Roman" w:cs="Times New Roman"/>
                <w:color w:val="000000"/>
                <w:sz w:val="22"/>
                <w:szCs w:val="22"/>
              </w:rPr>
              <w:t xml:space="preserve">integracijai </w:t>
            </w:r>
            <w:r w:rsidRPr="002428F5">
              <w:rPr>
                <w:rFonts w:ascii="Times New Roman" w:hAnsi="Times New Roman" w:cs="Times New Roman"/>
                <w:color w:val="000000"/>
                <w:sz w:val="22"/>
                <w:szCs w:val="22"/>
              </w:rPr>
              <w:t>reikaling</w:t>
            </w:r>
            <w:r w:rsidR="005B27B4">
              <w:rPr>
                <w:rFonts w:ascii="Times New Roman" w:hAnsi="Times New Roman" w:cs="Times New Roman"/>
                <w:color w:val="000000"/>
                <w:sz w:val="22"/>
                <w:szCs w:val="22"/>
              </w:rPr>
              <w:t>i</w:t>
            </w:r>
            <w:r w:rsidRPr="002428F5">
              <w:rPr>
                <w:rFonts w:ascii="Times New Roman" w:hAnsi="Times New Roman" w:cs="Times New Roman"/>
                <w:color w:val="000000"/>
                <w:sz w:val="22"/>
                <w:szCs w:val="22"/>
              </w:rPr>
              <w:t xml:space="preserve"> adapteri</w:t>
            </w:r>
            <w:r w:rsidR="005B27B4">
              <w:rPr>
                <w:rFonts w:ascii="Times New Roman" w:hAnsi="Times New Roman" w:cs="Times New Roman"/>
                <w:color w:val="000000"/>
                <w:sz w:val="22"/>
                <w:szCs w:val="22"/>
              </w:rPr>
              <w:t>ai</w:t>
            </w:r>
            <w:r w:rsidRPr="002428F5">
              <w:rPr>
                <w:rFonts w:ascii="Times New Roman" w:hAnsi="Times New Roman" w:cs="Times New Roman"/>
                <w:color w:val="000000"/>
                <w:sz w:val="22"/>
                <w:szCs w:val="22"/>
              </w:rPr>
              <w:t>, tvirtinimo detal</w:t>
            </w:r>
            <w:r w:rsidR="005B27B4">
              <w:rPr>
                <w:rFonts w:ascii="Times New Roman" w:hAnsi="Times New Roman" w:cs="Times New Roman"/>
                <w:color w:val="000000"/>
                <w:sz w:val="22"/>
                <w:szCs w:val="22"/>
              </w:rPr>
              <w:t>ė</w:t>
            </w:r>
            <w:r w:rsidRPr="002428F5">
              <w:rPr>
                <w:rFonts w:ascii="Times New Roman" w:hAnsi="Times New Roman" w:cs="Times New Roman"/>
                <w:color w:val="000000"/>
                <w:sz w:val="22"/>
                <w:szCs w:val="22"/>
              </w:rPr>
              <w:t>s, kab</w:t>
            </w:r>
            <w:r w:rsidR="005B27B4">
              <w:rPr>
                <w:rFonts w:ascii="Times New Roman" w:hAnsi="Times New Roman" w:cs="Times New Roman"/>
                <w:color w:val="000000"/>
                <w:sz w:val="22"/>
                <w:szCs w:val="22"/>
              </w:rPr>
              <w:t>el</w:t>
            </w:r>
            <w:r w:rsidRPr="002428F5">
              <w:rPr>
                <w:rFonts w:ascii="Times New Roman" w:hAnsi="Times New Roman" w:cs="Times New Roman"/>
                <w:color w:val="000000"/>
                <w:sz w:val="22"/>
                <w:szCs w:val="22"/>
              </w:rPr>
              <w:t>i</w:t>
            </w:r>
            <w:r w:rsidR="005B27B4">
              <w:rPr>
                <w:rFonts w:ascii="Times New Roman" w:hAnsi="Times New Roman" w:cs="Times New Roman"/>
                <w:color w:val="000000"/>
                <w:sz w:val="22"/>
                <w:szCs w:val="22"/>
              </w:rPr>
              <w:t>ai</w:t>
            </w:r>
            <w:r w:rsidRPr="002428F5">
              <w:rPr>
                <w:rFonts w:ascii="Times New Roman" w:hAnsi="Times New Roman" w:cs="Times New Roman"/>
                <w:color w:val="000000"/>
                <w:sz w:val="22"/>
                <w:szCs w:val="22"/>
              </w:rPr>
              <w:t xml:space="preserve"> ir kt. </w:t>
            </w:r>
            <w:r w:rsidR="005B27B4">
              <w:rPr>
                <w:rFonts w:ascii="Times New Roman" w:hAnsi="Times New Roman" w:cs="Times New Roman"/>
                <w:color w:val="000000"/>
                <w:sz w:val="22"/>
                <w:szCs w:val="22"/>
              </w:rPr>
              <w:t>reikiamos dalys.</w:t>
            </w:r>
          </w:p>
        </w:tc>
        <w:tc>
          <w:tcPr>
            <w:tcW w:w="3487" w:type="dxa"/>
          </w:tcPr>
          <w:p w14:paraId="078F3294" w14:textId="77777777" w:rsidR="002428F5" w:rsidRPr="002428F5" w:rsidRDefault="002428F5" w:rsidP="002428F5">
            <w:pPr>
              <w:rPr>
                <w:rFonts w:ascii="Times New Roman" w:hAnsi="Times New Roman" w:cs="Times New Roman"/>
                <w:b/>
                <w:bCs/>
              </w:rPr>
            </w:pPr>
          </w:p>
        </w:tc>
      </w:tr>
      <w:tr w:rsidR="002428F5" w:rsidRPr="002428F5" w14:paraId="592C39F2" w14:textId="77777777" w:rsidTr="005B27B4">
        <w:tc>
          <w:tcPr>
            <w:tcW w:w="988" w:type="dxa"/>
          </w:tcPr>
          <w:p w14:paraId="2BC65EDD" w14:textId="249185E7"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6.</w:t>
            </w:r>
          </w:p>
        </w:tc>
        <w:tc>
          <w:tcPr>
            <w:tcW w:w="2268" w:type="dxa"/>
          </w:tcPr>
          <w:p w14:paraId="743208D7" w14:textId="44499318"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 xml:space="preserve">Sistemos </w:t>
            </w:r>
            <w:r w:rsidR="005B27B4">
              <w:rPr>
                <w:rFonts w:ascii="Times New Roman" w:hAnsi="Times New Roman" w:cs="Times New Roman"/>
                <w:color w:val="000000"/>
                <w:sz w:val="22"/>
                <w:szCs w:val="22"/>
              </w:rPr>
              <w:t>aptarnavimas</w:t>
            </w:r>
            <w:r w:rsidRPr="002428F5">
              <w:rPr>
                <w:rFonts w:ascii="Times New Roman" w:hAnsi="Times New Roman" w:cs="Times New Roman"/>
                <w:color w:val="000000"/>
                <w:sz w:val="22"/>
                <w:szCs w:val="22"/>
              </w:rPr>
              <w:t xml:space="preserve"> ir  patikrinimas</w:t>
            </w:r>
          </w:p>
        </w:tc>
        <w:tc>
          <w:tcPr>
            <w:tcW w:w="7371" w:type="dxa"/>
          </w:tcPr>
          <w:p w14:paraId="3E8A2807" w14:textId="09151EC4"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Po konfokalinės mikroskopijos sistemos remonto turi būti atlikta: Prietaiso techninis aptarnavimas (esant poreikiui optinių komponentų valymas, sistemos suderinimas ir kt. darbai), Konfokalinės mikroskopijos sistemos suderinimas, kameros ir lazerio veikimo patikrinimas,  bendras konfokalinės mikroskopijos sistemos patikrinimas.</w:t>
            </w:r>
          </w:p>
        </w:tc>
        <w:tc>
          <w:tcPr>
            <w:tcW w:w="3487" w:type="dxa"/>
          </w:tcPr>
          <w:p w14:paraId="1F1A90A8" w14:textId="77777777" w:rsidR="002428F5" w:rsidRPr="002428F5" w:rsidRDefault="002428F5" w:rsidP="002428F5">
            <w:pPr>
              <w:rPr>
                <w:rFonts w:ascii="Times New Roman" w:hAnsi="Times New Roman" w:cs="Times New Roman"/>
                <w:b/>
                <w:bCs/>
              </w:rPr>
            </w:pPr>
          </w:p>
        </w:tc>
      </w:tr>
      <w:tr w:rsidR="002428F5" w:rsidRPr="002428F5" w14:paraId="0A6F682B" w14:textId="77777777" w:rsidTr="005B27B4">
        <w:tc>
          <w:tcPr>
            <w:tcW w:w="988" w:type="dxa"/>
          </w:tcPr>
          <w:p w14:paraId="6E6D9861" w14:textId="4579C3BC"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7.</w:t>
            </w:r>
          </w:p>
        </w:tc>
        <w:tc>
          <w:tcPr>
            <w:tcW w:w="2268" w:type="dxa"/>
          </w:tcPr>
          <w:p w14:paraId="7D7BADCE" w14:textId="0A49F4F0"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Programinė įranga</w:t>
            </w:r>
          </w:p>
        </w:tc>
        <w:tc>
          <w:tcPr>
            <w:tcW w:w="7371" w:type="dxa"/>
          </w:tcPr>
          <w:p w14:paraId="0CC7BFAF" w14:textId="75EE058B" w:rsidR="002428F5" w:rsidRPr="002428F5" w:rsidRDefault="002428F5" w:rsidP="002428F5">
            <w:pPr>
              <w:jc w:val="both"/>
              <w:rPr>
                <w:rFonts w:ascii="Times New Roman" w:hAnsi="Times New Roman" w:cs="Times New Roman"/>
                <w:b/>
                <w:bCs/>
              </w:rPr>
            </w:pPr>
            <w:r w:rsidRPr="002428F5">
              <w:rPr>
                <w:rFonts w:ascii="Times New Roman" w:hAnsi="Times New Roman" w:cs="Times New Roman"/>
                <w:color w:val="000000"/>
                <w:sz w:val="22"/>
                <w:szCs w:val="22"/>
              </w:rPr>
              <w:t>Jei kameros ar lazerio naudojimui reikalinga papildoma programinė įranga, ji turi būti pateikta kartu su galiojančiomis licencijomis</w:t>
            </w:r>
            <w:r w:rsidR="00C41290">
              <w:rPr>
                <w:rFonts w:ascii="Times New Roman" w:hAnsi="Times New Roman" w:cs="Times New Roman"/>
                <w:color w:val="000000"/>
                <w:sz w:val="22"/>
                <w:szCs w:val="22"/>
              </w:rPr>
              <w:t>.</w:t>
            </w:r>
          </w:p>
        </w:tc>
        <w:tc>
          <w:tcPr>
            <w:tcW w:w="3487" w:type="dxa"/>
          </w:tcPr>
          <w:p w14:paraId="4E7F7319" w14:textId="77777777" w:rsidR="002428F5" w:rsidRPr="002428F5" w:rsidRDefault="002428F5" w:rsidP="002428F5">
            <w:pPr>
              <w:rPr>
                <w:rFonts w:ascii="Times New Roman" w:hAnsi="Times New Roman" w:cs="Times New Roman"/>
                <w:b/>
                <w:bCs/>
              </w:rPr>
            </w:pPr>
          </w:p>
        </w:tc>
      </w:tr>
      <w:tr w:rsidR="002428F5" w:rsidRPr="002428F5" w14:paraId="6721C73A" w14:textId="77777777" w:rsidTr="005B27B4">
        <w:tc>
          <w:tcPr>
            <w:tcW w:w="988" w:type="dxa"/>
          </w:tcPr>
          <w:p w14:paraId="430A7F72" w14:textId="4AC1EEC4"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8.</w:t>
            </w:r>
          </w:p>
        </w:tc>
        <w:tc>
          <w:tcPr>
            <w:tcW w:w="2268" w:type="dxa"/>
          </w:tcPr>
          <w:p w14:paraId="04C8025F" w14:textId="6C9294F5"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Naudotojų apmokymas</w:t>
            </w:r>
          </w:p>
        </w:tc>
        <w:tc>
          <w:tcPr>
            <w:tcW w:w="7371" w:type="dxa"/>
          </w:tcPr>
          <w:p w14:paraId="080FB4B5" w14:textId="2566DB0B" w:rsidR="002428F5" w:rsidRPr="002428F5" w:rsidRDefault="002428F5" w:rsidP="002428F5">
            <w:pPr>
              <w:jc w:val="both"/>
              <w:rPr>
                <w:rFonts w:ascii="Times New Roman" w:hAnsi="Times New Roman" w:cs="Times New Roman"/>
                <w:b/>
                <w:bCs/>
              </w:rPr>
            </w:pPr>
            <w:r w:rsidRPr="002428F5">
              <w:rPr>
                <w:rFonts w:ascii="Times New Roman" w:hAnsi="Times New Roman" w:cs="Times New Roman"/>
                <w:color w:val="000000"/>
                <w:sz w:val="22"/>
                <w:szCs w:val="22"/>
              </w:rPr>
              <w:t>Tiekėjas turi apmokyti užsakovo darbuotojus naudotis modernizuota Nikon C1si sistema, nauja kamera, lazeriu ir programine įranga, apmokymai vykdomi užsakovo patalpose</w:t>
            </w:r>
            <w:r w:rsidR="00C41290">
              <w:rPr>
                <w:rFonts w:ascii="Times New Roman" w:hAnsi="Times New Roman" w:cs="Times New Roman"/>
                <w:color w:val="000000"/>
                <w:sz w:val="22"/>
                <w:szCs w:val="22"/>
              </w:rPr>
              <w:t>.</w:t>
            </w:r>
          </w:p>
        </w:tc>
        <w:tc>
          <w:tcPr>
            <w:tcW w:w="3487" w:type="dxa"/>
          </w:tcPr>
          <w:p w14:paraId="24623897" w14:textId="77777777" w:rsidR="002428F5" w:rsidRPr="002428F5" w:rsidRDefault="002428F5" w:rsidP="002428F5">
            <w:pPr>
              <w:rPr>
                <w:rFonts w:ascii="Times New Roman" w:hAnsi="Times New Roman" w:cs="Times New Roman"/>
                <w:b/>
                <w:bCs/>
              </w:rPr>
            </w:pPr>
          </w:p>
        </w:tc>
      </w:tr>
      <w:tr w:rsidR="002428F5" w:rsidRPr="002428F5" w14:paraId="658790B9" w14:textId="77777777" w:rsidTr="005B27B4">
        <w:tc>
          <w:tcPr>
            <w:tcW w:w="988" w:type="dxa"/>
          </w:tcPr>
          <w:p w14:paraId="18B8F3E3" w14:textId="797E34EB" w:rsidR="002428F5" w:rsidRPr="002428F5" w:rsidRDefault="002428F5" w:rsidP="002428F5">
            <w:pPr>
              <w:jc w:val="center"/>
              <w:rPr>
                <w:rFonts w:ascii="Times New Roman" w:hAnsi="Times New Roman" w:cs="Times New Roman"/>
                <w:b/>
                <w:bCs/>
              </w:rPr>
            </w:pPr>
            <w:r w:rsidRPr="002428F5">
              <w:rPr>
                <w:rFonts w:ascii="Times New Roman" w:eastAsia="Times New Roman" w:hAnsi="Times New Roman" w:cs="Times New Roman"/>
                <w:color w:val="000000"/>
                <w:kern w:val="0"/>
                <w:lang w:eastAsia="lt-LT"/>
                <w14:ligatures w14:val="none"/>
              </w:rPr>
              <w:t>9.</w:t>
            </w:r>
          </w:p>
        </w:tc>
        <w:tc>
          <w:tcPr>
            <w:tcW w:w="2268" w:type="dxa"/>
          </w:tcPr>
          <w:p w14:paraId="0A71028A" w14:textId="3B1C4674" w:rsidR="002428F5" w:rsidRPr="002428F5" w:rsidRDefault="002428F5" w:rsidP="002428F5">
            <w:pPr>
              <w:rPr>
                <w:rFonts w:ascii="Times New Roman" w:hAnsi="Times New Roman" w:cs="Times New Roman"/>
                <w:b/>
                <w:bCs/>
              </w:rPr>
            </w:pPr>
            <w:r w:rsidRPr="002428F5">
              <w:rPr>
                <w:rFonts w:ascii="Times New Roman" w:hAnsi="Times New Roman" w:cs="Times New Roman"/>
                <w:color w:val="000000"/>
                <w:sz w:val="22"/>
                <w:szCs w:val="22"/>
              </w:rPr>
              <w:t>Garantija</w:t>
            </w:r>
          </w:p>
        </w:tc>
        <w:tc>
          <w:tcPr>
            <w:tcW w:w="7371" w:type="dxa"/>
          </w:tcPr>
          <w:p w14:paraId="2C7B2F04" w14:textId="46C7A483" w:rsidR="002428F5" w:rsidRPr="002428F5" w:rsidRDefault="002428F5" w:rsidP="002428F5">
            <w:pPr>
              <w:jc w:val="both"/>
              <w:rPr>
                <w:rFonts w:ascii="Times New Roman" w:hAnsi="Times New Roman" w:cs="Times New Roman"/>
                <w:b/>
                <w:bCs/>
              </w:rPr>
            </w:pPr>
            <w:r w:rsidRPr="002428F5">
              <w:rPr>
                <w:rFonts w:ascii="Times New Roman" w:hAnsi="Times New Roman" w:cs="Times New Roman"/>
                <w:color w:val="000000"/>
                <w:sz w:val="22"/>
                <w:szCs w:val="22"/>
              </w:rPr>
              <w:t>Atnaujintiems/pakeistiems komponentams turi būti suteikiama ne trumpesnė nei 12 mėn. garantija.</w:t>
            </w:r>
          </w:p>
        </w:tc>
        <w:tc>
          <w:tcPr>
            <w:tcW w:w="3487" w:type="dxa"/>
          </w:tcPr>
          <w:p w14:paraId="12731F61" w14:textId="77777777" w:rsidR="002428F5" w:rsidRPr="002428F5" w:rsidRDefault="002428F5" w:rsidP="002428F5">
            <w:pPr>
              <w:rPr>
                <w:rFonts w:ascii="Times New Roman" w:hAnsi="Times New Roman" w:cs="Times New Roman"/>
                <w:b/>
                <w:bCs/>
              </w:rPr>
            </w:pPr>
          </w:p>
        </w:tc>
      </w:tr>
    </w:tbl>
    <w:p w14:paraId="4948F541" w14:textId="77777777" w:rsidR="00E768E8" w:rsidRDefault="00E768E8" w:rsidP="00694DED">
      <w:pPr>
        <w:jc w:val="center"/>
        <w:rPr>
          <w:b/>
          <w:bCs/>
        </w:rPr>
      </w:pPr>
    </w:p>
    <w:p w14:paraId="5598CF61" w14:textId="5872DB03" w:rsidR="008840B0" w:rsidRDefault="008840B0" w:rsidP="00694DED">
      <w:pPr>
        <w:jc w:val="center"/>
        <w:rPr>
          <w:b/>
          <w:bCs/>
        </w:rPr>
      </w:pPr>
      <w:r>
        <w:rPr>
          <w:b/>
          <w:bCs/>
        </w:rPr>
        <w:t>_______________________</w:t>
      </w:r>
    </w:p>
    <w:sectPr w:rsidR="008840B0" w:rsidSect="001F7130">
      <w:headerReference w:type="default" r:id="rId7"/>
      <w:pgSz w:w="16838" w:h="11906" w:orient="landscape"/>
      <w:pgMar w:top="1134" w:right="1440" w:bottom="851" w:left="144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1A2EB8" w14:textId="77777777" w:rsidR="001F7130" w:rsidRDefault="001F7130" w:rsidP="001F7130">
      <w:pPr>
        <w:spacing w:after="0" w:line="240" w:lineRule="auto"/>
      </w:pPr>
      <w:r>
        <w:separator/>
      </w:r>
    </w:p>
  </w:endnote>
  <w:endnote w:type="continuationSeparator" w:id="0">
    <w:p w14:paraId="6AAB1E7D" w14:textId="77777777" w:rsidR="001F7130" w:rsidRDefault="001F7130" w:rsidP="001F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FFA40" w14:textId="77777777" w:rsidR="001F7130" w:rsidRDefault="001F7130" w:rsidP="001F7130">
      <w:pPr>
        <w:spacing w:after="0" w:line="240" w:lineRule="auto"/>
      </w:pPr>
      <w:r>
        <w:separator/>
      </w:r>
    </w:p>
  </w:footnote>
  <w:footnote w:type="continuationSeparator" w:id="0">
    <w:p w14:paraId="6B3614D1" w14:textId="77777777" w:rsidR="001F7130" w:rsidRDefault="001F7130" w:rsidP="001F7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6620710"/>
      <w:docPartObj>
        <w:docPartGallery w:val="Page Numbers (Top of Page)"/>
        <w:docPartUnique/>
      </w:docPartObj>
    </w:sdtPr>
    <w:sdtEndPr>
      <w:rPr>
        <w:rFonts w:ascii="Times New Roman" w:hAnsi="Times New Roman" w:cs="Times New Roman"/>
      </w:rPr>
    </w:sdtEndPr>
    <w:sdtContent>
      <w:p w14:paraId="70AF1A76" w14:textId="3407D480" w:rsidR="001F7130" w:rsidRPr="001F7130" w:rsidRDefault="001F7130">
        <w:pPr>
          <w:pStyle w:val="Header"/>
          <w:jc w:val="center"/>
          <w:rPr>
            <w:rFonts w:ascii="Times New Roman" w:hAnsi="Times New Roman" w:cs="Times New Roman"/>
          </w:rPr>
        </w:pPr>
        <w:r w:rsidRPr="001F7130">
          <w:rPr>
            <w:rFonts w:ascii="Times New Roman" w:hAnsi="Times New Roman" w:cs="Times New Roman"/>
          </w:rPr>
          <w:fldChar w:fldCharType="begin"/>
        </w:r>
        <w:r w:rsidRPr="001F7130">
          <w:rPr>
            <w:rFonts w:ascii="Times New Roman" w:hAnsi="Times New Roman" w:cs="Times New Roman"/>
          </w:rPr>
          <w:instrText>PAGE   \* MERGEFORMAT</w:instrText>
        </w:r>
        <w:r w:rsidRPr="001F7130">
          <w:rPr>
            <w:rFonts w:ascii="Times New Roman" w:hAnsi="Times New Roman" w:cs="Times New Roman"/>
          </w:rPr>
          <w:fldChar w:fldCharType="separate"/>
        </w:r>
        <w:r w:rsidRPr="001F7130">
          <w:rPr>
            <w:rFonts w:ascii="Times New Roman" w:hAnsi="Times New Roman" w:cs="Times New Roman"/>
          </w:rPr>
          <w:t>2</w:t>
        </w:r>
        <w:r w:rsidRPr="001F7130">
          <w:rPr>
            <w:rFonts w:ascii="Times New Roman" w:hAnsi="Times New Roman" w:cs="Times New Roman"/>
          </w:rPr>
          <w:fldChar w:fldCharType="end"/>
        </w:r>
      </w:p>
    </w:sdtContent>
  </w:sdt>
  <w:p w14:paraId="4BA61B0F" w14:textId="77777777" w:rsidR="001F7130" w:rsidRDefault="001F71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711C2"/>
    <w:multiLevelType w:val="hybridMultilevel"/>
    <w:tmpl w:val="FEA0D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15260D"/>
    <w:multiLevelType w:val="hybridMultilevel"/>
    <w:tmpl w:val="18363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81009D"/>
    <w:multiLevelType w:val="hybridMultilevel"/>
    <w:tmpl w:val="6D56E8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45993786"/>
    <w:multiLevelType w:val="hybridMultilevel"/>
    <w:tmpl w:val="A2680A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DB852C8"/>
    <w:multiLevelType w:val="hybridMultilevel"/>
    <w:tmpl w:val="2538526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17D224C"/>
    <w:multiLevelType w:val="hybridMultilevel"/>
    <w:tmpl w:val="E5C8BB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8070038">
    <w:abstractNumId w:val="3"/>
  </w:num>
  <w:num w:numId="2" w16cid:durableId="1065685561">
    <w:abstractNumId w:val="4"/>
  </w:num>
  <w:num w:numId="3" w16cid:durableId="1748185710">
    <w:abstractNumId w:val="5"/>
  </w:num>
  <w:num w:numId="4" w16cid:durableId="1907959433">
    <w:abstractNumId w:val="0"/>
  </w:num>
  <w:num w:numId="5" w16cid:durableId="555506901">
    <w:abstractNumId w:val="2"/>
  </w:num>
  <w:num w:numId="6" w16cid:durableId="184038495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907"/>
    <w:rsid w:val="00120DA8"/>
    <w:rsid w:val="001B0EB8"/>
    <w:rsid w:val="001B3421"/>
    <w:rsid w:val="001E6F4B"/>
    <w:rsid w:val="001F7130"/>
    <w:rsid w:val="002428F5"/>
    <w:rsid w:val="00272FC7"/>
    <w:rsid w:val="002834A0"/>
    <w:rsid w:val="00324995"/>
    <w:rsid w:val="00324FF4"/>
    <w:rsid w:val="003567B0"/>
    <w:rsid w:val="003572AA"/>
    <w:rsid w:val="003D10CB"/>
    <w:rsid w:val="003E1405"/>
    <w:rsid w:val="00406AA7"/>
    <w:rsid w:val="0041198C"/>
    <w:rsid w:val="004472E1"/>
    <w:rsid w:val="004F2B0B"/>
    <w:rsid w:val="00506FD1"/>
    <w:rsid w:val="00516770"/>
    <w:rsid w:val="00541687"/>
    <w:rsid w:val="005455AE"/>
    <w:rsid w:val="005B27B4"/>
    <w:rsid w:val="00694DED"/>
    <w:rsid w:val="006C4839"/>
    <w:rsid w:val="00753AB3"/>
    <w:rsid w:val="00835015"/>
    <w:rsid w:val="00854C00"/>
    <w:rsid w:val="008840B0"/>
    <w:rsid w:val="00927481"/>
    <w:rsid w:val="00945F4F"/>
    <w:rsid w:val="00A82DF8"/>
    <w:rsid w:val="00A915C8"/>
    <w:rsid w:val="00AA694C"/>
    <w:rsid w:val="00AD3142"/>
    <w:rsid w:val="00B323ED"/>
    <w:rsid w:val="00B335F4"/>
    <w:rsid w:val="00B948CD"/>
    <w:rsid w:val="00BD0072"/>
    <w:rsid w:val="00C41290"/>
    <w:rsid w:val="00C741F3"/>
    <w:rsid w:val="00CB6AFC"/>
    <w:rsid w:val="00CD14DD"/>
    <w:rsid w:val="00D5347B"/>
    <w:rsid w:val="00D612D9"/>
    <w:rsid w:val="00D710E1"/>
    <w:rsid w:val="00DC68FC"/>
    <w:rsid w:val="00E4715B"/>
    <w:rsid w:val="00E768E8"/>
    <w:rsid w:val="00F36907"/>
    <w:rsid w:val="00FD05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0F2699"/>
  <w15:chartTrackingRefBased/>
  <w15:docId w15:val="{447EFE53-ED19-43EA-BD3F-0C809703A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369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369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369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369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369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369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369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369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369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369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369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369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369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369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369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369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369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36907"/>
    <w:rPr>
      <w:rFonts w:eastAsiaTheme="majorEastAsia" w:cstheme="majorBidi"/>
      <w:color w:val="272727" w:themeColor="text1" w:themeTint="D8"/>
    </w:rPr>
  </w:style>
  <w:style w:type="paragraph" w:styleId="Title">
    <w:name w:val="Title"/>
    <w:basedOn w:val="Normal"/>
    <w:next w:val="Normal"/>
    <w:link w:val="TitleChar"/>
    <w:uiPriority w:val="10"/>
    <w:qFormat/>
    <w:rsid w:val="00F369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369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369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369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36907"/>
    <w:pPr>
      <w:spacing w:before="160"/>
      <w:jc w:val="center"/>
    </w:pPr>
    <w:rPr>
      <w:i/>
      <w:iCs/>
      <w:color w:val="404040" w:themeColor="text1" w:themeTint="BF"/>
    </w:rPr>
  </w:style>
  <w:style w:type="character" w:customStyle="1" w:styleId="QuoteChar">
    <w:name w:val="Quote Char"/>
    <w:basedOn w:val="DefaultParagraphFont"/>
    <w:link w:val="Quote"/>
    <w:uiPriority w:val="29"/>
    <w:rsid w:val="00F36907"/>
    <w:rPr>
      <w:i/>
      <w:iCs/>
      <w:color w:val="404040" w:themeColor="text1" w:themeTint="BF"/>
    </w:rPr>
  </w:style>
  <w:style w:type="paragraph" w:styleId="ListParagraph">
    <w:name w:val="List Paragraph"/>
    <w:basedOn w:val="Normal"/>
    <w:uiPriority w:val="34"/>
    <w:qFormat/>
    <w:rsid w:val="00F36907"/>
    <w:pPr>
      <w:ind w:left="720"/>
      <w:contextualSpacing/>
    </w:pPr>
  </w:style>
  <w:style w:type="character" w:styleId="IntenseEmphasis">
    <w:name w:val="Intense Emphasis"/>
    <w:basedOn w:val="DefaultParagraphFont"/>
    <w:uiPriority w:val="21"/>
    <w:qFormat/>
    <w:rsid w:val="00F36907"/>
    <w:rPr>
      <w:i/>
      <w:iCs/>
      <w:color w:val="0F4761" w:themeColor="accent1" w:themeShade="BF"/>
    </w:rPr>
  </w:style>
  <w:style w:type="paragraph" w:styleId="IntenseQuote">
    <w:name w:val="Intense Quote"/>
    <w:basedOn w:val="Normal"/>
    <w:next w:val="Normal"/>
    <w:link w:val="IntenseQuoteChar"/>
    <w:uiPriority w:val="30"/>
    <w:qFormat/>
    <w:rsid w:val="00F369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36907"/>
    <w:rPr>
      <w:i/>
      <w:iCs/>
      <w:color w:val="0F4761" w:themeColor="accent1" w:themeShade="BF"/>
    </w:rPr>
  </w:style>
  <w:style w:type="character" w:styleId="IntenseReference">
    <w:name w:val="Intense Reference"/>
    <w:basedOn w:val="DefaultParagraphFont"/>
    <w:uiPriority w:val="32"/>
    <w:qFormat/>
    <w:rsid w:val="00F36907"/>
    <w:rPr>
      <w:b/>
      <w:bCs/>
      <w:smallCaps/>
      <w:color w:val="0F4761" w:themeColor="accent1" w:themeShade="BF"/>
      <w:spacing w:val="5"/>
    </w:rPr>
  </w:style>
  <w:style w:type="table" w:styleId="TableGrid">
    <w:name w:val="Table Grid"/>
    <w:basedOn w:val="TableNormal"/>
    <w:uiPriority w:val="39"/>
    <w:rsid w:val="001B34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F71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130"/>
  </w:style>
  <w:style w:type="paragraph" w:styleId="Footer">
    <w:name w:val="footer"/>
    <w:basedOn w:val="Normal"/>
    <w:link w:val="FooterChar"/>
    <w:uiPriority w:val="99"/>
    <w:unhideWhenUsed/>
    <w:rsid w:val="001F71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130"/>
  </w:style>
  <w:style w:type="paragraph" w:styleId="Revision">
    <w:name w:val="Revision"/>
    <w:hidden/>
    <w:uiPriority w:val="99"/>
    <w:semiHidden/>
    <w:rsid w:val="00E4715B"/>
    <w:pPr>
      <w:spacing w:after="0" w:line="240" w:lineRule="auto"/>
    </w:pPr>
  </w:style>
  <w:style w:type="character" w:styleId="CommentReference">
    <w:name w:val="annotation reference"/>
    <w:basedOn w:val="DefaultParagraphFont"/>
    <w:uiPriority w:val="99"/>
    <w:semiHidden/>
    <w:unhideWhenUsed/>
    <w:rsid w:val="008840B0"/>
    <w:rPr>
      <w:sz w:val="16"/>
      <w:szCs w:val="16"/>
    </w:rPr>
  </w:style>
  <w:style w:type="paragraph" w:styleId="CommentText">
    <w:name w:val="annotation text"/>
    <w:basedOn w:val="Normal"/>
    <w:link w:val="CommentTextChar"/>
    <w:uiPriority w:val="99"/>
    <w:unhideWhenUsed/>
    <w:rsid w:val="008840B0"/>
    <w:pPr>
      <w:spacing w:line="240" w:lineRule="auto"/>
    </w:pPr>
    <w:rPr>
      <w:sz w:val="20"/>
      <w:szCs w:val="20"/>
    </w:rPr>
  </w:style>
  <w:style w:type="character" w:customStyle="1" w:styleId="CommentTextChar">
    <w:name w:val="Comment Text Char"/>
    <w:basedOn w:val="DefaultParagraphFont"/>
    <w:link w:val="CommentText"/>
    <w:uiPriority w:val="99"/>
    <w:rsid w:val="008840B0"/>
    <w:rPr>
      <w:sz w:val="20"/>
      <w:szCs w:val="20"/>
    </w:rPr>
  </w:style>
  <w:style w:type="paragraph" w:styleId="CommentSubject">
    <w:name w:val="annotation subject"/>
    <w:basedOn w:val="CommentText"/>
    <w:next w:val="CommentText"/>
    <w:link w:val="CommentSubjectChar"/>
    <w:uiPriority w:val="99"/>
    <w:semiHidden/>
    <w:unhideWhenUsed/>
    <w:rsid w:val="008840B0"/>
    <w:rPr>
      <w:b/>
      <w:bCs/>
    </w:rPr>
  </w:style>
  <w:style w:type="character" w:customStyle="1" w:styleId="CommentSubjectChar">
    <w:name w:val="Comment Subject Char"/>
    <w:basedOn w:val="CommentTextChar"/>
    <w:link w:val="CommentSubject"/>
    <w:uiPriority w:val="99"/>
    <w:semiHidden/>
    <w:rsid w:val="008840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47</TotalTime>
  <Pages>2</Pages>
  <Words>2047</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Vilius Poderys</dc:creator>
  <cp:keywords/>
  <dc:description/>
  <cp:lastModifiedBy>Brigita Markevičienė</cp:lastModifiedBy>
  <cp:revision>26</cp:revision>
  <dcterms:created xsi:type="dcterms:W3CDTF">2025-12-04T03:22:00Z</dcterms:created>
  <dcterms:modified xsi:type="dcterms:W3CDTF">2025-12-04T08:10:00Z</dcterms:modified>
</cp:coreProperties>
</file>