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7F6B5D" w14:textId="77777777" w:rsidR="00B767F3" w:rsidRDefault="00B767F3">
      <w:pPr>
        <w:tabs>
          <w:tab w:val="center" w:pos="4680"/>
          <w:tab w:val="right" w:pos="9360"/>
        </w:tabs>
      </w:pPr>
    </w:p>
    <w:p w14:paraId="21B35D46" w14:textId="2753D1A4" w:rsidR="00B767F3" w:rsidRPr="00FE10AC" w:rsidRDefault="00FE10AC" w:rsidP="00FE10AC">
      <w:pPr>
        <w:jc w:val="right"/>
        <w:textAlignment w:val="baseline"/>
        <w:rPr>
          <w:sz w:val="20"/>
        </w:rPr>
      </w:pPr>
      <w:r w:rsidRPr="00FE10AC">
        <w:rPr>
          <w:sz w:val="20"/>
        </w:rPr>
        <w:t xml:space="preserve">Pirkimo sąlygų </w:t>
      </w:r>
      <w:r w:rsidR="00BC3F2E">
        <w:rPr>
          <w:sz w:val="20"/>
        </w:rPr>
        <w:t>4</w:t>
      </w:r>
      <w:r w:rsidRPr="00FE10AC">
        <w:rPr>
          <w:sz w:val="20"/>
        </w:rPr>
        <w:t xml:space="preserve"> priedas</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5127FF15" w:rsidR="00B767F3" w:rsidRDefault="00304E3E">
            <w:pPr>
              <w:jc w:val="both"/>
              <w:rPr>
                <w:kern w:val="2"/>
                <w:szCs w:val="24"/>
              </w:rPr>
            </w:pPr>
            <w:r>
              <w:rPr>
                <w:kern w:val="2"/>
                <w:szCs w:val="24"/>
              </w:rPr>
              <w:t>Projektoriai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AC405A" w14:paraId="3344BE00" w14:textId="77777777" w:rsidTr="00AC405A">
        <w:tc>
          <w:tcPr>
            <w:tcW w:w="2808" w:type="dxa"/>
            <w:vMerge w:val="restart"/>
          </w:tcPr>
          <w:p w14:paraId="6455DD5F" w14:textId="77777777" w:rsidR="00AC405A" w:rsidRDefault="00AC405A" w:rsidP="00AC405A">
            <w:pPr>
              <w:jc w:val="center"/>
              <w:rPr>
                <w:b/>
                <w:bCs/>
                <w:kern w:val="2"/>
                <w:szCs w:val="24"/>
              </w:rPr>
            </w:pPr>
          </w:p>
          <w:p w14:paraId="4D1A8138" w14:textId="77777777" w:rsidR="00AC405A" w:rsidRDefault="00AC405A" w:rsidP="00AC405A">
            <w:pPr>
              <w:jc w:val="center"/>
              <w:rPr>
                <w:b/>
                <w:bCs/>
                <w:kern w:val="2"/>
                <w:szCs w:val="24"/>
              </w:rPr>
            </w:pPr>
          </w:p>
          <w:p w14:paraId="0CDC16EA" w14:textId="77777777" w:rsidR="00AC405A" w:rsidRDefault="00AC405A" w:rsidP="00AC405A">
            <w:pPr>
              <w:jc w:val="center"/>
              <w:rPr>
                <w:b/>
                <w:bCs/>
                <w:kern w:val="2"/>
                <w:szCs w:val="24"/>
              </w:rPr>
            </w:pPr>
          </w:p>
          <w:p w14:paraId="7267D31D" w14:textId="77777777" w:rsidR="00AC405A" w:rsidRDefault="00AC405A" w:rsidP="00AC405A">
            <w:pPr>
              <w:rPr>
                <w:b/>
                <w:bCs/>
                <w:kern w:val="2"/>
                <w:szCs w:val="24"/>
              </w:rPr>
            </w:pPr>
          </w:p>
          <w:p w14:paraId="141B0403" w14:textId="77777777" w:rsidR="00AC405A" w:rsidRDefault="00AC405A" w:rsidP="00AC405A">
            <w:pPr>
              <w:rPr>
                <w:b/>
                <w:bCs/>
                <w:kern w:val="2"/>
                <w:szCs w:val="24"/>
              </w:rPr>
            </w:pPr>
            <w:r>
              <w:rPr>
                <w:b/>
                <w:bCs/>
                <w:kern w:val="2"/>
                <w:szCs w:val="24"/>
              </w:rPr>
              <w:t>1.1. Pirkėjas</w:t>
            </w:r>
          </w:p>
        </w:tc>
        <w:tc>
          <w:tcPr>
            <w:tcW w:w="3240" w:type="dxa"/>
          </w:tcPr>
          <w:p w14:paraId="6B759FF5" w14:textId="77777777" w:rsidR="00AC405A" w:rsidRDefault="00AC405A" w:rsidP="00AC405A">
            <w:pPr>
              <w:rPr>
                <w:kern w:val="2"/>
                <w:szCs w:val="24"/>
              </w:rPr>
            </w:pPr>
            <w:r>
              <w:rPr>
                <w:kern w:val="2"/>
                <w:szCs w:val="24"/>
              </w:rPr>
              <w:t>1.1.1. Pavadinimas</w:t>
            </w:r>
          </w:p>
        </w:tc>
        <w:tc>
          <w:tcPr>
            <w:tcW w:w="3510" w:type="dxa"/>
            <w:vAlign w:val="center"/>
          </w:tcPr>
          <w:p w14:paraId="1A86750A" w14:textId="75D575E3" w:rsidR="00AC405A" w:rsidRDefault="00AC405A" w:rsidP="00AC405A">
            <w:pPr>
              <w:rPr>
                <w:kern w:val="2"/>
                <w:szCs w:val="24"/>
              </w:rPr>
            </w:pPr>
            <w:r w:rsidRPr="005C024D">
              <w:rPr>
                <w:szCs w:val="24"/>
              </w:rPr>
              <w:t>Mykolo Romerio universitetas</w:t>
            </w:r>
          </w:p>
        </w:tc>
      </w:tr>
      <w:tr w:rsidR="00AC405A" w14:paraId="3C548A23" w14:textId="77777777" w:rsidTr="00AC405A">
        <w:tc>
          <w:tcPr>
            <w:tcW w:w="2808" w:type="dxa"/>
            <w:vMerge/>
          </w:tcPr>
          <w:p w14:paraId="6F39D6C5" w14:textId="77777777" w:rsidR="00AC405A" w:rsidRDefault="00AC405A" w:rsidP="00AC405A">
            <w:pPr>
              <w:rPr>
                <w:kern w:val="2"/>
                <w:szCs w:val="24"/>
              </w:rPr>
            </w:pPr>
          </w:p>
        </w:tc>
        <w:tc>
          <w:tcPr>
            <w:tcW w:w="3240" w:type="dxa"/>
          </w:tcPr>
          <w:p w14:paraId="18F13C6E" w14:textId="77777777" w:rsidR="00AC405A" w:rsidRDefault="00AC405A" w:rsidP="00AC405A">
            <w:pPr>
              <w:rPr>
                <w:kern w:val="2"/>
                <w:szCs w:val="24"/>
              </w:rPr>
            </w:pPr>
            <w:r>
              <w:rPr>
                <w:kern w:val="2"/>
                <w:szCs w:val="24"/>
              </w:rPr>
              <w:t>1.1.2. Juridinio asmens kodas</w:t>
            </w:r>
          </w:p>
        </w:tc>
        <w:tc>
          <w:tcPr>
            <w:tcW w:w="3510" w:type="dxa"/>
            <w:vAlign w:val="center"/>
          </w:tcPr>
          <w:p w14:paraId="79A7FAFC" w14:textId="191870FD" w:rsidR="00AC405A" w:rsidRDefault="00AC405A" w:rsidP="00AC405A">
            <w:pPr>
              <w:rPr>
                <w:kern w:val="2"/>
                <w:szCs w:val="24"/>
              </w:rPr>
            </w:pPr>
            <w:r w:rsidRPr="005C024D">
              <w:rPr>
                <w:szCs w:val="24"/>
              </w:rPr>
              <w:t>111951726</w:t>
            </w:r>
          </w:p>
        </w:tc>
      </w:tr>
      <w:tr w:rsidR="00AC405A" w14:paraId="7E406A40" w14:textId="77777777">
        <w:tc>
          <w:tcPr>
            <w:tcW w:w="2808" w:type="dxa"/>
            <w:vMerge/>
          </w:tcPr>
          <w:p w14:paraId="12442C78" w14:textId="77777777" w:rsidR="00AC405A" w:rsidRDefault="00AC405A" w:rsidP="00AC405A">
            <w:pPr>
              <w:rPr>
                <w:kern w:val="2"/>
                <w:szCs w:val="24"/>
              </w:rPr>
            </w:pPr>
          </w:p>
        </w:tc>
        <w:tc>
          <w:tcPr>
            <w:tcW w:w="3240" w:type="dxa"/>
          </w:tcPr>
          <w:p w14:paraId="5C6AC392" w14:textId="77777777" w:rsidR="00AC405A" w:rsidRDefault="00AC405A" w:rsidP="00AC405A">
            <w:pPr>
              <w:rPr>
                <w:kern w:val="2"/>
                <w:szCs w:val="24"/>
              </w:rPr>
            </w:pPr>
            <w:r>
              <w:rPr>
                <w:kern w:val="2"/>
                <w:szCs w:val="24"/>
              </w:rPr>
              <w:t>1.1.3. Adresas</w:t>
            </w:r>
          </w:p>
        </w:tc>
        <w:tc>
          <w:tcPr>
            <w:tcW w:w="3510" w:type="dxa"/>
          </w:tcPr>
          <w:p w14:paraId="06DD98ED" w14:textId="59B36690" w:rsidR="00AC405A" w:rsidRDefault="00AC405A" w:rsidP="00AC405A">
            <w:pPr>
              <w:rPr>
                <w:kern w:val="2"/>
                <w:szCs w:val="24"/>
              </w:rPr>
            </w:pPr>
            <w:r w:rsidRPr="005C024D">
              <w:rPr>
                <w:rFonts w:eastAsia="Arial"/>
                <w:szCs w:val="24"/>
              </w:rPr>
              <w:t>Ateities g. 20, LT-08303 Vilnius</w:t>
            </w:r>
          </w:p>
        </w:tc>
      </w:tr>
      <w:tr w:rsidR="00AC405A" w14:paraId="3B5E3967" w14:textId="77777777">
        <w:tc>
          <w:tcPr>
            <w:tcW w:w="2808" w:type="dxa"/>
            <w:vMerge/>
          </w:tcPr>
          <w:p w14:paraId="08391543" w14:textId="77777777" w:rsidR="00AC405A" w:rsidRDefault="00AC405A" w:rsidP="00AC405A">
            <w:pPr>
              <w:rPr>
                <w:kern w:val="2"/>
                <w:szCs w:val="24"/>
              </w:rPr>
            </w:pPr>
          </w:p>
        </w:tc>
        <w:tc>
          <w:tcPr>
            <w:tcW w:w="3240" w:type="dxa"/>
          </w:tcPr>
          <w:p w14:paraId="10F15022" w14:textId="77777777" w:rsidR="00AC405A" w:rsidRDefault="00AC405A" w:rsidP="00AC405A">
            <w:pPr>
              <w:rPr>
                <w:kern w:val="2"/>
                <w:szCs w:val="24"/>
              </w:rPr>
            </w:pPr>
            <w:r>
              <w:rPr>
                <w:kern w:val="2"/>
                <w:szCs w:val="24"/>
              </w:rPr>
              <w:t>1.1.4. PVM mokėtojo kodas</w:t>
            </w:r>
          </w:p>
        </w:tc>
        <w:tc>
          <w:tcPr>
            <w:tcW w:w="3510" w:type="dxa"/>
          </w:tcPr>
          <w:p w14:paraId="149BE2F3" w14:textId="5272752F" w:rsidR="00AC405A" w:rsidRDefault="00AC405A" w:rsidP="00AC405A">
            <w:pPr>
              <w:rPr>
                <w:kern w:val="2"/>
                <w:szCs w:val="24"/>
              </w:rPr>
            </w:pPr>
            <w:r w:rsidRPr="005C024D">
              <w:rPr>
                <w:rFonts w:eastAsia="Arial"/>
                <w:szCs w:val="24"/>
              </w:rPr>
              <w:t>LT119517219</w:t>
            </w:r>
          </w:p>
        </w:tc>
      </w:tr>
      <w:tr w:rsidR="00AC405A" w14:paraId="0320FC63" w14:textId="77777777" w:rsidTr="00AC405A">
        <w:tc>
          <w:tcPr>
            <w:tcW w:w="2808" w:type="dxa"/>
            <w:vMerge/>
          </w:tcPr>
          <w:p w14:paraId="28CCF5F1" w14:textId="77777777" w:rsidR="00AC405A" w:rsidRDefault="00AC405A" w:rsidP="00AC405A">
            <w:pPr>
              <w:rPr>
                <w:kern w:val="2"/>
                <w:szCs w:val="24"/>
              </w:rPr>
            </w:pPr>
          </w:p>
        </w:tc>
        <w:tc>
          <w:tcPr>
            <w:tcW w:w="3240" w:type="dxa"/>
          </w:tcPr>
          <w:p w14:paraId="5A03EA01" w14:textId="77777777" w:rsidR="00AC405A" w:rsidRDefault="00AC405A" w:rsidP="00AC405A">
            <w:pPr>
              <w:rPr>
                <w:kern w:val="2"/>
                <w:szCs w:val="24"/>
              </w:rPr>
            </w:pPr>
            <w:r>
              <w:rPr>
                <w:kern w:val="2"/>
                <w:szCs w:val="24"/>
              </w:rPr>
              <w:t>1.1.5. Atsiskaitomoji sąskaita</w:t>
            </w:r>
          </w:p>
        </w:tc>
        <w:tc>
          <w:tcPr>
            <w:tcW w:w="3510" w:type="dxa"/>
            <w:vAlign w:val="center"/>
          </w:tcPr>
          <w:p w14:paraId="6334FED4" w14:textId="0C0661DF" w:rsidR="00AC405A" w:rsidRDefault="00AC405A" w:rsidP="00AC405A">
            <w:pPr>
              <w:rPr>
                <w:kern w:val="2"/>
                <w:szCs w:val="24"/>
              </w:rPr>
            </w:pPr>
            <w:r w:rsidRPr="005C024D">
              <w:rPr>
                <w:rFonts w:eastAsia="Arial"/>
                <w:szCs w:val="24"/>
              </w:rPr>
              <w:t>LT32 7300 0100 0249 2574</w:t>
            </w:r>
          </w:p>
        </w:tc>
      </w:tr>
      <w:tr w:rsidR="00AC405A" w14:paraId="1FDDE4A8" w14:textId="77777777" w:rsidTr="00AC405A">
        <w:tc>
          <w:tcPr>
            <w:tcW w:w="2808" w:type="dxa"/>
            <w:vMerge/>
          </w:tcPr>
          <w:p w14:paraId="237F0EA0" w14:textId="77777777" w:rsidR="00AC405A" w:rsidRDefault="00AC405A" w:rsidP="00AC405A">
            <w:pPr>
              <w:rPr>
                <w:kern w:val="2"/>
                <w:szCs w:val="24"/>
              </w:rPr>
            </w:pPr>
          </w:p>
        </w:tc>
        <w:tc>
          <w:tcPr>
            <w:tcW w:w="3240" w:type="dxa"/>
          </w:tcPr>
          <w:p w14:paraId="5C60CD7E" w14:textId="77777777" w:rsidR="00AC405A" w:rsidRDefault="00AC405A" w:rsidP="00AC405A">
            <w:pPr>
              <w:rPr>
                <w:kern w:val="2"/>
                <w:szCs w:val="24"/>
              </w:rPr>
            </w:pPr>
            <w:r>
              <w:rPr>
                <w:kern w:val="2"/>
                <w:szCs w:val="24"/>
              </w:rPr>
              <w:t>1.1.6. Bankas, banko kodas</w:t>
            </w:r>
          </w:p>
        </w:tc>
        <w:tc>
          <w:tcPr>
            <w:tcW w:w="3510" w:type="dxa"/>
            <w:vAlign w:val="center"/>
          </w:tcPr>
          <w:p w14:paraId="08B8428E" w14:textId="56C083D9" w:rsidR="00AC405A" w:rsidRDefault="00AC405A" w:rsidP="00AC405A">
            <w:pPr>
              <w:rPr>
                <w:kern w:val="2"/>
                <w:szCs w:val="24"/>
              </w:rPr>
            </w:pPr>
            <w:r w:rsidRPr="00AC405A">
              <w:rPr>
                <w:szCs w:val="24"/>
                <w:lang w:eastAsia="ko-KR"/>
              </w:rPr>
              <w:t>„Swedbank“, 73000</w:t>
            </w:r>
          </w:p>
        </w:tc>
      </w:tr>
      <w:tr w:rsidR="00AC405A" w14:paraId="708A92F3" w14:textId="77777777" w:rsidTr="00AC405A">
        <w:tc>
          <w:tcPr>
            <w:tcW w:w="2808" w:type="dxa"/>
            <w:vMerge/>
          </w:tcPr>
          <w:p w14:paraId="1E99B4CF" w14:textId="77777777" w:rsidR="00AC405A" w:rsidRDefault="00AC405A" w:rsidP="00AC405A">
            <w:pPr>
              <w:rPr>
                <w:kern w:val="2"/>
                <w:szCs w:val="24"/>
              </w:rPr>
            </w:pPr>
          </w:p>
        </w:tc>
        <w:tc>
          <w:tcPr>
            <w:tcW w:w="3240" w:type="dxa"/>
          </w:tcPr>
          <w:p w14:paraId="09BA3062" w14:textId="77777777" w:rsidR="00AC405A" w:rsidRDefault="00AC405A" w:rsidP="00AC405A">
            <w:pPr>
              <w:rPr>
                <w:kern w:val="2"/>
                <w:szCs w:val="24"/>
              </w:rPr>
            </w:pPr>
            <w:r>
              <w:rPr>
                <w:kern w:val="2"/>
                <w:szCs w:val="24"/>
              </w:rPr>
              <w:t>1.1.7. Telefonas</w:t>
            </w:r>
          </w:p>
        </w:tc>
        <w:tc>
          <w:tcPr>
            <w:tcW w:w="3510" w:type="dxa"/>
            <w:vAlign w:val="center"/>
          </w:tcPr>
          <w:p w14:paraId="46DEE882" w14:textId="58D3FD81" w:rsidR="00AC405A" w:rsidRDefault="00AC405A" w:rsidP="00AC405A">
            <w:pPr>
              <w:rPr>
                <w:kern w:val="2"/>
                <w:szCs w:val="24"/>
              </w:rPr>
            </w:pPr>
            <w:r w:rsidRPr="005C024D">
              <w:rPr>
                <w:rFonts w:eastAsia="Arial"/>
                <w:szCs w:val="24"/>
              </w:rPr>
              <w:t>+370 5 2714625</w:t>
            </w:r>
          </w:p>
        </w:tc>
      </w:tr>
      <w:tr w:rsidR="00AC405A" w14:paraId="78C537A6" w14:textId="77777777" w:rsidTr="00AC405A">
        <w:tc>
          <w:tcPr>
            <w:tcW w:w="2808" w:type="dxa"/>
            <w:vMerge/>
          </w:tcPr>
          <w:p w14:paraId="0F34584F" w14:textId="77777777" w:rsidR="00AC405A" w:rsidRDefault="00AC405A" w:rsidP="00AC405A">
            <w:pPr>
              <w:rPr>
                <w:kern w:val="2"/>
                <w:szCs w:val="24"/>
              </w:rPr>
            </w:pPr>
          </w:p>
        </w:tc>
        <w:tc>
          <w:tcPr>
            <w:tcW w:w="3240" w:type="dxa"/>
          </w:tcPr>
          <w:p w14:paraId="662C950E" w14:textId="77777777" w:rsidR="00AC405A" w:rsidRDefault="00AC405A" w:rsidP="00AC405A">
            <w:pPr>
              <w:rPr>
                <w:kern w:val="2"/>
                <w:szCs w:val="24"/>
              </w:rPr>
            </w:pPr>
            <w:r>
              <w:rPr>
                <w:kern w:val="2"/>
                <w:szCs w:val="24"/>
              </w:rPr>
              <w:t>1.1.8. El. paštas</w:t>
            </w:r>
          </w:p>
        </w:tc>
        <w:tc>
          <w:tcPr>
            <w:tcW w:w="3510" w:type="dxa"/>
            <w:vAlign w:val="center"/>
          </w:tcPr>
          <w:p w14:paraId="575F296E" w14:textId="57B11E4B" w:rsidR="00AC405A" w:rsidRDefault="00AC405A" w:rsidP="00AC405A">
            <w:pPr>
              <w:rPr>
                <w:kern w:val="2"/>
                <w:szCs w:val="24"/>
              </w:rPr>
            </w:pPr>
            <w:r w:rsidRPr="00861F71">
              <w:rPr>
                <w:rFonts w:eastAsia="Arial"/>
                <w:szCs w:val="24"/>
              </w:rPr>
              <w:t xml:space="preserve">roffice@mruni.eu  </w:t>
            </w:r>
          </w:p>
        </w:tc>
      </w:tr>
      <w:tr w:rsidR="00AC405A" w14:paraId="75BE758F" w14:textId="77777777" w:rsidTr="00AC405A">
        <w:tc>
          <w:tcPr>
            <w:tcW w:w="2808" w:type="dxa"/>
            <w:vMerge/>
          </w:tcPr>
          <w:p w14:paraId="40F4E194" w14:textId="77777777" w:rsidR="00AC405A" w:rsidRDefault="00AC405A" w:rsidP="00AC405A">
            <w:pPr>
              <w:rPr>
                <w:kern w:val="2"/>
                <w:szCs w:val="24"/>
              </w:rPr>
            </w:pPr>
          </w:p>
        </w:tc>
        <w:tc>
          <w:tcPr>
            <w:tcW w:w="3240" w:type="dxa"/>
          </w:tcPr>
          <w:p w14:paraId="0D7EB16D" w14:textId="77777777" w:rsidR="00AC405A" w:rsidRDefault="00AC405A" w:rsidP="00AC405A">
            <w:pPr>
              <w:rPr>
                <w:kern w:val="2"/>
                <w:szCs w:val="24"/>
              </w:rPr>
            </w:pPr>
            <w:r>
              <w:rPr>
                <w:kern w:val="2"/>
                <w:szCs w:val="24"/>
              </w:rPr>
              <w:t>1.1.9. Šalies atstovas</w:t>
            </w:r>
          </w:p>
        </w:tc>
        <w:tc>
          <w:tcPr>
            <w:tcW w:w="3510" w:type="dxa"/>
            <w:vAlign w:val="center"/>
          </w:tcPr>
          <w:p w14:paraId="50696116" w14:textId="40E41AAF" w:rsidR="00AC405A" w:rsidRDefault="00AC405A" w:rsidP="00AC405A">
            <w:pPr>
              <w:rPr>
                <w:kern w:val="2"/>
                <w:szCs w:val="24"/>
              </w:rPr>
            </w:pPr>
            <w:r w:rsidRPr="007867E6">
              <w:t>Infrastruktūros ir technologijų direktorius</w:t>
            </w:r>
            <w:r>
              <w:t xml:space="preserve"> Rimantas Kuliešius</w:t>
            </w:r>
          </w:p>
        </w:tc>
      </w:tr>
      <w:tr w:rsidR="00AC405A" w14:paraId="10B903FF" w14:textId="77777777">
        <w:tc>
          <w:tcPr>
            <w:tcW w:w="2808" w:type="dxa"/>
            <w:vMerge/>
          </w:tcPr>
          <w:p w14:paraId="26B0F6B9" w14:textId="77777777" w:rsidR="00AC405A" w:rsidRDefault="00AC405A" w:rsidP="00AC405A">
            <w:pPr>
              <w:rPr>
                <w:kern w:val="2"/>
                <w:szCs w:val="24"/>
              </w:rPr>
            </w:pPr>
          </w:p>
        </w:tc>
        <w:tc>
          <w:tcPr>
            <w:tcW w:w="3240" w:type="dxa"/>
          </w:tcPr>
          <w:p w14:paraId="6DF5CFC7" w14:textId="77777777" w:rsidR="00AC405A" w:rsidRDefault="00AC405A" w:rsidP="00AC405A">
            <w:pPr>
              <w:rPr>
                <w:kern w:val="2"/>
                <w:szCs w:val="24"/>
              </w:rPr>
            </w:pPr>
            <w:r>
              <w:rPr>
                <w:kern w:val="2"/>
                <w:szCs w:val="24"/>
              </w:rPr>
              <w:t>1.1.10. Atstovavimo pagrindas</w:t>
            </w:r>
          </w:p>
        </w:tc>
        <w:tc>
          <w:tcPr>
            <w:tcW w:w="3510" w:type="dxa"/>
          </w:tcPr>
          <w:p w14:paraId="0A30E475" w14:textId="09E07395" w:rsidR="00AC405A" w:rsidRDefault="00AC405A" w:rsidP="00AC405A">
            <w:pPr>
              <w:rPr>
                <w:kern w:val="2"/>
                <w:szCs w:val="24"/>
              </w:rPr>
            </w:pPr>
            <w:r>
              <w:rPr>
                <w:kern w:val="2"/>
                <w:szCs w:val="24"/>
              </w:rPr>
              <w:t xml:space="preserve">2024 m. </w:t>
            </w:r>
            <w:r w:rsidRPr="00145FC6">
              <w:rPr>
                <w:kern w:val="2"/>
                <w:szCs w:val="24"/>
              </w:rPr>
              <w:t>birželio 19 d. Mykolo Romerio universiteto rektoriaus įsakym</w:t>
            </w:r>
            <w:r>
              <w:rPr>
                <w:kern w:val="2"/>
                <w:szCs w:val="24"/>
              </w:rPr>
              <w:t>as</w:t>
            </w:r>
            <w:r w:rsidRPr="00145FC6">
              <w:rPr>
                <w:kern w:val="2"/>
                <w:szCs w:val="24"/>
              </w:rPr>
              <w:t xml:space="preserve"> Nr. 1I-129</w:t>
            </w:r>
          </w:p>
        </w:tc>
      </w:tr>
      <w:tr w:rsidR="00AC405A" w14:paraId="297540DE" w14:textId="77777777">
        <w:tc>
          <w:tcPr>
            <w:tcW w:w="2808" w:type="dxa"/>
            <w:vMerge w:val="restart"/>
          </w:tcPr>
          <w:p w14:paraId="24DAF68D" w14:textId="77777777" w:rsidR="00AC405A" w:rsidRDefault="00AC405A" w:rsidP="00AC405A">
            <w:pPr>
              <w:rPr>
                <w:b/>
                <w:bCs/>
                <w:kern w:val="2"/>
                <w:szCs w:val="24"/>
              </w:rPr>
            </w:pPr>
          </w:p>
          <w:p w14:paraId="7F313970" w14:textId="77777777" w:rsidR="00AC405A" w:rsidRDefault="00AC405A" w:rsidP="00AC405A">
            <w:pPr>
              <w:rPr>
                <w:b/>
                <w:bCs/>
                <w:kern w:val="2"/>
                <w:szCs w:val="24"/>
              </w:rPr>
            </w:pPr>
          </w:p>
          <w:p w14:paraId="1E758310" w14:textId="77777777" w:rsidR="00AC405A" w:rsidRDefault="00AC405A" w:rsidP="00AC405A">
            <w:pPr>
              <w:rPr>
                <w:b/>
                <w:bCs/>
                <w:color w:val="FF0000"/>
                <w:kern w:val="2"/>
                <w:szCs w:val="24"/>
              </w:rPr>
            </w:pPr>
          </w:p>
          <w:p w14:paraId="1D31BC94" w14:textId="77777777" w:rsidR="00AC405A" w:rsidRDefault="00AC405A" w:rsidP="00AC405A">
            <w:pPr>
              <w:rPr>
                <w:b/>
                <w:bCs/>
                <w:kern w:val="2"/>
                <w:szCs w:val="24"/>
              </w:rPr>
            </w:pPr>
            <w:r>
              <w:rPr>
                <w:b/>
                <w:bCs/>
                <w:kern w:val="2"/>
                <w:szCs w:val="24"/>
              </w:rPr>
              <w:t>1.2. Tiekėjas</w:t>
            </w:r>
          </w:p>
          <w:p w14:paraId="1BC0DE4D" w14:textId="77777777" w:rsidR="00AC405A" w:rsidRDefault="00AC405A" w:rsidP="00AC405A">
            <w:pPr>
              <w:rPr>
                <w:color w:val="0070C0"/>
                <w:kern w:val="2"/>
                <w:szCs w:val="24"/>
              </w:rPr>
            </w:pPr>
          </w:p>
          <w:p w14:paraId="511CF9A0" w14:textId="77777777" w:rsidR="00AC405A" w:rsidRDefault="00AC405A" w:rsidP="00AC405A">
            <w:pPr>
              <w:rPr>
                <w:b/>
                <w:bCs/>
                <w:kern w:val="2"/>
                <w:szCs w:val="24"/>
              </w:rPr>
            </w:pPr>
          </w:p>
        </w:tc>
        <w:tc>
          <w:tcPr>
            <w:tcW w:w="3240" w:type="dxa"/>
          </w:tcPr>
          <w:p w14:paraId="5FA15E2B" w14:textId="77777777" w:rsidR="00AC405A" w:rsidRDefault="00AC405A" w:rsidP="00AC405A">
            <w:pPr>
              <w:rPr>
                <w:kern w:val="2"/>
                <w:szCs w:val="24"/>
              </w:rPr>
            </w:pPr>
            <w:r>
              <w:rPr>
                <w:kern w:val="2"/>
                <w:szCs w:val="24"/>
              </w:rPr>
              <w:t>1.2.1. Pavadinimas</w:t>
            </w:r>
          </w:p>
        </w:tc>
        <w:tc>
          <w:tcPr>
            <w:tcW w:w="3510" w:type="dxa"/>
          </w:tcPr>
          <w:p w14:paraId="4CA678CD" w14:textId="77777777" w:rsidR="00AC405A" w:rsidRDefault="00AC405A" w:rsidP="00AC405A">
            <w:pPr>
              <w:jc w:val="center"/>
              <w:rPr>
                <w:kern w:val="2"/>
                <w:szCs w:val="24"/>
              </w:rPr>
            </w:pPr>
          </w:p>
        </w:tc>
      </w:tr>
      <w:tr w:rsidR="00AC405A" w14:paraId="5A1F4414" w14:textId="77777777">
        <w:tc>
          <w:tcPr>
            <w:tcW w:w="2808" w:type="dxa"/>
            <w:vMerge/>
          </w:tcPr>
          <w:p w14:paraId="124649CF" w14:textId="77777777" w:rsidR="00AC405A" w:rsidRDefault="00AC405A" w:rsidP="00AC405A">
            <w:pPr>
              <w:rPr>
                <w:b/>
                <w:bCs/>
                <w:kern w:val="2"/>
                <w:szCs w:val="24"/>
              </w:rPr>
            </w:pPr>
          </w:p>
        </w:tc>
        <w:tc>
          <w:tcPr>
            <w:tcW w:w="3240" w:type="dxa"/>
          </w:tcPr>
          <w:p w14:paraId="2D8A56C7" w14:textId="77777777" w:rsidR="00AC405A" w:rsidRDefault="00AC405A" w:rsidP="00AC405A">
            <w:pPr>
              <w:rPr>
                <w:kern w:val="2"/>
                <w:szCs w:val="24"/>
              </w:rPr>
            </w:pPr>
            <w:r>
              <w:rPr>
                <w:kern w:val="2"/>
                <w:szCs w:val="24"/>
              </w:rPr>
              <w:t>1.2.2. Juridinio asmens kodas</w:t>
            </w:r>
          </w:p>
        </w:tc>
        <w:tc>
          <w:tcPr>
            <w:tcW w:w="3510" w:type="dxa"/>
          </w:tcPr>
          <w:p w14:paraId="2F2FDC32" w14:textId="77777777" w:rsidR="00AC405A" w:rsidRDefault="00AC405A" w:rsidP="00AC405A">
            <w:pPr>
              <w:jc w:val="center"/>
              <w:rPr>
                <w:kern w:val="2"/>
                <w:szCs w:val="24"/>
              </w:rPr>
            </w:pPr>
          </w:p>
        </w:tc>
      </w:tr>
      <w:tr w:rsidR="00AC405A" w14:paraId="677DD19F" w14:textId="77777777">
        <w:tc>
          <w:tcPr>
            <w:tcW w:w="2808" w:type="dxa"/>
            <w:vMerge/>
          </w:tcPr>
          <w:p w14:paraId="7C838BE7" w14:textId="77777777" w:rsidR="00AC405A" w:rsidRDefault="00AC405A" w:rsidP="00AC405A">
            <w:pPr>
              <w:rPr>
                <w:b/>
                <w:bCs/>
                <w:kern w:val="2"/>
                <w:szCs w:val="24"/>
              </w:rPr>
            </w:pPr>
          </w:p>
        </w:tc>
        <w:tc>
          <w:tcPr>
            <w:tcW w:w="3240" w:type="dxa"/>
          </w:tcPr>
          <w:p w14:paraId="5D9B188C" w14:textId="77777777" w:rsidR="00AC405A" w:rsidRDefault="00AC405A" w:rsidP="00AC405A">
            <w:pPr>
              <w:rPr>
                <w:kern w:val="2"/>
                <w:szCs w:val="24"/>
              </w:rPr>
            </w:pPr>
            <w:r>
              <w:rPr>
                <w:kern w:val="2"/>
                <w:szCs w:val="24"/>
              </w:rPr>
              <w:t>1.2.3. Adresas</w:t>
            </w:r>
          </w:p>
        </w:tc>
        <w:tc>
          <w:tcPr>
            <w:tcW w:w="3510" w:type="dxa"/>
          </w:tcPr>
          <w:p w14:paraId="2209A7F9" w14:textId="77777777" w:rsidR="00AC405A" w:rsidRDefault="00AC405A" w:rsidP="00AC405A">
            <w:pPr>
              <w:jc w:val="center"/>
              <w:rPr>
                <w:kern w:val="2"/>
                <w:szCs w:val="24"/>
              </w:rPr>
            </w:pPr>
          </w:p>
        </w:tc>
      </w:tr>
      <w:tr w:rsidR="00AC405A" w14:paraId="6997CCAA" w14:textId="77777777">
        <w:tc>
          <w:tcPr>
            <w:tcW w:w="2808" w:type="dxa"/>
            <w:vMerge/>
          </w:tcPr>
          <w:p w14:paraId="60DFBC9E" w14:textId="77777777" w:rsidR="00AC405A" w:rsidRDefault="00AC405A" w:rsidP="00AC405A">
            <w:pPr>
              <w:rPr>
                <w:b/>
                <w:bCs/>
                <w:kern w:val="2"/>
                <w:szCs w:val="24"/>
              </w:rPr>
            </w:pPr>
          </w:p>
        </w:tc>
        <w:tc>
          <w:tcPr>
            <w:tcW w:w="3240" w:type="dxa"/>
          </w:tcPr>
          <w:p w14:paraId="0253DCE8" w14:textId="77777777" w:rsidR="00AC405A" w:rsidRDefault="00AC405A" w:rsidP="00AC405A">
            <w:pPr>
              <w:rPr>
                <w:kern w:val="2"/>
                <w:szCs w:val="24"/>
              </w:rPr>
            </w:pPr>
            <w:r>
              <w:rPr>
                <w:kern w:val="2"/>
                <w:szCs w:val="24"/>
              </w:rPr>
              <w:t>1.2.4. PVM mokėtojo kodas</w:t>
            </w:r>
          </w:p>
        </w:tc>
        <w:tc>
          <w:tcPr>
            <w:tcW w:w="3510" w:type="dxa"/>
          </w:tcPr>
          <w:p w14:paraId="664E6C26" w14:textId="77777777" w:rsidR="00AC405A" w:rsidRDefault="00AC405A" w:rsidP="00AC405A">
            <w:pPr>
              <w:jc w:val="center"/>
              <w:rPr>
                <w:kern w:val="2"/>
                <w:szCs w:val="24"/>
              </w:rPr>
            </w:pPr>
          </w:p>
        </w:tc>
      </w:tr>
      <w:tr w:rsidR="00AC405A" w14:paraId="56511B3F" w14:textId="77777777">
        <w:tc>
          <w:tcPr>
            <w:tcW w:w="2808" w:type="dxa"/>
            <w:vMerge/>
          </w:tcPr>
          <w:p w14:paraId="7F9384F3" w14:textId="77777777" w:rsidR="00AC405A" w:rsidRDefault="00AC405A" w:rsidP="00AC405A">
            <w:pPr>
              <w:rPr>
                <w:b/>
                <w:bCs/>
                <w:kern w:val="2"/>
                <w:szCs w:val="24"/>
              </w:rPr>
            </w:pPr>
          </w:p>
        </w:tc>
        <w:tc>
          <w:tcPr>
            <w:tcW w:w="3240" w:type="dxa"/>
          </w:tcPr>
          <w:p w14:paraId="59604D65" w14:textId="77777777" w:rsidR="00AC405A" w:rsidRDefault="00AC405A" w:rsidP="00AC405A">
            <w:pPr>
              <w:rPr>
                <w:kern w:val="2"/>
                <w:szCs w:val="24"/>
              </w:rPr>
            </w:pPr>
            <w:r>
              <w:rPr>
                <w:kern w:val="2"/>
                <w:szCs w:val="24"/>
              </w:rPr>
              <w:t>1.2.5. Atsiskaitomoji sąskaita</w:t>
            </w:r>
          </w:p>
        </w:tc>
        <w:tc>
          <w:tcPr>
            <w:tcW w:w="3510" w:type="dxa"/>
          </w:tcPr>
          <w:p w14:paraId="5E8603EA" w14:textId="77777777" w:rsidR="00AC405A" w:rsidRDefault="00AC405A" w:rsidP="00AC405A">
            <w:pPr>
              <w:jc w:val="center"/>
              <w:rPr>
                <w:kern w:val="2"/>
                <w:szCs w:val="24"/>
              </w:rPr>
            </w:pPr>
          </w:p>
        </w:tc>
      </w:tr>
      <w:tr w:rsidR="00AC405A" w14:paraId="76D25D72" w14:textId="77777777">
        <w:tc>
          <w:tcPr>
            <w:tcW w:w="2808" w:type="dxa"/>
            <w:vMerge/>
          </w:tcPr>
          <w:p w14:paraId="008F27AB" w14:textId="77777777" w:rsidR="00AC405A" w:rsidRDefault="00AC405A" w:rsidP="00AC405A">
            <w:pPr>
              <w:rPr>
                <w:b/>
                <w:bCs/>
                <w:kern w:val="2"/>
                <w:szCs w:val="24"/>
              </w:rPr>
            </w:pPr>
          </w:p>
        </w:tc>
        <w:tc>
          <w:tcPr>
            <w:tcW w:w="3240" w:type="dxa"/>
          </w:tcPr>
          <w:p w14:paraId="0EF16E31" w14:textId="77777777" w:rsidR="00AC405A" w:rsidRDefault="00AC405A" w:rsidP="00AC405A">
            <w:pPr>
              <w:rPr>
                <w:kern w:val="2"/>
                <w:szCs w:val="24"/>
              </w:rPr>
            </w:pPr>
            <w:r>
              <w:rPr>
                <w:kern w:val="2"/>
                <w:szCs w:val="24"/>
              </w:rPr>
              <w:t>1.2.6. Bankas, banko kodas</w:t>
            </w:r>
          </w:p>
        </w:tc>
        <w:tc>
          <w:tcPr>
            <w:tcW w:w="3510" w:type="dxa"/>
          </w:tcPr>
          <w:p w14:paraId="5F1D0193" w14:textId="77777777" w:rsidR="00AC405A" w:rsidRDefault="00AC405A" w:rsidP="00AC405A">
            <w:pPr>
              <w:jc w:val="center"/>
              <w:rPr>
                <w:kern w:val="2"/>
                <w:szCs w:val="24"/>
              </w:rPr>
            </w:pPr>
          </w:p>
        </w:tc>
      </w:tr>
      <w:tr w:rsidR="00AC405A" w14:paraId="76CF2E45" w14:textId="77777777">
        <w:tc>
          <w:tcPr>
            <w:tcW w:w="2808" w:type="dxa"/>
            <w:vMerge/>
          </w:tcPr>
          <w:p w14:paraId="7F57DC4A" w14:textId="77777777" w:rsidR="00AC405A" w:rsidRDefault="00AC405A" w:rsidP="00AC405A">
            <w:pPr>
              <w:rPr>
                <w:b/>
                <w:bCs/>
                <w:kern w:val="2"/>
                <w:szCs w:val="24"/>
              </w:rPr>
            </w:pPr>
          </w:p>
        </w:tc>
        <w:tc>
          <w:tcPr>
            <w:tcW w:w="3240" w:type="dxa"/>
          </w:tcPr>
          <w:p w14:paraId="68AB0914" w14:textId="77777777" w:rsidR="00AC405A" w:rsidRDefault="00AC405A" w:rsidP="00AC405A">
            <w:pPr>
              <w:rPr>
                <w:kern w:val="2"/>
                <w:szCs w:val="24"/>
              </w:rPr>
            </w:pPr>
            <w:r>
              <w:rPr>
                <w:kern w:val="2"/>
                <w:szCs w:val="24"/>
              </w:rPr>
              <w:t>1.2.7. Telefonas</w:t>
            </w:r>
          </w:p>
        </w:tc>
        <w:tc>
          <w:tcPr>
            <w:tcW w:w="3510" w:type="dxa"/>
          </w:tcPr>
          <w:p w14:paraId="04882A66" w14:textId="77777777" w:rsidR="00AC405A" w:rsidRDefault="00AC405A" w:rsidP="00AC405A">
            <w:pPr>
              <w:jc w:val="center"/>
              <w:rPr>
                <w:kern w:val="2"/>
                <w:szCs w:val="24"/>
              </w:rPr>
            </w:pPr>
          </w:p>
        </w:tc>
      </w:tr>
      <w:tr w:rsidR="00AC405A" w14:paraId="269EEE8D" w14:textId="77777777">
        <w:tc>
          <w:tcPr>
            <w:tcW w:w="2808" w:type="dxa"/>
            <w:vMerge/>
          </w:tcPr>
          <w:p w14:paraId="052EF525" w14:textId="77777777" w:rsidR="00AC405A" w:rsidRDefault="00AC405A" w:rsidP="00AC405A">
            <w:pPr>
              <w:rPr>
                <w:b/>
                <w:bCs/>
                <w:kern w:val="2"/>
                <w:szCs w:val="24"/>
              </w:rPr>
            </w:pPr>
          </w:p>
        </w:tc>
        <w:tc>
          <w:tcPr>
            <w:tcW w:w="3240" w:type="dxa"/>
          </w:tcPr>
          <w:p w14:paraId="757F4B74" w14:textId="77777777" w:rsidR="00AC405A" w:rsidRDefault="00AC405A" w:rsidP="00AC405A">
            <w:pPr>
              <w:rPr>
                <w:kern w:val="2"/>
                <w:szCs w:val="24"/>
              </w:rPr>
            </w:pPr>
            <w:r>
              <w:rPr>
                <w:kern w:val="2"/>
                <w:szCs w:val="24"/>
              </w:rPr>
              <w:t>1.2.8. El. paštas</w:t>
            </w:r>
          </w:p>
        </w:tc>
        <w:tc>
          <w:tcPr>
            <w:tcW w:w="3510" w:type="dxa"/>
          </w:tcPr>
          <w:p w14:paraId="2F7E9821" w14:textId="77777777" w:rsidR="00AC405A" w:rsidRDefault="00AC405A" w:rsidP="00AC405A">
            <w:pPr>
              <w:jc w:val="center"/>
              <w:rPr>
                <w:kern w:val="2"/>
                <w:szCs w:val="24"/>
              </w:rPr>
            </w:pPr>
          </w:p>
        </w:tc>
      </w:tr>
      <w:tr w:rsidR="00AC405A" w14:paraId="0CC1CDFC" w14:textId="77777777">
        <w:tc>
          <w:tcPr>
            <w:tcW w:w="2808" w:type="dxa"/>
            <w:vMerge/>
          </w:tcPr>
          <w:p w14:paraId="3A32526B" w14:textId="77777777" w:rsidR="00AC405A" w:rsidRDefault="00AC405A" w:rsidP="00AC405A">
            <w:pPr>
              <w:rPr>
                <w:b/>
                <w:bCs/>
                <w:kern w:val="2"/>
                <w:szCs w:val="24"/>
              </w:rPr>
            </w:pPr>
          </w:p>
        </w:tc>
        <w:tc>
          <w:tcPr>
            <w:tcW w:w="3240" w:type="dxa"/>
          </w:tcPr>
          <w:p w14:paraId="37909961" w14:textId="77777777" w:rsidR="00AC405A" w:rsidRDefault="00AC405A" w:rsidP="00AC405A">
            <w:pPr>
              <w:rPr>
                <w:kern w:val="2"/>
                <w:szCs w:val="24"/>
              </w:rPr>
            </w:pPr>
            <w:r>
              <w:rPr>
                <w:kern w:val="2"/>
                <w:szCs w:val="24"/>
              </w:rPr>
              <w:t>1.2.9. Šalies atstovas</w:t>
            </w:r>
          </w:p>
        </w:tc>
        <w:tc>
          <w:tcPr>
            <w:tcW w:w="3510" w:type="dxa"/>
          </w:tcPr>
          <w:p w14:paraId="4158F528" w14:textId="77777777" w:rsidR="00AC405A" w:rsidRDefault="00AC405A" w:rsidP="00AC405A">
            <w:pPr>
              <w:jc w:val="center"/>
              <w:rPr>
                <w:kern w:val="2"/>
                <w:szCs w:val="24"/>
              </w:rPr>
            </w:pPr>
          </w:p>
        </w:tc>
      </w:tr>
      <w:tr w:rsidR="00AC405A" w14:paraId="5CEC3529" w14:textId="77777777">
        <w:tc>
          <w:tcPr>
            <w:tcW w:w="2808" w:type="dxa"/>
            <w:vMerge/>
          </w:tcPr>
          <w:p w14:paraId="0207F6D8" w14:textId="77777777" w:rsidR="00AC405A" w:rsidRDefault="00AC405A" w:rsidP="00AC405A">
            <w:pPr>
              <w:rPr>
                <w:b/>
                <w:bCs/>
                <w:kern w:val="2"/>
                <w:szCs w:val="24"/>
              </w:rPr>
            </w:pPr>
          </w:p>
        </w:tc>
        <w:tc>
          <w:tcPr>
            <w:tcW w:w="3240" w:type="dxa"/>
          </w:tcPr>
          <w:p w14:paraId="06957C16" w14:textId="77777777" w:rsidR="00AC405A" w:rsidRDefault="00AC405A" w:rsidP="00AC405A">
            <w:pPr>
              <w:rPr>
                <w:kern w:val="2"/>
                <w:szCs w:val="24"/>
              </w:rPr>
            </w:pPr>
            <w:r>
              <w:rPr>
                <w:kern w:val="2"/>
                <w:szCs w:val="24"/>
              </w:rPr>
              <w:t>1.2.10. Atstovavimo pagrindas</w:t>
            </w:r>
          </w:p>
        </w:tc>
        <w:tc>
          <w:tcPr>
            <w:tcW w:w="3510" w:type="dxa"/>
          </w:tcPr>
          <w:p w14:paraId="2FC613A4" w14:textId="77777777" w:rsidR="00AC405A" w:rsidRDefault="00AC405A" w:rsidP="00AC405A">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lastRenderedPageBreak/>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40700A3" w:rsidR="00B767F3" w:rsidRDefault="00DD7479">
            <w:pPr>
              <w:rPr>
                <w:color w:val="000000"/>
                <w:kern w:val="2"/>
                <w:szCs w:val="24"/>
              </w:rPr>
            </w:pPr>
            <w:r>
              <w:rPr>
                <w:kern w:val="2"/>
                <w:szCs w:val="24"/>
              </w:rPr>
              <w:t xml:space="preserve">Tiekėjas įsipareigoja Sutartyje numatytomis sąlygomis perduoti Pirkėjui </w:t>
            </w:r>
            <w:r w:rsidRPr="00AC405A">
              <w:rPr>
                <w:kern w:val="2"/>
                <w:szCs w:val="24"/>
              </w:rPr>
              <w:t xml:space="preserve">Prekes </w:t>
            </w:r>
            <w:r w:rsidR="00AC405A" w:rsidRPr="00AC405A">
              <w:rPr>
                <w:kern w:val="2"/>
                <w:szCs w:val="24"/>
              </w:rPr>
              <w:t xml:space="preserve">– </w:t>
            </w:r>
            <w:r w:rsidR="00304E3E">
              <w:rPr>
                <w:kern w:val="2"/>
                <w:szCs w:val="24"/>
              </w:rPr>
              <w:t>Projektorius</w:t>
            </w:r>
            <w:r w:rsidR="00AC405A" w:rsidRPr="00AC405A">
              <w:rPr>
                <w:kern w:val="2"/>
                <w:szCs w:val="24"/>
              </w:rPr>
              <w:t xml:space="preserve"> </w:t>
            </w:r>
            <w:r>
              <w:rPr>
                <w:color w:val="000000"/>
                <w:kern w:val="2"/>
                <w:szCs w:val="24"/>
              </w:rPr>
              <w:t>(toliau – Prekės).</w:t>
            </w:r>
          </w:p>
          <w:p w14:paraId="74009C55" w14:textId="22008B6E" w:rsidR="00B767F3" w:rsidRDefault="00DD7479">
            <w:pPr>
              <w:rPr>
                <w:color w:val="000000"/>
                <w:kern w:val="2"/>
                <w:szCs w:val="24"/>
              </w:rPr>
            </w:pPr>
            <w:r>
              <w:rPr>
                <w:color w:val="000000"/>
                <w:kern w:val="2"/>
                <w:szCs w:val="24"/>
              </w:rPr>
              <w:t>Išsamus Prekių aprašymas ir kiti reikalavimai tiekiamoms Prekėms nustatyti Sutarties priede Nr.</w:t>
            </w:r>
            <w:r w:rsidR="00AC405A">
              <w:rPr>
                <w:color w:val="000000"/>
                <w:kern w:val="2"/>
                <w:szCs w:val="24"/>
              </w:rPr>
              <w:t xml:space="preserve"> 1 </w:t>
            </w:r>
            <w:r>
              <w:rPr>
                <w:color w:val="000000"/>
                <w:kern w:val="2"/>
                <w:szCs w:val="24"/>
              </w:rPr>
              <w:t>„Techninė specifikacija“ (toliau – Techninė specifikacija) ir Sutarties priede Nr.</w:t>
            </w:r>
            <w:r w:rsidR="00AC405A">
              <w:rPr>
                <w:color w:val="000000"/>
                <w:kern w:val="2"/>
                <w:szCs w:val="24"/>
              </w:rPr>
              <w:t xml:space="preserve"> 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7777777" w:rsidR="00B767F3" w:rsidRDefault="00B767F3">
            <w:pPr>
              <w:rPr>
                <w:kern w:val="2"/>
                <w:szCs w:val="24"/>
              </w:rPr>
            </w:pP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09F1C9CA"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690F459C" w:rsidR="00B767F3" w:rsidRDefault="00DD7479">
            <w:pPr>
              <w:rPr>
                <w:b/>
                <w:bCs/>
                <w:kern w:val="2"/>
                <w:szCs w:val="24"/>
              </w:rPr>
            </w:pPr>
            <w:r>
              <w:rPr>
                <w:b/>
                <w:bCs/>
                <w:kern w:val="2"/>
                <w:szCs w:val="24"/>
              </w:rPr>
              <w:t>4.1. Prekių pristatymo terminas, kai Prekės pristatomos vienu kart</w:t>
            </w:r>
            <w:r w:rsidR="00AC405A">
              <w:rPr>
                <w:b/>
                <w:bCs/>
                <w:kern w:val="2"/>
                <w:szCs w:val="24"/>
              </w:rPr>
              <w:t>u</w:t>
            </w:r>
          </w:p>
          <w:p w14:paraId="0574A78E" w14:textId="77777777" w:rsidR="00B767F3" w:rsidRDefault="00B767F3">
            <w:pPr>
              <w:rPr>
                <w:b/>
                <w:bCs/>
                <w:kern w:val="2"/>
                <w:szCs w:val="24"/>
              </w:rPr>
            </w:pPr>
          </w:p>
          <w:p w14:paraId="674CB379" w14:textId="77777777" w:rsidR="00B767F3" w:rsidRDefault="00B767F3">
            <w:pPr>
              <w:rPr>
                <w:b/>
                <w:bCs/>
                <w:kern w:val="2"/>
                <w:szCs w:val="24"/>
              </w:rPr>
            </w:pPr>
          </w:p>
          <w:p w14:paraId="048E0E57" w14:textId="77777777" w:rsidR="00B767F3" w:rsidRDefault="00B767F3">
            <w:pPr>
              <w:rPr>
                <w:b/>
                <w:bCs/>
                <w:kern w:val="2"/>
                <w:szCs w:val="24"/>
              </w:rPr>
            </w:pPr>
          </w:p>
          <w:p w14:paraId="58C8C9DD" w14:textId="77777777" w:rsidR="00B767F3" w:rsidRDefault="00B767F3">
            <w:pPr>
              <w:rPr>
                <w:b/>
                <w:bCs/>
                <w:kern w:val="2"/>
                <w:szCs w:val="24"/>
              </w:rPr>
            </w:pPr>
          </w:p>
          <w:p w14:paraId="29F50E36" w14:textId="77777777" w:rsidR="00B767F3" w:rsidRDefault="00B767F3">
            <w:pPr>
              <w:rPr>
                <w:b/>
                <w:bCs/>
                <w:kern w:val="2"/>
                <w:szCs w:val="24"/>
              </w:rPr>
            </w:pPr>
          </w:p>
          <w:p w14:paraId="392EE8D0" w14:textId="77777777" w:rsidR="00B767F3" w:rsidRDefault="00B767F3">
            <w:pPr>
              <w:rPr>
                <w:b/>
                <w:bCs/>
                <w:kern w:val="2"/>
                <w:szCs w:val="24"/>
              </w:rPr>
            </w:pPr>
          </w:p>
          <w:p w14:paraId="57A63A12" w14:textId="13CEF256"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E6EA5F5" w14:textId="4A8A96EC" w:rsidR="00B767F3" w:rsidRDefault="00DD7479">
            <w:pPr>
              <w:rPr>
                <w:color w:val="000000"/>
                <w:kern w:val="2"/>
                <w:szCs w:val="24"/>
              </w:rPr>
            </w:pPr>
            <w:r>
              <w:rPr>
                <w:kern w:val="2"/>
                <w:szCs w:val="24"/>
              </w:rPr>
              <w:t xml:space="preserve">Tiekėjas Prekes (visą Prekių kiekį) įsipareigoja pristatyti </w:t>
            </w:r>
            <w:r>
              <w:rPr>
                <w:b/>
                <w:bCs/>
                <w:kern w:val="2"/>
                <w:szCs w:val="24"/>
              </w:rPr>
              <w:t>ne vėliau kaip per</w:t>
            </w:r>
            <w:r w:rsidR="00AC405A">
              <w:rPr>
                <w:b/>
                <w:bCs/>
                <w:kern w:val="2"/>
                <w:szCs w:val="24"/>
              </w:rPr>
              <w:t xml:space="preserve"> 30 (trisdešimt) kalendorinių dienų </w:t>
            </w:r>
            <w:r>
              <w:rPr>
                <w:kern w:val="2"/>
                <w:szCs w:val="24"/>
              </w:rPr>
              <w:t xml:space="preserve"> </w:t>
            </w:r>
            <w:r>
              <w:rPr>
                <w:color w:val="000000"/>
                <w:kern w:val="2"/>
                <w:szCs w:val="24"/>
              </w:rPr>
              <w:t xml:space="preserve">nuo Sutarties įsigaliojimo dienos šiuo adresu: </w:t>
            </w:r>
            <w:r w:rsidR="00AC405A">
              <w:rPr>
                <w:color w:val="000000"/>
                <w:kern w:val="2"/>
                <w:szCs w:val="24"/>
              </w:rPr>
              <w:t xml:space="preserve">Ateities g. 20, Vilnius. </w:t>
            </w:r>
          </w:p>
          <w:p w14:paraId="41CCCB4E" w14:textId="68A03491" w:rsidR="00304E3E" w:rsidRDefault="00304E3E">
            <w:pPr>
              <w:rPr>
                <w:kern w:val="2"/>
                <w:szCs w:val="24"/>
              </w:rPr>
            </w:pPr>
          </w:p>
          <w:p w14:paraId="650D9895" w14:textId="1420A900" w:rsidR="00304E3E" w:rsidRPr="00304E3E" w:rsidRDefault="00304E3E">
            <w:pPr>
              <w:rPr>
                <w:color w:val="5B9BD5" w:themeColor="accent1"/>
                <w:kern w:val="2"/>
                <w:szCs w:val="24"/>
              </w:rPr>
            </w:pPr>
            <w:r w:rsidRPr="00304E3E">
              <w:rPr>
                <w:color w:val="5B9BD5" w:themeColor="accent1"/>
                <w:kern w:val="2"/>
                <w:szCs w:val="24"/>
              </w:rPr>
              <w:t>arba</w:t>
            </w:r>
          </w:p>
          <w:p w14:paraId="692B09C4" w14:textId="1DDE074F" w:rsidR="00B767F3" w:rsidRDefault="00304E3E" w:rsidP="00304E3E">
            <w:pPr>
              <w:rPr>
                <w:szCs w:val="24"/>
              </w:rPr>
            </w:pPr>
            <w:r>
              <w:rPr>
                <w:kern w:val="2"/>
                <w:szCs w:val="24"/>
              </w:rPr>
              <w:t xml:space="preserve">Tiekėjas Prekes (visą Prekių kiekį) įsipareigoja pristatyti </w:t>
            </w:r>
            <w:r>
              <w:rPr>
                <w:b/>
                <w:bCs/>
                <w:kern w:val="2"/>
                <w:szCs w:val="24"/>
              </w:rPr>
              <w:t xml:space="preserve">ne vėliau kaip per 30 (trisdešimt) kalendorinių dienų </w:t>
            </w:r>
            <w:r>
              <w:rPr>
                <w:kern w:val="2"/>
                <w:szCs w:val="24"/>
              </w:rPr>
              <w:t xml:space="preserve"> </w:t>
            </w:r>
            <w:r>
              <w:rPr>
                <w:color w:val="000000"/>
                <w:kern w:val="2"/>
                <w:szCs w:val="24"/>
              </w:rPr>
              <w:t>nuo Sutarties įsigaliojimo dienos šiuo adresu:</w:t>
            </w:r>
            <w:r>
              <w:rPr>
                <w:color w:val="000000"/>
                <w:kern w:val="2"/>
                <w:szCs w:val="24"/>
              </w:rPr>
              <w:t xml:space="preserve"> </w:t>
            </w:r>
            <w:r w:rsidRPr="001719F1">
              <w:rPr>
                <w:rFonts w:eastAsiaTheme="minorEastAsia"/>
                <w:color w:val="000000" w:themeColor="text1"/>
                <w:lang w:eastAsia="lt-LT"/>
              </w:rPr>
              <w:t>Maironio g. 27</w:t>
            </w:r>
            <w:r>
              <w:rPr>
                <w:rFonts w:eastAsiaTheme="minorEastAsia"/>
                <w:color w:val="000000" w:themeColor="text1"/>
                <w:lang w:eastAsia="lt-LT"/>
              </w:rPr>
              <w:t xml:space="preserve">, </w:t>
            </w:r>
            <w:r w:rsidRPr="001719F1">
              <w:rPr>
                <w:rFonts w:eastAsiaTheme="minorEastAsia"/>
                <w:color w:val="000000" w:themeColor="text1"/>
                <w:lang w:eastAsia="lt-LT"/>
              </w:rPr>
              <w:t>LT-44248, Kaunas</w:t>
            </w:r>
            <w:r>
              <w:rPr>
                <w:rFonts w:eastAsiaTheme="minorEastAsia"/>
                <w:color w:val="000000" w:themeColor="text1"/>
                <w:lang w:eastAsia="lt-LT"/>
              </w:rPr>
              <w:t>.</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2F2D9D96" w:rsidR="00B767F3" w:rsidRDefault="00AC405A">
            <w:pPr>
              <w:rPr>
                <w:color w:val="4472C4"/>
                <w:kern w:val="2"/>
                <w:szCs w:val="24"/>
              </w:rPr>
            </w:pPr>
            <w:r>
              <w:rPr>
                <w:kern w:val="2"/>
                <w:szCs w:val="24"/>
              </w:rPr>
              <w:t>Netaikoma</w:t>
            </w:r>
            <w:r w:rsidR="00DD7479">
              <w:rPr>
                <w:color w:val="4472C4"/>
                <w:szCs w:val="24"/>
              </w:rPr>
              <w:t>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Default="00DD7479">
            <w:pPr>
              <w:rPr>
                <w:kern w:val="2"/>
                <w:szCs w:val="24"/>
              </w:rPr>
            </w:pPr>
            <w:r>
              <w:rPr>
                <w:kern w:val="2"/>
                <w:szCs w:val="24"/>
              </w:rPr>
              <w:t>Netaikoma</w:t>
            </w:r>
          </w:p>
          <w:p w14:paraId="13A5AE4A" w14:textId="0E2C2E0F" w:rsidR="00B767F3" w:rsidRDefault="00B767F3">
            <w:pPr>
              <w:rPr>
                <w:kern w:val="2"/>
                <w:szCs w:val="24"/>
              </w:rPr>
            </w:pP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4FEF9CA3"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3658F2FB"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CF49071" w14:textId="290F64F4" w:rsidR="00B767F3" w:rsidRDefault="00304E3E">
            <w:pPr>
              <w:rPr>
                <w:kern w:val="2"/>
                <w:szCs w:val="24"/>
              </w:rPr>
            </w:pPr>
            <w:r>
              <w:rPr>
                <w:kern w:val="2"/>
                <w:szCs w:val="24"/>
              </w:rPr>
              <w:t>4.5.1. Prekių priėmimo-perdavimo aktas</w:t>
            </w:r>
          </w:p>
          <w:p w14:paraId="4EA0BE1B" w14:textId="1E446675" w:rsidR="00304E3E" w:rsidRDefault="00304E3E">
            <w:pPr>
              <w:rPr>
                <w:kern w:val="2"/>
                <w:szCs w:val="24"/>
              </w:rPr>
            </w:pPr>
            <w:r>
              <w:rPr>
                <w:kern w:val="2"/>
                <w:szCs w:val="24"/>
              </w:rPr>
              <w:t>4.5.2. Naudojimosi instrukcija (lietuvių arba anglų kalba)</w:t>
            </w:r>
          </w:p>
          <w:p w14:paraId="4D564552" w14:textId="28396B1B" w:rsidR="00B767F3" w:rsidRDefault="00304E3E">
            <w:pPr>
              <w:rPr>
                <w:kern w:val="2"/>
                <w:szCs w:val="24"/>
              </w:rPr>
            </w:pPr>
            <w:r>
              <w:rPr>
                <w:kern w:val="2"/>
                <w:szCs w:val="24"/>
              </w:rPr>
              <w:t xml:space="preserve">4.5.3. Garantija. </w:t>
            </w:r>
          </w:p>
          <w:p w14:paraId="3DCEAE78" w14:textId="20628921" w:rsidR="00304E3E" w:rsidRDefault="00304E3E">
            <w:pPr>
              <w:rPr>
                <w:kern w:val="2"/>
                <w:szCs w:val="24"/>
              </w:rPr>
            </w:pPr>
            <w:r>
              <w:rPr>
                <w:kern w:val="2"/>
                <w:szCs w:val="24"/>
              </w:rPr>
              <w:t xml:space="preserve">4.5.4. </w:t>
            </w:r>
            <w:r w:rsidRPr="00304E3E">
              <w:rPr>
                <w:kern w:val="2"/>
                <w:szCs w:val="24"/>
              </w:rPr>
              <w:t>CE sertifikatas ir ženklinimas.</w:t>
            </w:r>
          </w:p>
          <w:p w14:paraId="73FFA04B" w14:textId="0D6E51E4" w:rsidR="00B767F3" w:rsidRDefault="00B767F3">
            <w:pPr>
              <w:rPr>
                <w:kern w:val="2"/>
                <w:szCs w:val="24"/>
              </w:rPr>
            </w:pP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26563312" w:rsidR="00B767F3" w:rsidRDefault="00DD7479">
            <w:pPr>
              <w:rPr>
                <w:kern w:val="2"/>
                <w:szCs w:val="24"/>
              </w:rPr>
            </w:pPr>
            <w:r>
              <w:rPr>
                <w:kern w:val="2"/>
                <w:szCs w:val="24"/>
              </w:rPr>
              <w:t>Fiksuoto</w:t>
            </w:r>
            <w:r w:rsidR="00304E3E">
              <w:rPr>
                <w:kern w:val="2"/>
                <w:szCs w:val="24"/>
              </w:rPr>
              <w:t>s</w:t>
            </w:r>
            <w:r>
              <w:rPr>
                <w:kern w:val="2"/>
                <w:szCs w:val="24"/>
              </w:rPr>
              <w:t xml:space="preserve"> </w:t>
            </w:r>
            <w:r w:rsidR="00304E3E">
              <w:rPr>
                <w:kern w:val="2"/>
                <w:szCs w:val="24"/>
              </w:rPr>
              <w:t>kainos</w:t>
            </w:r>
            <w:r>
              <w:rPr>
                <w:kern w:val="2"/>
                <w:szCs w:val="24"/>
              </w:rPr>
              <w:t xml:space="preserve"> kainodara</w:t>
            </w:r>
          </w:p>
          <w:p w14:paraId="4CBE8080" w14:textId="77777777" w:rsidR="00B767F3" w:rsidRDefault="00B767F3">
            <w:pPr>
              <w:rPr>
                <w:kern w:val="2"/>
                <w:szCs w:val="24"/>
              </w:rPr>
            </w:pPr>
          </w:p>
          <w:p w14:paraId="5898D319" w14:textId="5C484EF9" w:rsidR="00B767F3" w:rsidRDefault="00B767F3">
            <w:pPr>
              <w:rPr>
                <w:color w:val="4472C4"/>
                <w:kern w:val="2"/>
              </w:rPr>
            </w:pP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68B65A80"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w:t>
            </w:r>
            <w:r w:rsidR="00304E3E">
              <w:rPr>
                <w:b/>
                <w:bCs/>
                <w:kern w:val="2"/>
                <w:szCs w:val="24"/>
                <w:u w:val="single"/>
              </w:rPr>
              <w:t>s</w:t>
            </w:r>
            <w:r>
              <w:rPr>
                <w:b/>
                <w:bCs/>
                <w:kern w:val="2"/>
                <w:szCs w:val="24"/>
                <w:u w:val="single"/>
              </w:rPr>
              <w:t xml:space="preserve"> </w:t>
            </w:r>
            <w:r w:rsidR="00304E3E">
              <w:rPr>
                <w:b/>
                <w:bCs/>
                <w:kern w:val="2"/>
                <w:szCs w:val="24"/>
                <w:u w:val="single"/>
              </w:rPr>
              <w:t>kainos</w:t>
            </w:r>
            <w:r>
              <w:rPr>
                <w:b/>
                <w:bCs/>
                <w:kern w:val="2"/>
                <w:szCs w:val="24"/>
              </w:rPr>
              <w:t xml:space="preserve"> kainodara</w:t>
            </w:r>
          </w:p>
          <w:p w14:paraId="62A6A975" w14:textId="77777777" w:rsidR="00B767F3" w:rsidRDefault="00B767F3">
            <w:pPr>
              <w:rPr>
                <w:b/>
                <w:bCs/>
                <w:kern w:val="2"/>
                <w:szCs w:val="24"/>
              </w:rPr>
            </w:pPr>
          </w:p>
          <w:p w14:paraId="2EBFD3C8" w14:textId="77777777" w:rsidR="00B767F3" w:rsidRDefault="00B767F3">
            <w:pPr>
              <w:rPr>
                <w:b/>
                <w:bCs/>
                <w:kern w:val="2"/>
                <w:szCs w:val="24"/>
              </w:rPr>
            </w:pPr>
          </w:p>
          <w:p w14:paraId="102C772D" w14:textId="77777777" w:rsidR="00B767F3" w:rsidRDefault="00B767F3">
            <w:pPr>
              <w:rPr>
                <w:b/>
                <w:bCs/>
                <w:kern w:val="2"/>
                <w:szCs w:val="24"/>
              </w:rPr>
            </w:pPr>
          </w:p>
          <w:p w14:paraId="14E4B2D2" w14:textId="77777777" w:rsidR="00B767F3" w:rsidRDefault="00B767F3">
            <w:pPr>
              <w:rPr>
                <w:b/>
                <w:bCs/>
                <w:kern w:val="2"/>
                <w:szCs w:val="24"/>
              </w:rPr>
            </w:pPr>
          </w:p>
          <w:p w14:paraId="24ACE1FB" w14:textId="77777777" w:rsidR="00B767F3" w:rsidRDefault="00B767F3">
            <w:pPr>
              <w:rPr>
                <w:b/>
                <w:bCs/>
                <w:kern w:val="2"/>
                <w:szCs w:val="24"/>
              </w:rPr>
            </w:pPr>
          </w:p>
          <w:p w14:paraId="17661CCC" w14:textId="77777777" w:rsidR="00B767F3" w:rsidRDefault="00B767F3">
            <w:pPr>
              <w:rPr>
                <w:b/>
                <w:bCs/>
                <w:kern w:val="2"/>
                <w:szCs w:val="24"/>
              </w:rPr>
            </w:pPr>
          </w:p>
          <w:p w14:paraId="5EC1253E" w14:textId="77777777" w:rsidR="00B767F3" w:rsidRDefault="00B767F3" w:rsidP="00036C86">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32BE930A" w14:textId="77777777" w:rsidR="00B767F3" w:rsidRDefault="00DD7479">
            <w:pPr>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14:paraId="541BC677"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899A948" w14:textId="77777777" w:rsidR="00B767F3" w:rsidRDefault="00DD7479">
            <w:pPr>
              <w:rPr>
                <w:kern w:val="2"/>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A001821" w14:textId="77777777" w:rsidR="00B767F3" w:rsidRDefault="00B767F3">
            <w:pPr>
              <w:rPr>
                <w:kern w:val="2"/>
                <w:szCs w:val="24"/>
              </w:rPr>
            </w:pPr>
          </w:p>
          <w:p w14:paraId="01BFD1E7" w14:textId="72E46FB5" w:rsidR="00B767F3" w:rsidRDefault="00DD7479" w:rsidP="00036C86">
            <w:pPr>
              <w:rPr>
                <w:color w:val="000000"/>
                <w:kern w:val="2"/>
                <w:szCs w:val="24"/>
              </w:rPr>
            </w:pPr>
            <w:r>
              <w:rPr>
                <w:color w:val="000000"/>
                <w:kern w:val="2"/>
                <w:szCs w:val="24"/>
              </w:rPr>
              <w:t xml:space="preserve">Šioje Sutartyje Pradinės Sutarties vertė yra lygi Tiekėjo pasiūlymo kainai be PVM, </w:t>
            </w:r>
            <w:r w:rsidR="00304E3E">
              <w:rPr>
                <w:color w:val="000000"/>
                <w:kern w:val="2"/>
                <w:szCs w:val="24"/>
              </w:rPr>
              <w:t xml:space="preserve">nurodytai už visą pirkimo dokumentuose ir Sutartyje nurodytą prekių kiekį ir (ar) apimtį. </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Default="00DD7479">
            <w:pPr>
              <w:rPr>
                <w:b/>
                <w:bCs/>
                <w:kern w:val="2"/>
                <w:szCs w:val="24"/>
              </w:rPr>
            </w:pPr>
            <w:r>
              <w:rPr>
                <w:b/>
                <w:bCs/>
                <w:kern w:val="2"/>
                <w:szCs w:val="24"/>
              </w:rPr>
              <w:lastRenderedPageBreak/>
              <w:t xml:space="preserve">5.3. Sutarties kainos / įkainių perskaičiavimas taikant </w:t>
            </w:r>
            <w:r>
              <w:rPr>
                <w:b/>
                <w:bCs/>
                <w:kern w:val="2"/>
                <w:szCs w:val="24"/>
                <w:u w:val="single"/>
              </w:rPr>
              <w:t>peržiūros</w:t>
            </w:r>
            <w:r>
              <w:rPr>
                <w:b/>
                <w:bCs/>
                <w:kern w:val="2"/>
                <w:szCs w:val="24"/>
              </w:rPr>
              <w:t xml:space="preserve"> taisykles</w:t>
            </w:r>
          </w:p>
          <w:p w14:paraId="65CC9715" w14:textId="77777777" w:rsidR="00B767F3" w:rsidRDefault="00B767F3">
            <w:pPr>
              <w:rPr>
                <w:b/>
                <w:bCs/>
                <w:kern w:val="2"/>
                <w:szCs w:val="24"/>
              </w:rPr>
            </w:pPr>
          </w:p>
          <w:p w14:paraId="74CCE03C" w14:textId="77777777" w:rsidR="00B767F3" w:rsidRDefault="00B767F3">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29036C06" w:rsidR="00B767F3" w:rsidRPr="001621B1" w:rsidRDefault="00DD7479">
            <w:pPr>
              <w:rPr>
                <w:kern w:val="2"/>
                <w:szCs w:val="24"/>
              </w:rPr>
            </w:pPr>
            <w:r w:rsidRPr="001621B1">
              <w:rPr>
                <w:kern w:val="2"/>
                <w:szCs w:val="24"/>
              </w:rPr>
              <w:t>Sutarties įkainiai bus perskaičiuojami:</w:t>
            </w:r>
          </w:p>
          <w:p w14:paraId="1F2303D8" w14:textId="77777777" w:rsidR="00B767F3" w:rsidRPr="001621B1" w:rsidRDefault="00DD7479">
            <w:pPr>
              <w:rPr>
                <w:kern w:val="2"/>
                <w:szCs w:val="24"/>
              </w:rPr>
            </w:pPr>
            <w:r w:rsidRPr="001621B1">
              <w:rPr>
                <w:kern w:val="2"/>
                <w:szCs w:val="24"/>
              </w:rPr>
              <w:t>5.3.1. dėl PVM tarifo pasikeitimo;</w:t>
            </w:r>
          </w:p>
          <w:p w14:paraId="7CE73E9A" w14:textId="0353DEA7"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Default="00B767F3">
            <w:pPr>
              <w:rPr>
                <w:kern w:val="2"/>
                <w:szCs w:val="24"/>
              </w:rPr>
            </w:pPr>
          </w:p>
          <w:p w14:paraId="449693C2" w14:textId="4599E878" w:rsidR="00B767F3" w:rsidRDefault="00DD7479">
            <w:pPr>
              <w:rPr>
                <w:kern w:val="2"/>
                <w:szCs w:val="24"/>
              </w:rPr>
            </w:pPr>
            <w:r>
              <w:rPr>
                <w:kern w:val="2"/>
                <w:szCs w:val="24"/>
              </w:rPr>
              <w:t>Perskaičiuot</w:t>
            </w:r>
            <w:r w:rsidR="001621B1">
              <w:rPr>
                <w:kern w:val="2"/>
                <w:szCs w:val="24"/>
              </w:rPr>
              <w:t>i P</w:t>
            </w:r>
            <w:r>
              <w:rPr>
                <w:kern w:val="2"/>
                <w:szCs w:val="24"/>
              </w:rPr>
              <w:t>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7B344973" w14:textId="77777777" w:rsidR="00B767F3" w:rsidRDefault="00B767F3">
            <w:pPr>
              <w:rPr>
                <w:kern w:val="2"/>
                <w:szCs w:val="24"/>
              </w:rPr>
            </w:pPr>
          </w:p>
          <w:p w14:paraId="4C7F2950" w14:textId="066257BA"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B767F3" w:rsidRDefault="00DD7479">
            <w:pPr>
              <w:rPr>
                <w:b/>
                <w:bCs/>
                <w:kern w:val="2"/>
                <w:szCs w:val="24"/>
              </w:rPr>
            </w:pPr>
            <w:r>
              <w:rPr>
                <w:b/>
                <w:bCs/>
                <w:kern w:val="2"/>
                <w:szCs w:val="24"/>
              </w:rPr>
              <w:t>5.3.3. Sutarties kainos / įkainių peržiūra dėl kainų lygio pokyčio</w:t>
            </w:r>
          </w:p>
          <w:p w14:paraId="5C40273E" w14:textId="77777777" w:rsidR="00B767F3" w:rsidRDefault="00B767F3">
            <w:pPr>
              <w:rPr>
                <w:color w:val="4472C4"/>
                <w:kern w:val="2"/>
                <w:szCs w:val="24"/>
              </w:rPr>
            </w:pPr>
          </w:p>
          <w:p w14:paraId="242E5223" w14:textId="05CC304C"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6658D3D9" w14:textId="77777777" w:rsidR="00B767F3" w:rsidRDefault="00B767F3">
            <w:pPr>
              <w:rPr>
                <w:kern w:val="2"/>
                <w:szCs w:val="24"/>
              </w:rPr>
            </w:pPr>
          </w:p>
          <w:p w14:paraId="3E0BF6EB" w14:textId="05659028" w:rsidR="00B767F3" w:rsidRDefault="00B767F3" w:rsidP="00036C86">
            <w:pPr>
              <w:jc w:val="both"/>
              <w:textAlignment w:val="baseline"/>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2C311572" w14:textId="77777777" w:rsidR="00B767F3" w:rsidRDefault="00B767F3">
            <w:pPr>
              <w:rPr>
                <w:kern w:val="2"/>
                <w:szCs w:val="24"/>
              </w:rPr>
            </w:pPr>
          </w:p>
          <w:p w14:paraId="449C09AB" w14:textId="30E5F791"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81DAEF5" w14:textId="13A5FDB7" w:rsidR="00B767F3" w:rsidRDefault="00036C86">
            <w:pPr>
              <w:rPr>
                <w:kern w:val="2"/>
                <w:szCs w:val="24"/>
              </w:rPr>
            </w:pPr>
            <w:r>
              <w:rPr>
                <w:kern w:val="2"/>
                <w:szCs w:val="24"/>
              </w:rPr>
              <w:t>Netaikoma</w:t>
            </w: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025D01CE" w:rsidR="00B767F3" w:rsidRDefault="00DD7479">
            <w:pPr>
              <w:rPr>
                <w:kern w:val="2"/>
                <w:szCs w:val="24"/>
              </w:rPr>
            </w:pPr>
            <w:r>
              <w:rPr>
                <w:kern w:val="2"/>
                <w:szCs w:val="24"/>
              </w:rPr>
              <w:t xml:space="preserve">Pirkėjas atsiskaito su Tiekėju ne vėliau kaip per </w:t>
            </w:r>
            <w:r w:rsidR="00036C86">
              <w:rPr>
                <w:kern w:val="2"/>
                <w:szCs w:val="24"/>
              </w:rPr>
              <w:t>30 (trisdešimt) dienų</w:t>
            </w:r>
            <w:r>
              <w:rPr>
                <w:kern w:val="2"/>
                <w:szCs w:val="24"/>
              </w:rPr>
              <w:t xml:space="preserve"> nuo Sąskaitos gavimo dienos.</w:t>
            </w:r>
          </w:p>
          <w:p w14:paraId="5BDFE28E" w14:textId="5C974679" w:rsidR="00B767F3" w:rsidRDefault="00DD7479">
            <w:pPr>
              <w:rPr>
                <w:color w:val="000000"/>
                <w:kern w:val="2"/>
                <w:szCs w:val="24"/>
                <w:shd w:val="clear" w:color="auto" w:fill="FFFFFF"/>
              </w:rPr>
            </w:pPr>
            <w:r>
              <w:rPr>
                <w:color w:val="000000"/>
                <w:kern w:val="2"/>
                <w:szCs w:val="24"/>
                <w:shd w:val="clear" w:color="auto" w:fill="FFFFFF"/>
              </w:rPr>
              <w:t>Apmokėjimo sąlygos</w:t>
            </w:r>
            <w:r>
              <w:rPr>
                <w:color w:val="4472C4"/>
                <w:kern w:val="2"/>
                <w:szCs w:val="24"/>
                <w:shd w:val="clear" w:color="auto" w:fill="FFFFFF"/>
              </w:rPr>
              <w:t>:</w:t>
            </w:r>
            <w:r>
              <w:rPr>
                <w:color w:val="000000"/>
                <w:kern w:val="2"/>
                <w:szCs w:val="24"/>
                <w:shd w:val="clear" w:color="auto" w:fill="FFFFFF"/>
              </w:rPr>
              <w:t xml:space="preserve"> </w:t>
            </w:r>
          </w:p>
          <w:p w14:paraId="37034C0F" w14:textId="77777777" w:rsidR="00B767F3" w:rsidRPr="00036C86" w:rsidRDefault="00DD7479">
            <w:pPr>
              <w:rPr>
                <w:kern w:val="2"/>
                <w:szCs w:val="24"/>
                <w:shd w:val="clear" w:color="auto" w:fill="FFFFFF"/>
              </w:rPr>
            </w:pPr>
            <w:r w:rsidRPr="00036C86">
              <w:rPr>
                <w:kern w:val="2"/>
                <w:szCs w:val="24"/>
                <w:shd w:val="clear" w:color="auto" w:fill="FFFFFF"/>
              </w:rPr>
              <w:t xml:space="preserve">1) įvykdžius visus sutartinius įsipareigojimus, sumokama visa Sutarties kaina; </w:t>
            </w:r>
          </w:p>
          <w:p w14:paraId="04C22127" w14:textId="32778299" w:rsidR="00B767F3" w:rsidRDefault="00B767F3">
            <w:pPr>
              <w:rPr>
                <w:color w:val="000000"/>
                <w:kern w:val="2"/>
                <w:szCs w:val="24"/>
                <w:shd w:val="clear" w:color="auto" w:fill="FFFFFF"/>
              </w:rPr>
            </w:pP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B767F3" w:rsidRDefault="00DD7479">
            <w:pPr>
              <w:rPr>
                <w:kern w:val="2"/>
                <w:szCs w:val="24"/>
              </w:rPr>
            </w:pPr>
            <w:r>
              <w:rPr>
                <w:kern w:val="2"/>
                <w:szCs w:val="24"/>
              </w:rPr>
              <w:t>Netaikoma</w:t>
            </w:r>
          </w:p>
          <w:p w14:paraId="6933F8EC" w14:textId="77777777" w:rsidR="00B767F3" w:rsidRDefault="00B767F3">
            <w:pPr>
              <w:rPr>
                <w:kern w:val="2"/>
                <w:szCs w:val="24"/>
              </w:rPr>
            </w:pPr>
          </w:p>
          <w:p w14:paraId="4A2C5FAD" w14:textId="2DD9FDFA" w:rsidR="00B767F3" w:rsidRDefault="00B767F3">
            <w:pPr>
              <w:spacing w:line="259" w:lineRule="auto"/>
              <w:rPr>
                <w:color w:val="000000"/>
                <w:kern w:val="2"/>
                <w:szCs w:val="24"/>
                <w:shd w:val="clear" w:color="auto" w:fill="FFFFFF"/>
              </w:rPr>
            </w:pP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4D8C68D9" w14:textId="77777777" w:rsidR="00B767F3" w:rsidRDefault="00B767F3">
            <w:pPr>
              <w:rPr>
                <w:kern w:val="2"/>
                <w:szCs w:val="24"/>
              </w:rPr>
            </w:pPr>
          </w:p>
          <w:p w14:paraId="7D06D0D9" w14:textId="1EF123DC"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FACC7C1" w:rsidR="00B767F3" w:rsidRDefault="00DD7479">
            <w:pPr>
              <w:rPr>
                <w:kern w:val="2"/>
                <w:szCs w:val="24"/>
              </w:rPr>
            </w:pPr>
            <w:r>
              <w:rPr>
                <w:kern w:val="2"/>
                <w:szCs w:val="24"/>
              </w:rPr>
              <w:t xml:space="preserve">Prekėms </w:t>
            </w:r>
            <w:r w:rsidRPr="007101F4">
              <w:rPr>
                <w:kern w:val="2"/>
                <w:szCs w:val="24"/>
              </w:rPr>
              <w:t>nustatomas Prekių gamintojo taikomas garantinis terminas, kuris yra</w:t>
            </w:r>
            <w:r w:rsidR="007101F4" w:rsidRPr="007101F4">
              <w:rPr>
                <w:kern w:val="2"/>
                <w:szCs w:val="24"/>
              </w:rPr>
              <w:t xml:space="preserve"> 5 (penki) metai. </w:t>
            </w:r>
            <w:r w:rsidRPr="007101F4">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B767F3" w:rsidRDefault="00DD7479">
            <w:pPr>
              <w:rPr>
                <w:kern w:val="2"/>
                <w:szCs w:val="24"/>
              </w:rPr>
            </w:pPr>
            <w:r>
              <w:rPr>
                <w:kern w:val="2"/>
                <w:szCs w:val="24"/>
              </w:rPr>
              <w:t>Netaikoma</w:t>
            </w:r>
          </w:p>
          <w:p w14:paraId="35313CDF" w14:textId="77777777" w:rsidR="00B767F3" w:rsidRDefault="00B767F3">
            <w:pPr>
              <w:rPr>
                <w:kern w:val="2"/>
                <w:szCs w:val="24"/>
              </w:rPr>
            </w:pPr>
          </w:p>
          <w:p w14:paraId="19A8D037" w14:textId="32782722" w:rsidR="00B767F3" w:rsidRDefault="00B767F3">
            <w:pPr>
              <w:rPr>
                <w:kern w:val="2"/>
                <w:szCs w:val="24"/>
              </w:rPr>
            </w:pP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28DC1A59" w14:textId="06147018" w:rsidR="00B767F3" w:rsidRDefault="00DD7479" w:rsidP="007101F4">
            <w:pPr>
              <w:rPr>
                <w:color w:val="FF0000"/>
                <w:kern w:val="2"/>
                <w:szCs w:val="24"/>
              </w:rPr>
            </w:pPr>
            <w:r>
              <w:rPr>
                <w:kern w:val="2"/>
                <w:szCs w:val="24"/>
              </w:rPr>
              <w:t xml:space="preserve">Netaikoma </w:t>
            </w:r>
          </w:p>
          <w:p w14:paraId="1EEB8B9F" w14:textId="77777777" w:rsidR="00B767F3" w:rsidRDefault="00B767F3">
            <w:pPr>
              <w:rPr>
                <w:kern w:val="2"/>
                <w:szCs w:val="24"/>
              </w:rPr>
            </w:pPr>
          </w:p>
          <w:p w14:paraId="4D580A95" w14:textId="591CEC62" w:rsidR="00B767F3" w:rsidRDefault="00B767F3">
            <w:pPr>
              <w:rPr>
                <w:kern w:val="2"/>
                <w:szCs w:val="24"/>
              </w:rPr>
            </w:pP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6AEB3936" w14:textId="77777777" w:rsidR="00B767F3" w:rsidRDefault="00B767F3">
            <w:pPr>
              <w:rPr>
                <w:kern w:val="2"/>
                <w:szCs w:val="24"/>
              </w:rPr>
            </w:pPr>
          </w:p>
          <w:p w14:paraId="5CFEABC6" w14:textId="77777777" w:rsidR="00B767F3" w:rsidRDefault="00DD7479">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6318A04" w:rsidR="00B767F3" w:rsidRDefault="00DD7479">
            <w:pPr>
              <w:rPr>
                <w:kern w:val="2"/>
                <w:szCs w:val="24"/>
              </w:rPr>
            </w:pPr>
            <w:r>
              <w:rPr>
                <w:kern w:val="2"/>
                <w:szCs w:val="24"/>
              </w:rPr>
              <w:t>Prievolių pagal Sutartį įvykdymas užtikrinamas:</w:t>
            </w:r>
          </w:p>
          <w:p w14:paraId="12472A74" w14:textId="77777777" w:rsidR="00B767F3" w:rsidRDefault="00DD7479">
            <w:pPr>
              <w:rPr>
                <w:kern w:val="2"/>
                <w:szCs w:val="24"/>
              </w:rPr>
            </w:pPr>
            <w:r>
              <w:rPr>
                <w:kern w:val="2"/>
                <w:szCs w:val="24"/>
              </w:rPr>
              <w:t>Netesybomis (delspinigiais, bauda);</w:t>
            </w:r>
          </w:p>
          <w:p w14:paraId="544E68EF" w14:textId="35887333" w:rsidR="00B767F3" w:rsidRDefault="00B767F3">
            <w:pPr>
              <w:rPr>
                <w:kern w:val="2"/>
                <w:szCs w:val="24"/>
              </w:rPr>
            </w:pP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2BC61455" w14:textId="77777777" w:rsidR="00B767F3" w:rsidRDefault="00B767F3">
            <w:pPr>
              <w:rPr>
                <w:kern w:val="2"/>
                <w:szCs w:val="24"/>
              </w:rPr>
            </w:pPr>
          </w:p>
          <w:p w14:paraId="4720F941" w14:textId="4EB84AC3"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265078A2" w14:textId="77777777" w:rsidR="00B767F3" w:rsidRDefault="00B767F3">
            <w:pPr>
              <w:rPr>
                <w:kern w:val="2"/>
                <w:szCs w:val="24"/>
              </w:rPr>
            </w:pPr>
          </w:p>
          <w:p w14:paraId="7001B284" w14:textId="0F18EF83"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718C064A" w14:textId="77777777" w:rsidR="007101F4" w:rsidRPr="00E67A2E" w:rsidRDefault="007101F4" w:rsidP="007101F4">
            <w:pPr>
              <w:jc w:val="both"/>
              <w:rPr>
                <w:color w:val="000000" w:themeColor="text1"/>
                <w:kern w:val="2"/>
                <w:szCs w:val="24"/>
              </w:rPr>
            </w:pPr>
            <w:r w:rsidRPr="00E67A2E">
              <w:rPr>
                <w:color w:val="000000" w:themeColor="text1"/>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p w14:paraId="12E8EA71" w14:textId="10AA5503" w:rsidR="00B767F3" w:rsidRDefault="00DD7479">
            <w:pPr>
              <w:spacing w:line="259" w:lineRule="auto"/>
              <w:rPr>
                <w:color w:val="000000"/>
                <w:kern w:val="2"/>
                <w:szCs w:val="24"/>
              </w:rPr>
            </w:pPr>
            <w:r>
              <w:rPr>
                <w:color w:val="000000"/>
                <w:kern w:val="2"/>
                <w:szCs w:val="24"/>
              </w:rPr>
              <w:t>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7B9D5108" w14:textId="77777777" w:rsidR="007101F4" w:rsidRPr="00E67A2E" w:rsidRDefault="007101F4" w:rsidP="007101F4">
            <w:pPr>
              <w:jc w:val="both"/>
              <w:rPr>
                <w:color w:val="000000" w:themeColor="text1"/>
                <w:kern w:val="2"/>
                <w:szCs w:val="24"/>
              </w:rPr>
            </w:pPr>
            <w:r w:rsidRPr="00E67A2E">
              <w:rPr>
                <w:color w:val="000000" w:themeColor="text1"/>
                <w:kern w:val="2"/>
                <w:szCs w:val="24"/>
              </w:rPr>
              <w:t>9</w:t>
            </w:r>
            <w:r w:rsidRPr="00753956">
              <w:rPr>
                <w:color w:val="000000" w:themeColor="text1"/>
                <w:kern w:val="2"/>
                <w:szCs w:val="24"/>
              </w:rPr>
              <w:t xml:space="preserve">.2.1. </w:t>
            </w:r>
            <w:r w:rsidRPr="00E67A2E">
              <w:rPr>
                <w:color w:val="000000" w:themeColor="text1"/>
                <w:kern w:val="2"/>
                <w:szCs w:val="24"/>
              </w:rPr>
              <w:t xml:space="preserve">Jeigu Tiekėjas vėluoja vykdyti užsakymą, tiekti Prekes ar ištaisyti jų trūkumus arba nevykdo kitų sutartinių įsipareigojimų, Pirkėjas nuo kitos nei nustatytas terminas dienos Tiekėjui skaičiuoja </w:t>
            </w:r>
            <w:r w:rsidRPr="00E67A2E">
              <w:rPr>
                <w:color w:val="000000" w:themeColor="text1"/>
                <w:kern w:val="2"/>
                <w:szCs w:val="24"/>
              </w:rPr>
              <w:lastRenderedPageBreak/>
              <w:t>0,02 (dvi šimtosios) procento  dydžio delspinigius už kiekvieną uždelstą dieną nuo laiku neperduotų Prekių ar Prekių, turinčių trūkumų, kainos be PVM. </w:t>
            </w:r>
          </w:p>
          <w:p w14:paraId="5D3AAA4C" w14:textId="77777777" w:rsidR="007101F4" w:rsidRPr="00E67A2E" w:rsidRDefault="007101F4" w:rsidP="007101F4">
            <w:pPr>
              <w:jc w:val="both"/>
              <w:rPr>
                <w:color w:val="000000" w:themeColor="text1"/>
                <w:kern w:val="2"/>
                <w:szCs w:val="24"/>
              </w:rPr>
            </w:pPr>
          </w:p>
          <w:p w14:paraId="63704FE1" w14:textId="2EA41255" w:rsidR="00B767F3" w:rsidRDefault="007101F4" w:rsidP="007101F4">
            <w:pPr>
              <w:rPr>
                <w:b/>
                <w:kern w:val="2"/>
              </w:rPr>
            </w:pPr>
            <w:r w:rsidRPr="00E67A2E">
              <w:rPr>
                <w:color w:val="000000" w:themeColor="text1"/>
                <w:kern w:val="2"/>
                <w:szCs w:val="24"/>
              </w:rPr>
              <w:t>9.2.2.</w:t>
            </w:r>
            <w:r w:rsidRPr="00753956">
              <w:rPr>
                <w:color w:val="000000" w:themeColor="text1"/>
                <w:kern w:val="2"/>
                <w:szCs w:val="24"/>
                <w:lang w:val="it-IT"/>
              </w:rPr>
              <w:t xml:space="preserve"> </w:t>
            </w:r>
            <w:r w:rsidRPr="00E67A2E">
              <w:rPr>
                <w:color w:val="000000" w:themeColor="text1"/>
                <w:kern w:val="2"/>
                <w:szCs w:val="24"/>
              </w:rPr>
              <w:t>Tiekėjas privalo sumokėti Pirkėjui netesybas per 10 darbo dienų nuo Pirkėjo pareikalavimo.</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DDB03F2" w14:textId="77777777" w:rsidR="007101F4" w:rsidRPr="00E67A2E" w:rsidRDefault="007101F4" w:rsidP="007101F4">
            <w:pPr>
              <w:jc w:val="both"/>
              <w:rPr>
                <w:color w:val="000000" w:themeColor="text1"/>
                <w:kern w:val="2"/>
                <w:szCs w:val="24"/>
              </w:rPr>
            </w:pPr>
            <w:r w:rsidRPr="00E67A2E">
              <w:rPr>
                <w:color w:val="000000" w:themeColor="text1"/>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069974F9" w14:textId="5126D776" w:rsidR="007101F4" w:rsidRDefault="007101F4" w:rsidP="007101F4">
            <w:pPr>
              <w:rPr>
                <w:kern w:val="2"/>
                <w:szCs w:val="24"/>
              </w:rPr>
            </w:pPr>
          </w:p>
          <w:p w14:paraId="48292084" w14:textId="26332193"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t>Netaikoma</w:t>
            </w:r>
          </w:p>
          <w:p w14:paraId="01953191" w14:textId="77777777" w:rsidR="00B767F3" w:rsidRDefault="00B767F3" w:rsidP="007101F4">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B767F3" w:rsidRDefault="00DD7479">
            <w:pPr>
              <w:rPr>
                <w:color w:val="000000"/>
                <w:kern w:val="2"/>
                <w:szCs w:val="24"/>
              </w:rPr>
            </w:pPr>
            <w:r>
              <w:rPr>
                <w:color w:val="000000"/>
                <w:kern w:val="2"/>
                <w:szCs w:val="24"/>
              </w:rPr>
              <w:t>Netaikoma</w:t>
            </w:r>
          </w:p>
          <w:p w14:paraId="51875821" w14:textId="77777777" w:rsidR="00B767F3" w:rsidRDefault="00B767F3">
            <w:pPr>
              <w:rPr>
                <w:kern w:val="2"/>
                <w:szCs w:val="24"/>
              </w:rPr>
            </w:pPr>
          </w:p>
          <w:p w14:paraId="69B3C483" w14:textId="5A24A8CD" w:rsidR="00B767F3" w:rsidRDefault="00B767F3">
            <w:pPr>
              <w:rPr>
                <w:color w:val="4472C4"/>
                <w:kern w:val="2"/>
                <w:szCs w:val="24"/>
              </w:rPr>
            </w:pP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39824FDD" w14:textId="77777777" w:rsidR="00B767F3" w:rsidRDefault="00B767F3">
            <w:pPr>
              <w:rPr>
                <w:color w:val="4472C4"/>
                <w:kern w:val="2"/>
                <w:szCs w:val="24"/>
              </w:rPr>
            </w:pPr>
          </w:p>
          <w:p w14:paraId="271A84AA" w14:textId="4B6C9FA2"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2D9A2990" w:rsidR="00B767F3" w:rsidRDefault="007101F4">
            <w:pPr>
              <w:rPr>
                <w:color w:val="4472C4"/>
                <w:kern w:val="2"/>
                <w:szCs w:val="24"/>
              </w:rPr>
            </w:pPr>
            <w:r w:rsidRPr="007101F4">
              <w:rPr>
                <w:kern w:val="2"/>
                <w:szCs w:val="24"/>
              </w:rPr>
              <w:t>Netaikoma</w:t>
            </w: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BFFE0F5" w14:textId="77777777" w:rsidR="00B767F3" w:rsidRDefault="00B767F3">
            <w:pPr>
              <w:rPr>
                <w:color w:val="4472C4"/>
                <w:kern w:val="2"/>
                <w:szCs w:val="24"/>
              </w:rPr>
            </w:pPr>
          </w:p>
          <w:p w14:paraId="29DCAC8C" w14:textId="0E395660"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 xml:space="preserve">9.9. Tiekėjui taikoma bauda dėl Pirkėjo </w:t>
            </w:r>
            <w:r>
              <w:rPr>
                <w:b/>
                <w:bCs/>
                <w:kern w:val="2"/>
                <w:szCs w:val="24"/>
              </w:rPr>
              <w:lastRenderedPageBreak/>
              <w:t>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lastRenderedPageBreak/>
              <w:t>Netaikoma</w:t>
            </w:r>
          </w:p>
          <w:p w14:paraId="588F4699" w14:textId="77777777" w:rsidR="00B767F3" w:rsidRDefault="00B767F3">
            <w:pPr>
              <w:spacing w:line="259" w:lineRule="auto"/>
              <w:rPr>
                <w:kern w:val="2"/>
                <w:sz w:val="22"/>
                <w:szCs w:val="24"/>
              </w:rPr>
            </w:pPr>
          </w:p>
          <w:p w14:paraId="7272DE9D" w14:textId="77777777" w:rsidR="00B767F3" w:rsidRDefault="00B767F3">
            <w:pPr>
              <w:rPr>
                <w:sz w:val="14"/>
                <w:szCs w:val="14"/>
              </w:rPr>
            </w:pPr>
          </w:p>
          <w:p w14:paraId="3BD32F43" w14:textId="77777777" w:rsidR="00B767F3" w:rsidRDefault="00B767F3">
            <w:pPr>
              <w:spacing w:line="259" w:lineRule="auto"/>
              <w:rPr>
                <w:kern w:val="2"/>
                <w:sz w:val="22"/>
                <w:szCs w:val="24"/>
              </w:rPr>
            </w:pPr>
          </w:p>
          <w:p w14:paraId="2FC8EB7E" w14:textId="77777777" w:rsidR="00B767F3" w:rsidRDefault="00B767F3">
            <w:pPr>
              <w:rPr>
                <w:sz w:val="14"/>
                <w:szCs w:val="14"/>
              </w:rPr>
            </w:pPr>
          </w:p>
          <w:p w14:paraId="49FF058F" w14:textId="77777777" w:rsidR="00B767F3" w:rsidRDefault="00B767F3">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26276ACC" w:rsidR="00B767F3" w:rsidRDefault="00B767F3">
            <w:pPr>
              <w:rPr>
                <w:color w:val="4472C4"/>
                <w:kern w:val="2"/>
                <w:szCs w:val="24"/>
              </w:rPr>
            </w:pP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B8BBBF9" w14:textId="77777777" w:rsidR="00B767F3" w:rsidRDefault="00DD7479">
            <w:pPr>
              <w:rPr>
                <w:kern w:val="2"/>
                <w:szCs w:val="24"/>
              </w:rPr>
            </w:pPr>
            <w:r>
              <w:rPr>
                <w:kern w:val="2"/>
                <w:szCs w:val="24"/>
              </w:rPr>
              <w:t>Netaikoma</w:t>
            </w:r>
          </w:p>
          <w:p w14:paraId="7AB7253E" w14:textId="77777777" w:rsidR="00B767F3" w:rsidRDefault="00B767F3">
            <w:pPr>
              <w:rPr>
                <w:b/>
                <w:bCs/>
                <w:kern w:val="2"/>
                <w:szCs w:val="24"/>
              </w:rPr>
            </w:pPr>
          </w:p>
          <w:p w14:paraId="3657475F" w14:textId="5138CC15" w:rsidR="00B767F3" w:rsidRDefault="00B767F3">
            <w:pPr>
              <w:rPr>
                <w:b/>
                <w:bCs/>
                <w:color w:val="4472C4"/>
                <w:kern w:val="2"/>
                <w:szCs w:val="24"/>
              </w:rPr>
            </w:pP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50EBEE8A" w14:textId="47B002D1" w:rsidR="00B767F3" w:rsidRDefault="00DD7479">
            <w:pPr>
              <w:rPr>
                <w:kern w:val="2"/>
                <w:szCs w:val="24"/>
              </w:rPr>
            </w:pPr>
            <w:r>
              <w:rPr>
                <w:kern w:val="2"/>
                <w:szCs w:val="24"/>
              </w:rPr>
              <w:t>Netaikoma</w:t>
            </w:r>
            <w:r>
              <w:rPr>
                <w:color w:val="4472C4"/>
                <w:kern w:val="2"/>
                <w:szCs w:val="24"/>
              </w:rPr>
              <w:t xml:space="preserve"> </w:t>
            </w:r>
          </w:p>
          <w:p w14:paraId="062AF25D" w14:textId="77777777" w:rsidR="00B767F3" w:rsidRDefault="00B767F3">
            <w:pPr>
              <w:rPr>
                <w:kern w:val="2"/>
                <w:szCs w:val="24"/>
              </w:rPr>
            </w:pPr>
          </w:p>
          <w:p w14:paraId="38A07F2D" w14:textId="77777777" w:rsidR="00B767F3" w:rsidRDefault="00B767F3">
            <w:pPr>
              <w:rPr>
                <w:kern w:val="2"/>
                <w:szCs w:val="24"/>
              </w:rPr>
            </w:pPr>
          </w:p>
          <w:p w14:paraId="27FF7C68" w14:textId="6C4AB231" w:rsidR="00B767F3" w:rsidRDefault="00B767F3">
            <w:pPr>
              <w:rPr>
                <w:kern w:val="2"/>
                <w:szCs w:val="24"/>
              </w:rPr>
            </w:pP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378716D5" w14:textId="04B8D33D" w:rsidR="00B767F3" w:rsidRDefault="00DD7479">
            <w:pPr>
              <w:rPr>
                <w:color w:val="4472C4"/>
                <w:kern w:val="2"/>
                <w:szCs w:val="24"/>
              </w:rPr>
            </w:pPr>
            <w:r>
              <w:rPr>
                <w:color w:val="000000"/>
                <w:kern w:val="2"/>
                <w:szCs w:val="24"/>
              </w:rPr>
              <w:t>Sutartis galioja iki visiško prievolių įvykdymo (kol bus išnaudota Pradinės Sutarties vertė, bet jos terminas negali būti ilgesnis kaip</w:t>
            </w:r>
            <w:r w:rsidR="007101F4">
              <w:rPr>
                <w:color w:val="000000"/>
                <w:kern w:val="2"/>
                <w:szCs w:val="24"/>
              </w:rPr>
              <w:t xml:space="preserve"> 3 (trys) mėnesiai. </w:t>
            </w:r>
          </w:p>
          <w:p w14:paraId="1E0B6E84" w14:textId="77777777" w:rsidR="00B767F3" w:rsidRDefault="00B767F3">
            <w:pPr>
              <w:rPr>
                <w:kern w:val="2"/>
                <w:szCs w:val="24"/>
              </w:rPr>
            </w:pPr>
          </w:p>
          <w:p w14:paraId="4721CEAD" w14:textId="77777777" w:rsidR="00B767F3" w:rsidRDefault="00B767F3">
            <w:pPr>
              <w:rPr>
                <w:kern w:val="2"/>
                <w:szCs w:val="24"/>
              </w:rPr>
            </w:pPr>
          </w:p>
          <w:p w14:paraId="770290FF" w14:textId="3CD4D9C8" w:rsidR="007101F4" w:rsidRDefault="007101F4" w:rsidP="007101F4">
            <w:pPr>
              <w:rPr>
                <w:color w:val="4472C4"/>
                <w:kern w:val="2"/>
                <w:szCs w:val="24"/>
              </w:rPr>
            </w:pPr>
          </w:p>
          <w:p w14:paraId="0DC01EF2" w14:textId="418C895A" w:rsidR="00B767F3" w:rsidRDefault="00B767F3">
            <w:pPr>
              <w:rPr>
                <w:color w:val="4472C4"/>
                <w:kern w:val="2"/>
                <w:szCs w:val="24"/>
              </w:rPr>
            </w:pP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B767F3" w:rsidRDefault="00DD7479">
            <w:pPr>
              <w:rPr>
                <w:kern w:val="2"/>
                <w:szCs w:val="24"/>
              </w:rPr>
            </w:pPr>
            <w:r>
              <w:rPr>
                <w:kern w:val="2"/>
                <w:szCs w:val="24"/>
              </w:rPr>
              <w:t>Netaikoma</w:t>
            </w:r>
          </w:p>
          <w:p w14:paraId="032C164D" w14:textId="77777777" w:rsidR="00B767F3" w:rsidRDefault="00B767F3">
            <w:pPr>
              <w:rPr>
                <w:kern w:val="2"/>
                <w:szCs w:val="24"/>
              </w:rPr>
            </w:pPr>
          </w:p>
          <w:p w14:paraId="5BFF1F84" w14:textId="20564588" w:rsidR="00B767F3" w:rsidRDefault="00B767F3">
            <w:pPr>
              <w:rPr>
                <w:kern w:val="2"/>
                <w:szCs w:val="24"/>
              </w:rPr>
            </w:pP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3898DE5A" w14:textId="77777777" w:rsidR="00B767F3" w:rsidRDefault="00DD7479">
            <w:pPr>
              <w:rPr>
                <w:kern w:val="2"/>
                <w:szCs w:val="24"/>
              </w:rPr>
            </w:pPr>
            <w:r>
              <w:rPr>
                <w:kern w:val="2"/>
                <w:szCs w:val="24"/>
              </w:rPr>
              <w:t>Sutartis gali būti nutraukiama rašytiniu Šalių susitarimu arba vienašališkai, Bendrosiose sąlygose nustatyta tvarka.</w:t>
            </w:r>
          </w:p>
          <w:p w14:paraId="5B970107" w14:textId="77777777" w:rsidR="00B767F3" w:rsidRDefault="00B767F3">
            <w:pPr>
              <w:rPr>
                <w:kern w:val="2"/>
                <w:szCs w:val="24"/>
              </w:rPr>
            </w:pPr>
          </w:p>
          <w:p w14:paraId="6FAE0A4C" w14:textId="4F4AC8DA" w:rsidR="00B767F3" w:rsidRDefault="00B767F3">
            <w:pPr>
              <w:rPr>
                <w:color w:val="4472C4"/>
                <w:kern w:val="2"/>
                <w:szCs w:val="24"/>
              </w:rPr>
            </w:pP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69C61A2F" w14:textId="77777777" w:rsidR="007101F4" w:rsidRPr="00DD5508" w:rsidRDefault="007101F4" w:rsidP="007101F4">
            <w:pPr>
              <w:jc w:val="both"/>
              <w:rPr>
                <w:color w:val="000000" w:themeColor="text1"/>
                <w:kern w:val="2"/>
                <w:szCs w:val="24"/>
              </w:rPr>
            </w:pPr>
            <w:r w:rsidRPr="00DD5508">
              <w:rPr>
                <w:color w:val="000000" w:themeColor="text1"/>
                <w:kern w:val="2"/>
                <w:szCs w:val="24"/>
              </w:rPr>
              <w:t>11.2.1. jeigu Tiekėjas nevykdo prisiimtų įsipareigojimų už Sutartyje nustatytus Sutarties įkainius;</w:t>
            </w:r>
          </w:p>
          <w:p w14:paraId="6FE768BF" w14:textId="77777777" w:rsidR="007101F4" w:rsidRPr="00DD5508" w:rsidRDefault="007101F4" w:rsidP="007101F4">
            <w:pPr>
              <w:jc w:val="both"/>
              <w:rPr>
                <w:color w:val="000000" w:themeColor="text1"/>
                <w:kern w:val="2"/>
                <w:szCs w:val="24"/>
              </w:rPr>
            </w:pPr>
            <w:r w:rsidRPr="00DD5508">
              <w:rPr>
                <w:rFonts w:eastAsia="Arial"/>
                <w:color w:val="000000" w:themeColor="text1"/>
                <w:kern w:val="2"/>
                <w:szCs w:val="24"/>
              </w:rPr>
              <w:t>11.2.2. jeigu Tiekėjas nesilaiko Sutartyje nustatytų Prekių tiekimo terminų 2 (du) kartus iš eilės arba vėluoja patiekti Prekes daugiau nei 5 (penkias) darbo dienas pagal Sutartyje nustatytą Prekių tiekimo terminą;</w:t>
            </w:r>
          </w:p>
          <w:p w14:paraId="1BAA58E8" w14:textId="77777777" w:rsidR="007101F4" w:rsidRPr="00DD5508" w:rsidRDefault="007101F4" w:rsidP="007101F4">
            <w:pPr>
              <w:tabs>
                <w:tab w:val="left" w:pos="567"/>
                <w:tab w:val="left" w:pos="851"/>
                <w:tab w:val="left" w:pos="992"/>
                <w:tab w:val="left" w:pos="1134"/>
              </w:tabs>
              <w:spacing w:line="256" w:lineRule="auto"/>
              <w:jc w:val="both"/>
              <w:rPr>
                <w:rFonts w:eastAsia="Arial"/>
                <w:color w:val="000000" w:themeColor="text1"/>
                <w:kern w:val="2"/>
                <w:szCs w:val="24"/>
              </w:rPr>
            </w:pPr>
            <w:r w:rsidRPr="00DD5508">
              <w:rPr>
                <w:rFonts w:eastAsia="Arial"/>
                <w:color w:val="000000" w:themeColor="text1"/>
                <w:kern w:val="2"/>
                <w:szCs w:val="24"/>
              </w:rPr>
              <w:t>11.2.3. jeigu Tiekėjas pažeidžia Prekių pristatymo terminus ir priskaičiuotų netesybų už vėlavimą suma viršija 20 (dvidešimt) proc. Pradinės sutarties vertės;</w:t>
            </w:r>
          </w:p>
          <w:p w14:paraId="712176F3" w14:textId="77777777" w:rsidR="007101F4" w:rsidRPr="00DD5508" w:rsidRDefault="007101F4" w:rsidP="007101F4">
            <w:pPr>
              <w:tabs>
                <w:tab w:val="left" w:pos="567"/>
                <w:tab w:val="left" w:pos="851"/>
                <w:tab w:val="left" w:pos="992"/>
                <w:tab w:val="left" w:pos="1134"/>
              </w:tabs>
              <w:spacing w:line="256" w:lineRule="auto"/>
              <w:jc w:val="both"/>
              <w:rPr>
                <w:rFonts w:eastAsia="Arial"/>
                <w:color w:val="000000" w:themeColor="text1"/>
                <w:kern w:val="2"/>
                <w:szCs w:val="24"/>
              </w:rPr>
            </w:pPr>
            <w:r w:rsidRPr="00DD5508">
              <w:rPr>
                <w:rFonts w:eastAsia="Arial"/>
                <w:color w:val="000000" w:themeColor="text1"/>
                <w:kern w:val="2"/>
                <w:szCs w:val="24"/>
              </w:rPr>
              <w:t>11.2.4. Tiekėjas pažeidžia Prekių pristatymo terminus ir dėl Prekių pristatymo vėlavimo Prekės tampa nebereikalingos;</w:t>
            </w:r>
          </w:p>
          <w:p w14:paraId="2BDD2ABC" w14:textId="77777777" w:rsidR="007101F4" w:rsidRPr="00DD5508" w:rsidRDefault="007101F4" w:rsidP="007101F4">
            <w:pPr>
              <w:tabs>
                <w:tab w:val="left" w:pos="567"/>
                <w:tab w:val="left" w:pos="851"/>
                <w:tab w:val="left" w:pos="992"/>
                <w:tab w:val="left" w:pos="1134"/>
              </w:tabs>
              <w:spacing w:line="256" w:lineRule="auto"/>
              <w:jc w:val="both"/>
              <w:rPr>
                <w:rFonts w:eastAsia="Arial"/>
                <w:color w:val="000000" w:themeColor="text1"/>
                <w:kern w:val="2"/>
                <w:szCs w:val="24"/>
              </w:rPr>
            </w:pPr>
            <w:r w:rsidRPr="00DD5508">
              <w:rPr>
                <w:rFonts w:eastAsia="Arial"/>
                <w:color w:val="000000" w:themeColor="text1"/>
                <w:kern w:val="2"/>
                <w:szCs w:val="24"/>
              </w:rPr>
              <w:lastRenderedPageBreak/>
              <w:t>11.2.5. Tiekėjas daugiau kaip 2 (du) kartus pristato Prekes, kurios neatitinka Sutartyje ir (ar) Įstatymuose nustatytų reikalavimų Prekėms;</w:t>
            </w:r>
          </w:p>
          <w:p w14:paraId="03DDA9E3" w14:textId="5EBD3BD9" w:rsidR="00B767F3" w:rsidRDefault="007101F4" w:rsidP="007101F4">
            <w:pPr>
              <w:tabs>
                <w:tab w:val="left" w:pos="567"/>
                <w:tab w:val="left" w:pos="851"/>
                <w:tab w:val="left" w:pos="992"/>
                <w:tab w:val="left" w:pos="1134"/>
              </w:tabs>
              <w:spacing w:line="257" w:lineRule="auto"/>
              <w:jc w:val="both"/>
              <w:rPr>
                <w:rFonts w:eastAsia="Arial"/>
                <w:color w:val="FF0000"/>
                <w:kern w:val="2"/>
                <w:szCs w:val="24"/>
              </w:rPr>
            </w:pPr>
            <w:r w:rsidRPr="00DD5508">
              <w:rPr>
                <w:rFonts w:eastAsia="Arial"/>
                <w:color w:val="000000" w:themeColor="text1"/>
                <w:kern w:val="2"/>
                <w:szCs w:val="24"/>
              </w:rPr>
              <w:t>11.2.6. Tiekėjas pažeidžia šios Sutarties nuostatas, reglamentuojančias konkurenciją, intelektinės nuosavybės ar konfidencialios informacijos valdymą.</w:t>
            </w:r>
          </w:p>
        </w:tc>
      </w:tr>
      <w:tr w:rsidR="00B767F3" w14:paraId="66C5FB47" w14:textId="77777777">
        <w:trPr>
          <w:trHeight w:val="300"/>
        </w:trPr>
        <w:tc>
          <w:tcPr>
            <w:tcW w:w="9535" w:type="dxa"/>
            <w:gridSpan w:val="5"/>
          </w:tcPr>
          <w:p w14:paraId="2E78AE5D" w14:textId="11BAE350" w:rsidR="00B767F3" w:rsidRDefault="00DD7479">
            <w:pPr>
              <w:jc w:val="center"/>
              <w:rPr>
                <w:kern w:val="2"/>
                <w:szCs w:val="24"/>
              </w:rPr>
            </w:pPr>
            <w:r>
              <w:rPr>
                <w:b/>
                <w:bCs/>
                <w:kern w:val="2"/>
                <w:szCs w:val="24"/>
              </w:rPr>
              <w:lastRenderedPageBreak/>
              <w:t xml:space="preserve">13. APLINKOSAUGINIAI IR SOCIALINIAI KRITERIJAI </w:t>
            </w:r>
          </w:p>
        </w:tc>
      </w:tr>
      <w:tr w:rsidR="00B767F3" w14:paraId="2A940830" w14:textId="77777777">
        <w:trPr>
          <w:trHeight w:val="300"/>
        </w:trPr>
        <w:tc>
          <w:tcPr>
            <w:tcW w:w="2532" w:type="dxa"/>
          </w:tcPr>
          <w:p w14:paraId="5445B64C" w14:textId="77777777" w:rsidR="00B767F3" w:rsidRDefault="00DD7479">
            <w:pPr>
              <w:rPr>
                <w:b/>
                <w:bCs/>
                <w:kern w:val="2"/>
                <w:szCs w:val="24"/>
              </w:rPr>
            </w:pPr>
            <w:r>
              <w:rPr>
                <w:b/>
                <w:bCs/>
                <w:kern w:val="2"/>
                <w:szCs w:val="24"/>
              </w:rPr>
              <w:t>13.1. Aplinkosauginių kriterijų nustatymo teisinis pagrindas</w:t>
            </w:r>
          </w:p>
        </w:tc>
        <w:tc>
          <w:tcPr>
            <w:tcW w:w="7003" w:type="dxa"/>
            <w:gridSpan w:val="4"/>
          </w:tcPr>
          <w:p w14:paraId="004A55DD" w14:textId="7DCBB0B2" w:rsidR="00B767F3" w:rsidRDefault="00DD7479">
            <w:pPr>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xml:space="preserve"> „Dėl Aplinkos apsaugos kriterijų taikymo, vykdant žaliuosius pirkimus, tvarkos aprašo patvirtinimo“ (toliau – Tvarkos aprašas) </w:t>
            </w:r>
            <w:r w:rsidR="007101F4">
              <w:rPr>
                <w:color w:val="000000"/>
                <w:kern w:val="2"/>
                <w:szCs w:val="24"/>
                <w:shd w:val="clear" w:color="auto" w:fill="FFFFFF"/>
              </w:rPr>
              <w:t>4.</w:t>
            </w:r>
            <w:r w:rsidR="00304E3E">
              <w:rPr>
                <w:color w:val="000000"/>
                <w:kern w:val="2"/>
                <w:szCs w:val="24"/>
                <w:shd w:val="clear" w:color="auto" w:fill="FFFFFF"/>
              </w:rPr>
              <w:t>4.4.3</w:t>
            </w:r>
            <w:bookmarkStart w:id="0" w:name="_GoBack"/>
            <w:bookmarkEnd w:id="0"/>
            <w:r w:rsidR="007101F4">
              <w:rPr>
                <w:color w:val="000000"/>
                <w:kern w:val="2"/>
                <w:szCs w:val="24"/>
                <w:shd w:val="clear" w:color="auto" w:fill="FFFFFF"/>
              </w:rPr>
              <w:t xml:space="preserve"> </w:t>
            </w:r>
            <w:r>
              <w:rPr>
                <w:color w:val="000000"/>
                <w:kern w:val="2"/>
                <w:szCs w:val="24"/>
                <w:shd w:val="clear" w:color="auto" w:fill="FFFFFF"/>
              </w:rPr>
              <w:t>papunkčiu.</w:t>
            </w:r>
            <w:r>
              <w:rPr>
                <w:color w:val="000000"/>
                <w:kern w:val="2"/>
                <w:szCs w:val="24"/>
              </w:rPr>
              <w:t> </w:t>
            </w:r>
          </w:p>
          <w:p w14:paraId="3ECCA1C1" w14:textId="77777777" w:rsidR="00B767F3" w:rsidRDefault="00DD7479">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4B6631DF" w14:textId="77777777" w:rsidR="00B767F3" w:rsidRDefault="00B767F3">
            <w:pPr>
              <w:rPr>
                <w:b/>
                <w:bCs/>
                <w:kern w:val="2"/>
                <w:szCs w:val="24"/>
              </w:rPr>
            </w:pP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1E3D7AB4" w14:textId="77777777" w:rsidR="00B767F3" w:rsidRDefault="00B767F3">
            <w:pPr>
              <w:rPr>
                <w:color w:val="000000"/>
                <w:kern w:val="2"/>
                <w:szCs w:val="24"/>
                <w:shd w:val="clear" w:color="auto" w:fill="FFFFFF"/>
              </w:rPr>
            </w:pPr>
          </w:p>
          <w:p w14:paraId="7834229A" w14:textId="6E7957F0" w:rsidR="00B767F3" w:rsidRDefault="00B767F3">
            <w:pPr>
              <w:rPr>
                <w:color w:val="0070C0"/>
                <w:kern w:val="2"/>
                <w:szCs w:val="24"/>
              </w:rPr>
            </w:pPr>
          </w:p>
        </w:tc>
      </w:tr>
      <w:tr w:rsidR="00B767F3" w14:paraId="063A7063" w14:textId="77777777">
        <w:trPr>
          <w:trHeight w:val="300"/>
        </w:trPr>
        <w:tc>
          <w:tcPr>
            <w:tcW w:w="9535" w:type="dxa"/>
            <w:gridSpan w:val="5"/>
          </w:tcPr>
          <w:p w14:paraId="1EC1A743" w14:textId="7797CB8B" w:rsidR="00B767F3" w:rsidRDefault="00DD7479">
            <w:pPr>
              <w:jc w:val="center"/>
              <w:rPr>
                <w:b/>
                <w:bCs/>
                <w:kern w:val="2"/>
                <w:szCs w:val="24"/>
              </w:rPr>
            </w:pPr>
            <w:r>
              <w:rPr>
                <w:b/>
                <w:bCs/>
                <w:kern w:val="2"/>
                <w:szCs w:val="24"/>
              </w:rPr>
              <w:t>1</w:t>
            </w:r>
            <w:r w:rsidR="007101F4">
              <w:rPr>
                <w:b/>
                <w:bCs/>
                <w:kern w:val="2"/>
                <w:szCs w:val="24"/>
              </w:rPr>
              <w:t>4</w:t>
            </w:r>
            <w:r>
              <w:rPr>
                <w:b/>
                <w:bCs/>
                <w:kern w:val="2"/>
                <w:szCs w:val="24"/>
              </w:rPr>
              <w:t>.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60BB0E29" w:rsidR="00B767F3" w:rsidRDefault="007101F4" w:rsidP="007101F4">
            <w:pP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41731ED5" w:rsidR="00B767F3" w:rsidRDefault="007101F4" w:rsidP="007101F4">
            <w:pPr>
              <w:rPr>
                <w:b/>
                <w:bCs/>
                <w:kern w:val="2"/>
                <w:szCs w:val="24"/>
              </w:rPr>
            </w:pPr>
            <w:r>
              <w:rPr>
                <w:b/>
                <w:bCs/>
                <w:kern w:val="2"/>
                <w:szCs w:val="24"/>
              </w:rPr>
              <w:t>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143ECD90" w14:textId="77777777">
        <w:trPr>
          <w:trHeight w:val="300"/>
        </w:trPr>
        <w:tc>
          <w:tcPr>
            <w:tcW w:w="2532" w:type="dxa"/>
          </w:tcPr>
          <w:p w14:paraId="7D11A08C" w14:textId="77777777" w:rsidR="00B767F3" w:rsidRDefault="00DD7479">
            <w:pPr>
              <w:jc w:val="center"/>
              <w:rPr>
                <w:b/>
                <w:bCs/>
                <w:kern w:val="2"/>
                <w:szCs w:val="24"/>
              </w:rPr>
            </w:pPr>
            <w:r>
              <w:rPr>
                <w:b/>
                <w:bCs/>
                <w:kern w:val="2"/>
                <w:szCs w:val="24"/>
              </w:rPr>
              <w:t>15.4. Priedas Nr. 4</w:t>
            </w:r>
          </w:p>
        </w:tc>
        <w:tc>
          <w:tcPr>
            <w:tcW w:w="7003" w:type="dxa"/>
            <w:gridSpan w:val="4"/>
          </w:tcPr>
          <w:p w14:paraId="28490483" w14:textId="77777777" w:rsidR="00B767F3" w:rsidRDefault="00B767F3">
            <w:pPr>
              <w:jc w:val="center"/>
              <w:rPr>
                <w:b/>
                <w:bCs/>
                <w:kern w:val="2"/>
                <w:szCs w:val="24"/>
              </w:rPr>
            </w:pPr>
          </w:p>
        </w:tc>
      </w:tr>
      <w:tr w:rsidR="00B767F3" w14:paraId="13623D1A" w14:textId="77777777">
        <w:trPr>
          <w:trHeight w:val="300"/>
        </w:trPr>
        <w:tc>
          <w:tcPr>
            <w:tcW w:w="2532" w:type="dxa"/>
          </w:tcPr>
          <w:p w14:paraId="4860DB16" w14:textId="77777777" w:rsidR="00B767F3" w:rsidRDefault="00DD7479">
            <w:pPr>
              <w:jc w:val="center"/>
              <w:rPr>
                <w:b/>
                <w:bCs/>
                <w:kern w:val="2"/>
                <w:szCs w:val="24"/>
              </w:rPr>
            </w:pPr>
            <w:r>
              <w:rPr>
                <w:b/>
                <w:bCs/>
                <w:kern w:val="2"/>
                <w:szCs w:val="24"/>
              </w:rPr>
              <w:t>15.5. Priedas Nr. 5</w:t>
            </w:r>
          </w:p>
        </w:tc>
        <w:tc>
          <w:tcPr>
            <w:tcW w:w="7003" w:type="dxa"/>
            <w:gridSpan w:val="4"/>
          </w:tcPr>
          <w:p w14:paraId="46C1C9A9" w14:textId="77777777" w:rsidR="00B767F3" w:rsidRDefault="00B767F3">
            <w:pPr>
              <w:jc w:val="center"/>
              <w:rPr>
                <w:b/>
                <w:bCs/>
                <w:kern w:val="2"/>
                <w:szCs w:val="24"/>
              </w:rPr>
            </w:pPr>
          </w:p>
        </w:tc>
      </w:tr>
      <w:tr w:rsidR="00B767F3" w14:paraId="29AA4422" w14:textId="77777777">
        <w:tc>
          <w:tcPr>
            <w:tcW w:w="9535" w:type="dxa"/>
            <w:gridSpan w:val="5"/>
          </w:tcPr>
          <w:p w14:paraId="3ACEC6B8" w14:textId="6786F0BE" w:rsidR="00B767F3" w:rsidRDefault="00DD7479">
            <w:pPr>
              <w:jc w:val="center"/>
              <w:rPr>
                <w:b/>
                <w:bCs/>
                <w:kern w:val="2"/>
                <w:szCs w:val="24"/>
              </w:rPr>
            </w:pPr>
            <w:r>
              <w:rPr>
                <w:b/>
                <w:bCs/>
                <w:kern w:val="2"/>
                <w:szCs w:val="24"/>
              </w:rPr>
              <w:t>1</w:t>
            </w:r>
            <w:r w:rsidR="007101F4">
              <w:rPr>
                <w:b/>
                <w:bCs/>
                <w:kern w:val="2"/>
                <w:szCs w:val="24"/>
              </w:rPr>
              <w:t>5</w:t>
            </w:r>
            <w:r>
              <w:rPr>
                <w:b/>
                <w:bCs/>
                <w:kern w:val="2"/>
                <w:szCs w:val="24"/>
              </w:rPr>
              <w:t>.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103F8D9A" w:rsidR="00B767F3" w:rsidRDefault="007101F4">
            <w:pPr>
              <w:jc w:val="center"/>
              <w:rPr>
                <w:color w:val="4472C4"/>
                <w:kern w:val="2"/>
                <w:szCs w:val="24"/>
              </w:rPr>
            </w:pPr>
            <w:r w:rsidRPr="007867E6">
              <w:t>Infrastruktūros ir technologijų direktorius</w:t>
            </w:r>
            <w:r>
              <w:t xml:space="preserve"> Rimantas Kuliešius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Default="00DD7479">
            <w:pPr>
              <w:jc w:val="center"/>
              <w:rPr>
                <w:b/>
                <w:bCs/>
                <w:kern w:val="2"/>
                <w:szCs w:val="24"/>
              </w:rPr>
            </w:pPr>
            <w:r>
              <w:rPr>
                <w:color w:val="4472C4"/>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Default="00B767F3">
            <w:pPr>
              <w:jc w:val="center"/>
              <w:rPr>
                <w:b/>
                <w:bCs/>
                <w:color w:val="4472C4"/>
                <w:kern w:val="2"/>
                <w:szCs w:val="24"/>
              </w:rPr>
            </w:pPr>
          </w:p>
          <w:p w14:paraId="5F978D19" w14:textId="77777777" w:rsidR="00B767F3" w:rsidRDefault="00DD7479">
            <w:pPr>
              <w:jc w:val="center"/>
              <w:rPr>
                <w:b/>
                <w:bCs/>
                <w:color w:val="4472C4"/>
                <w:kern w:val="2"/>
                <w:szCs w:val="24"/>
              </w:rPr>
            </w:pPr>
            <w:r>
              <w:rPr>
                <w:b/>
                <w:bCs/>
                <w:color w:val="4472C4"/>
                <w:kern w:val="2"/>
                <w:szCs w:val="24"/>
              </w:rPr>
              <w:t>(parašas)</w:t>
            </w:r>
          </w:p>
          <w:p w14:paraId="540CDEA8" w14:textId="77777777" w:rsidR="00B767F3" w:rsidRDefault="00B767F3">
            <w:pPr>
              <w:jc w:val="center"/>
              <w:rPr>
                <w:b/>
                <w:bCs/>
                <w:color w:val="4472C4"/>
                <w:kern w:val="2"/>
                <w:szCs w:val="24"/>
              </w:rPr>
            </w:pPr>
          </w:p>
          <w:p w14:paraId="0CC6C66D" w14:textId="77777777" w:rsidR="00B767F3" w:rsidRDefault="00B767F3">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Default="00B767F3">
            <w:pPr>
              <w:jc w:val="center"/>
              <w:rPr>
                <w:b/>
                <w:bCs/>
                <w:color w:val="4472C4"/>
                <w:kern w:val="2"/>
                <w:szCs w:val="24"/>
              </w:rPr>
            </w:pPr>
          </w:p>
          <w:p w14:paraId="449EF7AE" w14:textId="77777777" w:rsidR="00B767F3" w:rsidRDefault="00DD7479">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0F5C04" w14:textId="77777777" w:rsidR="00347406" w:rsidRDefault="00347406">
      <w:r>
        <w:separator/>
      </w:r>
    </w:p>
  </w:endnote>
  <w:endnote w:type="continuationSeparator" w:id="0">
    <w:p w14:paraId="46174AD2" w14:textId="77777777" w:rsidR="00347406" w:rsidRDefault="00347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AC405A" w:rsidRDefault="00AC405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AC405A" w:rsidRDefault="00AC405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AC405A" w:rsidRDefault="00AC405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5033F" w14:textId="77777777" w:rsidR="00347406" w:rsidRDefault="00347406">
      <w:r>
        <w:separator/>
      </w:r>
    </w:p>
  </w:footnote>
  <w:footnote w:type="continuationSeparator" w:id="0">
    <w:p w14:paraId="50CD8076" w14:textId="77777777" w:rsidR="00347406" w:rsidRDefault="003474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AC405A" w:rsidRDefault="00AC405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AC405A" w:rsidRDefault="00AC405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AC405A" w:rsidRDefault="00AC405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36C86"/>
    <w:rsid w:val="000D7721"/>
    <w:rsid w:val="001621B1"/>
    <w:rsid w:val="001B2EB7"/>
    <w:rsid w:val="00201517"/>
    <w:rsid w:val="00202E5E"/>
    <w:rsid w:val="00275FA2"/>
    <w:rsid w:val="002F0B5F"/>
    <w:rsid w:val="00304E3E"/>
    <w:rsid w:val="00347406"/>
    <w:rsid w:val="003B2818"/>
    <w:rsid w:val="003E5D1D"/>
    <w:rsid w:val="005828DD"/>
    <w:rsid w:val="00587E3C"/>
    <w:rsid w:val="007101F4"/>
    <w:rsid w:val="007919E1"/>
    <w:rsid w:val="00AC405A"/>
    <w:rsid w:val="00B767F3"/>
    <w:rsid w:val="00BC3F2E"/>
    <w:rsid w:val="00DD7479"/>
    <w:rsid w:val="00ED20E2"/>
    <w:rsid w:val="00FE1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6993</Words>
  <Characters>3987</Characters>
  <Application>Microsoft Office Word</Application>
  <DocSecurity>0</DocSecurity>
  <Lines>33</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2025-12-02T16:51:00Z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