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CEF18" w14:textId="37726D0A" w:rsidR="006035BE" w:rsidRPr="006035BE" w:rsidRDefault="006035BE" w:rsidP="006035BE">
      <w:pPr>
        <w:jc w:val="right"/>
        <w:rPr>
          <w:rFonts w:ascii="Times New Roman" w:eastAsia="Times New Roman" w:hAnsi="Times New Roman" w:cs="Times New Roman"/>
          <w:bCs/>
        </w:rPr>
      </w:pPr>
      <w:bookmarkStart w:id="0" w:name="_Hlk80957886"/>
      <w:r w:rsidRPr="006035BE">
        <w:rPr>
          <w:rFonts w:ascii="Times New Roman" w:eastAsia="Times New Roman" w:hAnsi="Times New Roman" w:cs="Times New Roman"/>
          <w:bCs/>
        </w:rPr>
        <w:t xml:space="preserve">Pirkimo sąlygų priedas Nr. </w:t>
      </w:r>
      <w:r w:rsidRPr="006035BE">
        <w:rPr>
          <w:rFonts w:ascii="Times New Roman" w:eastAsia="Times New Roman" w:hAnsi="Times New Roman" w:cs="Times New Roman"/>
          <w:bCs/>
        </w:rPr>
        <w:t>1</w:t>
      </w:r>
    </w:p>
    <w:p w14:paraId="40C8398F" w14:textId="36F49ECD" w:rsidR="005443F3" w:rsidRPr="005443F3" w:rsidRDefault="005443F3" w:rsidP="005443F3">
      <w:pPr>
        <w:jc w:val="center"/>
        <w:rPr>
          <w:rFonts w:ascii="Times New Roman" w:eastAsia="Times New Roman" w:hAnsi="Times New Roman" w:cs="Times New Roman"/>
          <w:b/>
        </w:rPr>
      </w:pPr>
      <w:r w:rsidRPr="005443F3">
        <w:rPr>
          <w:rFonts w:ascii="Times New Roman" w:eastAsia="Times New Roman" w:hAnsi="Times New Roman" w:cs="Times New Roman"/>
          <w:b/>
        </w:rPr>
        <w:t xml:space="preserve">PROGRAMINĖS ĮRANGOS ESRI ARCGIS LICENCIJŲ ATNAUJINIMO PASLAUGŲ PIRKIMO </w:t>
      </w:r>
    </w:p>
    <w:p w14:paraId="5C54EDE0" w14:textId="77777777" w:rsidR="005443F3" w:rsidRPr="005443F3" w:rsidRDefault="005443F3" w:rsidP="005443F3">
      <w:pPr>
        <w:jc w:val="center"/>
        <w:rPr>
          <w:rFonts w:ascii="Times New Roman" w:eastAsia="Times New Roman" w:hAnsi="Times New Roman" w:cs="Times New Roman"/>
          <w:b/>
        </w:rPr>
      </w:pPr>
      <w:r w:rsidRPr="005443F3">
        <w:rPr>
          <w:rFonts w:ascii="Times New Roman" w:eastAsia="Times New Roman" w:hAnsi="Times New Roman" w:cs="Times New Roman"/>
          <w:b/>
        </w:rPr>
        <w:t>TECHNINĖ SPECIFIKACIJA</w:t>
      </w:r>
    </w:p>
    <w:p w14:paraId="41369CCA" w14:textId="77777777" w:rsidR="005443F3" w:rsidRDefault="005443F3" w:rsidP="005443F3">
      <w:pPr>
        <w:jc w:val="center"/>
        <w:rPr>
          <w:rFonts w:ascii="Times New Roman" w:eastAsia="Times New Roman" w:hAnsi="Times New Roman" w:cs="Times New Roman"/>
          <w:b/>
        </w:rPr>
      </w:pPr>
      <w:r w:rsidRPr="005443F3">
        <w:rPr>
          <w:rFonts w:ascii="Times New Roman" w:eastAsia="Times New Roman" w:hAnsi="Times New Roman" w:cs="Times New Roman"/>
          <w:b/>
        </w:rPr>
        <w:t>I DALIS</w:t>
      </w:r>
    </w:p>
    <w:p w14:paraId="6E370683" w14:textId="61253782" w:rsidR="00756BE8" w:rsidRDefault="00756BE8" w:rsidP="00756BE8">
      <w:pPr>
        <w:jc w:val="center"/>
        <w:rPr>
          <w:rFonts w:ascii="Times New Roman" w:eastAsia="Calibri" w:hAnsi="Times New Roman" w:cs="Times New Roman"/>
          <w:b/>
          <w:bCs/>
        </w:rPr>
      </w:pPr>
      <w:r w:rsidRPr="00F741DE">
        <w:rPr>
          <w:rFonts w:ascii="Times New Roman" w:eastAsia="Calibri" w:hAnsi="Times New Roman" w:cs="Times New Roman"/>
          <w:b/>
          <w:bCs/>
        </w:rPr>
        <w:t xml:space="preserve">PROGRAMINĖS ĮRANGOS </w:t>
      </w:r>
      <w:r w:rsidR="00CE7F51" w:rsidRPr="00F741DE">
        <w:rPr>
          <w:rFonts w:ascii="Times New Roman" w:eastAsia="Calibri" w:hAnsi="Times New Roman" w:cs="Times New Roman"/>
          <w:b/>
          <w:bCs/>
        </w:rPr>
        <w:t xml:space="preserve">ESRI </w:t>
      </w:r>
      <w:r w:rsidRPr="00F741DE">
        <w:rPr>
          <w:rFonts w:ascii="Times New Roman" w:eastAsia="Calibri" w:hAnsi="Times New Roman" w:cs="Times New Roman"/>
          <w:b/>
          <w:bCs/>
        </w:rPr>
        <w:t>ARCGIS L</w:t>
      </w:r>
      <w:r>
        <w:rPr>
          <w:rFonts w:ascii="Times New Roman" w:eastAsia="Calibri" w:hAnsi="Times New Roman" w:cs="Times New Roman"/>
          <w:b/>
          <w:bCs/>
        </w:rPr>
        <w:t>I</w:t>
      </w:r>
      <w:r w:rsidRPr="00F741DE">
        <w:rPr>
          <w:rFonts w:ascii="Times New Roman" w:eastAsia="Calibri" w:hAnsi="Times New Roman" w:cs="Times New Roman"/>
          <w:b/>
          <w:bCs/>
        </w:rPr>
        <w:t>CENCIJŲ ATNAUJINIMO IR ĮDIEGIMO PASLAUGOS</w:t>
      </w:r>
    </w:p>
    <w:p w14:paraId="038382E2" w14:textId="77777777" w:rsidR="00615706" w:rsidRPr="00951BD3" w:rsidRDefault="00615706" w:rsidP="00756BE8">
      <w:pPr>
        <w:jc w:val="center"/>
        <w:rPr>
          <w:rFonts w:ascii="Times New Roman" w:hAnsi="Times New Roman" w:cs="Times New Roman"/>
          <w:b/>
          <w:bCs/>
        </w:rPr>
      </w:pPr>
    </w:p>
    <w:bookmarkEnd w:id="0"/>
    <w:p w14:paraId="63D3A59B" w14:textId="7D479EB6" w:rsidR="00532188" w:rsidRDefault="00532188" w:rsidP="00532188">
      <w:pPr>
        <w:rPr>
          <w:rFonts w:ascii="Times New Roman" w:hAnsi="Times New Roman" w:cs="Times New Roman"/>
          <w:b/>
          <w:sz w:val="24"/>
          <w:szCs w:val="24"/>
        </w:rPr>
      </w:pPr>
      <w:r w:rsidRPr="00D200D6">
        <w:rPr>
          <w:rFonts w:ascii="Times New Roman" w:hAnsi="Times New Roman" w:cs="Times New Roman"/>
          <w:b/>
          <w:sz w:val="24"/>
          <w:szCs w:val="24"/>
        </w:rPr>
        <w:t xml:space="preserve">I. Aplinkos apsaugos agentūros turimos </w:t>
      </w:r>
      <w:proofErr w:type="spellStart"/>
      <w:r w:rsidRPr="00D200D6">
        <w:rPr>
          <w:rFonts w:ascii="Times New Roman" w:hAnsi="Times New Roman" w:cs="Times New Roman"/>
          <w:b/>
          <w:sz w:val="24"/>
          <w:szCs w:val="24"/>
        </w:rPr>
        <w:t>Esri</w:t>
      </w:r>
      <w:proofErr w:type="spellEnd"/>
      <w:r w:rsidRPr="00D200D6">
        <w:rPr>
          <w:rFonts w:ascii="Times New Roman" w:hAnsi="Times New Roman" w:cs="Times New Roman"/>
          <w:b/>
          <w:sz w:val="24"/>
          <w:szCs w:val="24"/>
        </w:rPr>
        <w:t xml:space="preserve"> programinės įrangos </w:t>
      </w:r>
      <w:proofErr w:type="spellStart"/>
      <w:r w:rsidRPr="00D200D6">
        <w:rPr>
          <w:rFonts w:ascii="Times New Roman" w:hAnsi="Times New Roman" w:cs="Times New Roman"/>
          <w:b/>
          <w:sz w:val="24"/>
          <w:szCs w:val="24"/>
        </w:rPr>
        <w:t>ArcGIS</w:t>
      </w:r>
      <w:proofErr w:type="spellEnd"/>
      <w:r w:rsidRPr="00D200D6">
        <w:rPr>
          <w:rFonts w:ascii="Times New Roman" w:hAnsi="Times New Roman" w:cs="Times New Roman"/>
          <w:b/>
          <w:sz w:val="24"/>
          <w:szCs w:val="24"/>
        </w:rPr>
        <w:t xml:space="preserve"> licencijų atnaujinimas į naujausias versijas, įskaitant naujumo garantiją</w:t>
      </w:r>
      <w:r w:rsidR="000913EF">
        <w:rPr>
          <w:rFonts w:ascii="Times New Roman" w:hAnsi="Times New Roman" w:cs="Times New Roman"/>
          <w:b/>
          <w:sz w:val="24"/>
          <w:szCs w:val="24"/>
        </w:rPr>
        <w:t xml:space="preserve"> ir</w:t>
      </w:r>
      <w:r w:rsidR="00D661B0" w:rsidRPr="00D200D6">
        <w:rPr>
          <w:rFonts w:ascii="Times New Roman" w:hAnsi="Times New Roman" w:cs="Times New Roman"/>
          <w:b/>
          <w:sz w:val="24"/>
          <w:szCs w:val="24"/>
        </w:rPr>
        <w:t xml:space="preserve"> </w:t>
      </w:r>
      <w:r w:rsidRPr="00D200D6">
        <w:rPr>
          <w:rFonts w:ascii="Times New Roman" w:hAnsi="Times New Roman" w:cs="Times New Roman"/>
          <w:b/>
          <w:sz w:val="24"/>
          <w:szCs w:val="24"/>
        </w:rPr>
        <w:t>techninį aptarnavimą</w:t>
      </w:r>
      <w:r w:rsidR="00D661B0" w:rsidRPr="00D200D6">
        <w:rPr>
          <w:rFonts w:ascii="Times New Roman" w:hAnsi="Times New Roman" w:cs="Times New Roman"/>
          <w:b/>
          <w:sz w:val="24"/>
          <w:szCs w:val="24"/>
        </w:rPr>
        <w:t xml:space="preserve"> </w:t>
      </w:r>
    </w:p>
    <w:p w14:paraId="06138D1C" w14:textId="0892595B" w:rsidR="007609A4" w:rsidRPr="00D200D6" w:rsidRDefault="007609A4" w:rsidP="00532188">
      <w:pPr>
        <w:rPr>
          <w:rFonts w:ascii="Times New Roman" w:hAnsi="Times New Roman" w:cs="Times New Roman"/>
          <w:b/>
          <w:sz w:val="24"/>
          <w:szCs w:val="24"/>
        </w:rPr>
      </w:pPr>
      <w:r>
        <w:rPr>
          <w:rFonts w:ascii="Times New Roman" w:hAnsi="Times New Roman" w:cs="Times New Roman"/>
          <w:b/>
          <w:sz w:val="24"/>
          <w:szCs w:val="24"/>
        </w:rPr>
        <w:t>Paslaugų užsakovas – Aplinkos apsaugos agentūra (toliau – Užsakovas).</w:t>
      </w:r>
    </w:p>
    <w:tbl>
      <w:tblPr>
        <w:tblStyle w:val="Lentelstinklelis"/>
        <w:tblW w:w="9770" w:type="dxa"/>
        <w:tblLook w:val="04A0" w:firstRow="1" w:lastRow="0" w:firstColumn="1" w:lastColumn="0" w:noHBand="0" w:noVBand="1"/>
      </w:tblPr>
      <w:tblGrid>
        <w:gridCol w:w="906"/>
        <w:gridCol w:w="3944"/>
        <w:gridCol w:w="4920"/>
      </w:tblGrid>
      <w:tr w:rsidR="00532188" w:rsidRPr="00D200D6" w14:paraId="2D426B80" w14:textId="77777777" w:rsidTr="008B5456">
        <w:tc>
          <w:tcPr>
            <w:tcW w:w="906" w:type="dxa"/>
          </w:tcPr>
          <w:p w14:paraId="49851F13" w14:textId="77777777" w:rsidR="00532188" w:rsidRPr="00D200D6" w:rsidRDefault="00532188" w:rsidP="008B5456">
            <w:pPr>
              <w:rPr>
                <w:rFonts w:ascii="Times New Roman" w:hAnsi="Times New Roman" w:cs="Times New Roman"/>
                <w:b/>
                <w:sz w:val="24"/>
                <w:szCs w:val="24"/>
              </w:rPr>
            </w:pPr>
            <w:bookmarkStart w:id="1" w:name="_Hlk80953681"/>
            <w:r w:rsidRPr="00D200D6">
              <w:rPr>
                <w:rFonts w:ascii="Times New Roman" w:hAnsi="Times New Roman" w:cs="Times New Roman"/>
                <w:b/>
                <w:sz w:val="24"/>
                <w:szCs w:val="24"/>
              </w:rPr>
              <w:t>Nr.</w:t>
            </w:r>
          </w:p>
        </w:tc>
        <w:tc>
          <w:tcPr>
            <w:tcW w:w="3944" w:type="dxa"/>
          </w:tcPr>
          <w:p w14:paraId="1305E7BC" w14:textId="77777777" w:rsidR="00532188" w:rsidRPr="00D200D6" w:rsidRDefault="00532188" w:rsidP="008B5456">
            <w:pPr>
              <w:rPr>
                <w:rFonts w:ascii="Times New Roman" w:hAnsi="Times New Roman" w:cs="Times New Roman"/>
                <w:b/>
                <w:sz w:val="24"/>
                <w:szCs w:val="24"/>
              </w:rPr>
            </w:pPr>
            <w:r w:rsidRPr="00D200D6">
              <w:rPr>
                <w:rFonts w:ascii="Times New Roman" w:hAnsi="Times New Roman" w:cs="Times New Roman"/>
                <w:b/>
                <w:sz w:val="24"/>
                <w:szCs w:val="24"/>
              </w:rPr>
              <w:t>Parametras</w:t>
            </w:r>
          </w:p>
        </w:tc>
        <w:tc>
          <w:tcPr>
            <w:tcW w:w="4920" w:type="dxa"/>
          </w:tcPr>
          <w:p w14:paraId="6497C3E1" w14:textId="77777777" w:rsidR="00532188" w:rsidRPr="00D200D6" w:rsidRDefault="00532188" w:rsidP="008B5456">
            <w:pPr>
              <w:rPr>
                <w:rFonts w:ascii="Times New Roman" w:hAnsi="Times New Roman" w:cs="Times New Roman"/>
                <w:b/>
                <w:sz w:val="24"/>
                <w:szCs w:val="24"/>
              </w:rPr>
            </w:pPr>
            <w:r w:rsidRPr="00D200D6">
              <w:rPr>
                <w:rFonts w:ascii="Times New Roman" w:hAnsi="Times New Roman" w:cs="Times New Roman"/>
                <w:b/>
                <w:sz w:val="24"/>
                <w:szCs w:val="24"/>
              </w:rPr>
              <w:t>Techninis reikalavimas</w:t>
            </w:r>
          </w:p>
        </w:tc>
      </w:tr>
      <w:tr w:rsidR="008F487A" w:rsidRPr="00D200D6" w14:paraId="5FBF5D15" w14:textId="77777777" w:rsidTr="008B5456">
        <w:tc>
          <w:tcPr>
            <w:tcW w:w="906" w:type="dxa"/>
          </w:tcPr>
          <w:p w14:paraId="327AA54C" w14:textId="2E45CAA2" w:rsidR="008F487A" w:rsidRPr="00D200D6" w:rsidRDefault="00017CA9" w:rsidP="002872E1">
            <w:pPr>
              <w:jc w:val="right"/>
              <w:rPr>
                <w:rFonts w:ascii="Times New Roman" w:hAnsi="Times New Roman" w:cs="Times New Roman"/>
                <w:b/>
                <w:sz w:val="24"/>
                <w:szCs w:val="24"/>
              </w:rPr>
            </w:pPr>
            <w:r w:rsidRPr="00D200D6">
              <w:rPr>
                <w:rFonts w:ascii="Times New Roman" w:hAnsi="Times New Roman" w:cs="Times New Roman"/>
                <w:b/>
                <w:sz w:val="24"/>
                <w:szCs w:val="24"/>
              </w:rPr>
              <w:t>1.</w:t>
            </w:r>
          </w:p>
        </w:tc>
        <w:tc>
          <w:tcPr>
            <w:tcW w:w="3944" w:type="dxa"/>
          </w:tcPr>
          <w:p w14:paraId="3C357500" w14:textId="77777777" w:rsidR="007D3401" w:rsidRPr="00D200D6" w:rsidRDefault="007D3401" w:rsidP="007D3401">
            <w:pPr>
              <w:rPr>
                <w:rFonts w:ascii="Times New Roman" w:hAnsi="Times New Roman" w:cs="Times New Roman"/>
                <w:bCs/>
                <w:sz w:val="24"/>
                <w:szCs w:val="24"/>
              </w:rPr>
            </w:pPr>
            <w:proofErr w:type="spellStart"/>
            <w:r w:rsidRPr="00D200D6">
              <w:rPr>
                <w:rFonts w:ascii="Times New Roman" w:hAnsi="Times New Roman" w:cs="Times New Roman"/>
                <w:bCs/>
                <w:sz w:val="24"/>
                <w:szCs w:val="24"/>
              </w:rPr>
              <w:t>Esri</w:t>
            </w:r>
            <w:proofErr w:type="spellEnd"/>
            <w:r w:rsidRPr="00D200D6">
              <w:rPr>
                <w:rFonts w:ascii="Times New Roman" w:hAnsi="Times New Roman" w:cs="Times New Roman"/>
                <w:bCs/>
                <w:sz w:val="24"/>
                <w:szCs w:val="24"/>
              </w:rPr>
              <w:t xml:space="preserve"> programinės įrangos </w:t>
            </w:r>
            <w:proofErr w:type="spellStart"/>
            <w:r w:rsidRPr="00D200D6">
              <w:rPr>
                <w:rFonts w:ascii="Times New Roman" w:hAnsi="Times New Roman" w:cs="Times New Roman"/>
                <w:bCs/>
                <w:sz w:val="24"/>
                <w:szCs w:val="24"/>
              </w:rPr>
              <w:t>ArcGIS</w:t>
            </w:r>
            <w:proofErr w:type="spellEnd"/>
            <w:r w:rsidRPr="00D200D6">
              <w:rPr>
                <w:rFonts w:ascii="Times New Roman" w:hAnsi="Times New Roman" w:cs="Times New Roman"/>
                <w:bCs/>
                <w:sz w:val="24"/>
                <w:szCs w:val="24"/>
              </w:rPr>
              <w:t xml:space="preserve"> </w:t>
            </w:r>
            <w:proofErr w:type="spellStart"/>
            <w:r w:rsidRPr="00D200D6">
              <w:rPr>
                <w:rFonts w:ascii="Times New Roman" w:hAnsi="Times New Roman" w:cs="Times New Roman"/>
                <w:bCs/>
                <w:sz w:val="24"/>
                <w:szCs w:val="24"/>
              </w:rPr>
              <w:t>Desktop</w:t>
            </w:r>
            <w:proofErr w:type="spellEnd"/>
            <w:r w:rsidRPr="00D200D6">
              <w:rPr>
                <w:rFonts w:ascii="Times New Roman" w:hAnsi="Times New Roman" w:cs="Times New Roman"/>
                <w:bCs/>
                <w:sz w:val="24"/>
                <w:szCs w:val="24"/>
              </w:rPr>
              <w:t xml:space="preserve"> Basic</w:t>
            </w:r>
          </w:p>
          <w:p w14:paraId="69D6524C" w14:textId="62645378" w:rsidR="007D3401" w:rsidRPr="00D200D6" w:rsidRDefault="007D3401" w:rsidP="007D3401">
            <w:pPr>
              <w:rPr>
                <w:rFonts w:ascii="Times New Roman" w:hAnsi="Times New Roman" w:cs="Times New Roman"/>
                <w:bCs/>
                <w:sz w:val="24"/>
                <w:szCs w:val="24"/>
              </w:rPr>
            </w:pPr>
            <w:r w:rsidRPr="00D200D6">
              <w:rPr>
                <w:rFonts w:ascii="Times New Roman" w:hAnsi="Times New Roman" w:cs="Times New Roman"/>
                <w:bCs/>
                <w:sz w:val="24"/>
                <w:szCs w:val="24"/>
              </w:rPr>
              <w:t>pirminės tinklinės licencijos</w:t>
            </w:r>
          </w:p>
          <w:p w14:paraId="2624217D" w14:textId="1F56F258" w:rsidR="008F487A" w:rsidRPr="00D200D6" w:rsidRDefault="008F487A" w:rsidP="007D3401">
            <w:pPr>
              <w:rPr>
                <w:rFonts w:ascii="Times New Roman" w:hAnsi="Times New Roman" w:cs="Times New Roman"/>
                <w:bCs/>
                <w:sz w:val="24"/>
                <w:szCs w:val="24"/>
              </w:rPr>
            </w:pPr>
          </w:p>
        </w:tc>
        <w:tc>
          <w:tcPr>
            <w:tcW w:w="4920" w:type="dxa"/>
          </w:tcPr>
          <w:p w14:paraId="659BCF51" w14:textId="77777777" w:rsidR="007D3401" w:rsidRPr="00D200D6" w:rsidRDefault="007D3401" w:rsidP="007D3401">
            <w:pPr>
              <w:rPr>
                <w:rFonts w:ascii="Times New Roman" w:hAnsi="Times New Roman" w:cs="Times New Roman"/>
                <w:bCs/>
                <w:sz w:val="24"/>
                <w:szCs w:val="24"/>
              </w:rPr>
            </w:pPr>
            <w:r w:rsidRPr="00D200D6">
              <w:rPr>
                <w:rFonts w:ascii="Times New Roman" w:hAnsi="Times New Roman" w:cs="Times New Roman"/>
                <w:bCs/>
                <w:sz w:val="24"/>
                <w:szCs w:val="24"/>
              </w:rPr>
              <w:t>- naujumo garantijos ir techninės priežiūros</w:t>
            </w:r>
          </w:p>
          <w:p w14:paraId="4F1457C3" w14:textId="745C79F8" w:rsidR="00A66FFE" w:rsidRPr="00A66FFE" w:rsidRDefault="00CD638E" w:rsidP="00A66FFE">
            <w:pPr>
              <w:widowControl w:val="0"/>
              <w:numPr>
                <w:ilvl w:val="0"/>
                <w:numId w:val="1"/>
              </w:numPr>
              <w:tabs>
                <w:tab w:val="left" w:pos="0"/>
                <w:tab w:val="left" w:pos="426"/>
                <w:tab w:val="left" w:pos="709"/>
                <w:tab w:val="left" w:pos="993"/>
              </w:tabs>
              <w:autoSpaceDE w:val="0"/>
              <w:autoSpaceDN w:val="0"/>
              <w:adjustRightInd w:val="0"/>
              <w:spacing w:line="274" w:lineRule="exact"/>
              <w:ind w:left="0" w:firstLine="0"/>
              <w:jc w:val="both"/>
              <w:rPr>
                <w:rFonts w:ascii="Times New Roman" w:eastAsia="Times New Roman" w:hAnsi="Times New Roman" w:cs="Times New Roman"/>
                <w:bCs/>
                <w:sz w:val="24"/>
                <w:szCs w:val="24"/>
                <w:lang w:eastAsia="lt-LT"/>
              </w:rPr>
            </w:pPr>
            <w:r w:rsidRPr="00D200D6">
              <w:rPr>
                <w:rFonts w:ascii="Times New Roman" w:hAnsi="Times New Roman" w:cs="Times New Roman"/>
                <w:bCs/>
                <w:sz w:val="24"/>
                <w:szCs w:val="24"/>
              </w:rPr>
              <w:t xml:space="preserve">atnaujinimas  </w:t>
            </w:r>
            <w:r w:rsidRPr="00D200D6">
              <w:rPr>
                <w:rFonts w:ascii="Times New Roman" w:hAnsi="Times New Roman" w:cs="Times New Roman"/>
                <w:color w:val="000000"/>
                <w:sz w:val="24"/>
                <w:szCs w:val="24"/>
              </w:rPr>
              <w:t>24 mėn. nuo aktyvavimo d</w:t>
            </w:r>
            <w:r w:rsidR="00A66FFE">
              <w:rPr>
                <w:rFonts w:ascii="Times New Roman" w:hAnsi="Times New Roman" w:cs="Times New Roman"/>
                <w:color w:val="000000"/>
                <w:sz w:val="24"/>
                <w:szCs w:val="24"/>
              </w:rPr>
              <w:t>ienos</w:t>
            </w:r>
            <w:r w:rsidR="00A66FFE">
              <w:rPr>
                <w:rFonts w:ascii="Times New Roman" w:hAnsi="Times New Roman" w:cs="Times New Roman"/>
                <w:bCs/>
                <w:sz w:val="24"/>
                <w:szCs w:val="24"/>
              </w:rPr>
              <w:t>.</w:t>
            </w:r>
            <w:r w:rsidR="00A66FFE" w:rsidRPr="00A66FFE">
              <w:rPr>
                <w:rFonts w:ascii="Times New Roman" w:eastAsia="Times New Roman" w:hAnsi="Times New Roman" w:cs="Times New Roman"/>
                <w:bCs/>
                <w:sz w:val="24"/>
                <w:szCs w:val="24"/>
                <w:lang w:eastAsia="lt-LT"/>
              </w:rPr>
              <w:t xml:space="preserve"> Licencij</w:t>
            </w:r>
            <w:r w:rsidR="00A66FFE">
              <w:rPr>
                <w:rFonts w:ascii="Times New Roman" w:eastAsia="Times New Roman" w:hAnsi="Times New Roman" w:cs="Times New Roman"/>
                <w:bCs/>
                <w:sz w:val="24"/>
                <w:szCs w:val="24"/>
                <w:lang w:eastAsia="lt-LT"/>
              </w:rPr>
              <w:t>o</w:t>
            </w:r>
            <w:r w:rsidR="00A66FFE" w:rsidRPr="00A66FFE">
              <w:rPr>
                <w:rFonts w:ascii="Times New Roman" w:eastAsia="Times New Roman" w:hAnsi="Times New Roman" w:cs="Times New Roman"/>
                <w:bCs/>
                <w:sz w:val="24"/>
                <w:szCs w:val="24"/>
                <w:lang w:eastAsia="lt-LT"/>
              </w:rPr>
              <w:t xml:space="preserve">s </w:t>
            </w:r>
            <w:r w:rsidR="00A66FFE">
              <w:rPr>
                <w:rFonts w:ascii="Times New Roman" w:eastAsia="Times New Roman" w:hAnsi="Times New Roman" w:cs="Times New Roman"/>
                <w:bCs/>
                <w:sz w:val="24"/>
                <w:szCs w:val="24"/>
                <w:lang w:eastAsia="lt-LT"/>
              </w:rPr>
              <w:t xml:space="preserve">turi būti </w:t>
            </w:r>
            <w:r w:rsidR="00A66FFE" w:rsidRPr="00A66FFE">
              <w:rPr>
                <w:rFonts w:ascii="Times New Roman" w:eastAsia="Times New Roman" w:hAnsi="Times New Roman" w:cs="Times New Roman"/>
                <w:bCs/>
                <w:sz w:val="24"/>
                <w:szCs w:val="24"/>
                <w:lang w:eastAsia="lt-LT"/>
              </w:rPr>
              <w:t>aktyvuot</w:t>
            </w:r>
            <w:r w:rsidR="00A66FFE">
              <w:rPr>
                <w:rFonts w:ascii="Times New Roman" w:eastAsia="Times New Roman" w:hAnsi="Times New Roman" w:cs="Times New Roman"/>
                <w:bCs/>
                <w:sz w:val="24"/>
                <w:szCs w:val="24"/>
                <w:lang w:eastAsia="lt-LT"/>
              </w:rPr>
              <w:t>os</w:t>
            </w:r>
            <w:r w:rsidR="00A66FFE" w:rsidRPr="00A66FFE">
              <w:rPr>
                <w:rFonts w:ascii="Times New Roman" w:eastAsia="Times New Roman" w:hAnsi="Times New Roman" w:cs="Times New Roman"/>
                <w:bCs/>
                <w:sz w:val="24"/>
                <w:szCs w:val="24"/>
                <w:lang w:eastAsia="lt-LT"/>
              </w:rPr>
              <w:t xml:space="preserve"> per 2 darbo dienas nuo </w:t>
            </w:r>
            <w:r w:rsidR="00A66FFE">
              <w:rPr>
                <w:rFonts w:ascii="Times New Roman" w:eastAsia="Times New Roman" w:hAnsi="Times New Roman" w:cs="Times New Roman"/>
                <w:bCs/>
                <w:sz w:val="24"/>
                <w:szCs w:val="24"/>
                <w:lang w:eastAsia="lt-LT"/>
              </w:rPr>
              <w:t>S</w:t>
            </w:r>
            <w:r w:rsidR="00A66FFE" w:rsidRPr="00A66FFE">
              <w:rPr>
                <w:rFonts w:ascii="Times New Roman" w:eastAsia="Times New Roman" w:hAnsi="Times New Roman" w:cs="Times New Roman"/>
                <w:bCs/>
                <w:sz w:val="24"/>
                <w:szCs w:val="24"/>
                <w:lang w:eastAsia="lt-LT"/>
              </w:rPr>
              <w:t xml:space="preserve">utarties </w:t>
            </w:r>
            <w:r w:rsidR="00A66FFE">
              <w:rPr>
                <w:rFonts w:ascii="Times New Roman" w:eastAsia="Times New Roman" w:hAnsi="Times New Roman" w:cs="Times New Roman"/>
                <w:bCs/>
                <w:sz w:val="24"/>
                <w:szCs w:val="24"/>
                <w:lang w:eastAsia="lt-LT"/>
              </w:rPr>
              <w:t>įsigaliojimo</w:t>
            </w:r>
            <w:r w:rsidR="00A66FFE" w:rsidRPr="00A66FFE">
              <w:rPr>
                <w:rFonts w:ascii="Times New Roman" w:eastAsia="Times New Roman" w:hAnsi="Times New Roman" w:cs="Times New Roman"/>
                <w:bCs/>
                <w:sz w:val="24"/>
                <w:szCs w:val="24"/>
                <w:lang w:eastAsia="lt-LT"/>
              </w:rPr>
              <w:t xml:space="preserve"> dienos.</w:t>
            </w:r>
          </w:p>
          <w:p w14:paraId="256D53DC" w14:textId="1AC02751" w:rsidR="007D3401" w:rsidRPr="00D200D6" w:rsidRDefault="00A66FFE" w:rsidP="007D3401">
            <w:pPr>
              <w:rPr>
                <w:rFonts w:ascii="Times New Roman" w:hAnsi="Times New Roman" w:cs="Times New Roman"/>
                <w:bCs/>
                <w:sz w:val="24"/>
                <w:szCs w:val="24"/>
              </w:rPr>
            </w:pPr>
            <w:r>
              <w:rPr>
                <w:rFonts w:ascii="Times New Roman" w:hAnsi="Times New Roman" w:cs="Times New Roman"/>
                <w:bCs/>
                <w:sz w:val="24"/>
                <w:szCs w:val="24"/>
              </w:rPr>
              <w:t xml:space="preserve"> </w:t>
            </w:r>
          </w:p>
          <w:p w14:paraId="6E36D4F1" w14:textId="08554FE4" w:rsidR="007D3401" w:rsidRPr="00D200D6" w:rsidRDefault="007D3401" w:rsidP="007D3401">
            <w:pPr>
              <w:rPr>
                <w:rFonts w:ascii="Times New Roman" w:hAnsi="Times New Roman" w:cs="Times New Roman"/>
                <w:bCs/>
                <w:sz w:val="24"/>
                <w:szCs w:val="24"/>
              </w:rPr>
            </w:pPr>
            <w:r w:rsidRPr="00D200D6">
              <w:rPr>
                <w:rFonts w:ascii="Times New Roman" w:hAnsi="Times New Roman" w:cs="Times New Roman"/>
                <w:bCs/>
                <w:sz w:val="24"/>
                <w:szCs w:val="24"/>
              </w:rPr>
              <w:t xml:space="preserve">- konvertavimas į tris </w:t>
            </w:r>
            <w:proofErr w:type="spellStart"/>
            <w:r w:rsidRPr="00D200D6">
              <w:rPr>
                <w:rFonts w:ascii="Times New Roman" w:hAnsi="Times New Roman" w:cs="Times New Roman"/>
                <w:bCs/>
                <w:sz w:val="24"/>
                <w:szCs w:val="24"/>
              </w:rPr>
              <w:t>ArcGIS</w:t>
            </w:r>
            <w:proofErr w:type="spellEnd"/>
            <w:r w:rsidRPr="00D200D6">
              <w:rPr>
                <w:rFonts w:ascii="Times New Roman" w:hAnsi="Times New Roman" w:cs="Times New Roman"/>
                <w:bCs/>
                <w:sz w:val="24"/>
                <w:szCs w:val="24"/>
              </w:rPr>
              <w:t xml:space="preserve"> Online</w:t>
            </w:r>
            <w:r w:rsidR="004C2A6B">
              <w:rPr>
                <w:rFonts w:ascii="Times New Roman" w:hAnsi="Times New Roman" w:cs="Times New Roman"/>
                <w:bCs/>
                <w:sz w:val="24"/>
                <w:szCs w:val="24"/>
              </w:rPr>
              <w:t xml:space="preserve"> </w:t>
            </w:r>
            <w:r w:rsidRPr="00D200D6">
              <w:rPr>
                <w:rFonts w:ascii="Times New Roman" w:hAnsi="Times New Roman" w:cs="Times New Roman"/>
                <w:bCs/>
                <w:sz w:val="24"/>
                <w:szCs w:val="24"/>
              </w:rPr>
              <w:t xml:space="preserve"> naudotojo</w:t>
            </w:r>
          </w:p>
          <w:p w14:paraId="48942054" w14:textId="5F9EEA0B" w:rsidR="007D3401" w:rsidRPr="00D200D6" w:rsidRDefault="007D3401" w:rsidP="007D3401">
            <w:pPr>
              <w:rPr>
                <w:rFonts w:ascii="Times New Roman" w:hAnsi="Times New Roman" w:cs="Times New Roman"/>
                <w:bCs/>
                <w:sz w:val="24"/>
                <w:szCs w:val="24"/>
              </w:rPr>
            </w:pPr>
            <w:r w:rsidRPr="00D200D6">
              <w:rPr>
                <w:rFonts w:ascii="Times New Roman" w:hAnsi="Times New Roman" w:cs="Times New Roman"/>
                <w:bCs/>
                <w:sz w:val="24"/>
                <w:szCs w:val="24"/>
              </w:rPr>
              <w:t xml:space="preserve">tipus (1 vnt. GIS Professional </w:t>
            </w:r>
            <w:proofErr w:type="spellStart"/>
            <w:r w:rsidRPr="00D200D6">
              <w:rPr>
                <w:rFonts w:ascii="Times New Roman" w:hAnsi="Times New Roman" w:cs="Times New Roman"/>
                <w:bCs/>
                <w:sz w:val="24"/>
                <w:szCs w:val="24"/>
              </w:rPr>
              <w:t>Plus</w:t>
            </w:r>
            <w:proofErr w:type="spellEnd"/>
            <w:r w:rsidRPr="00D200D6">
              <w:rPr>
                <w:rFonts w:ascii="Times New Roman" w:hAnsi="Times New Roman" w:cs="Times New Roman"/>
                <w:bCs/>
                <w:sz w:val="24"/>
                <w:szCs w:val="24"/>
              </w:rPr>
              <w:t xml:space="preserve"> ir 2 vnt.</w:t>
            </w:r>
          </w:p>
          <w:p w14:paraId="75A91D3D" w14:textId="15878140" w:rsidR="007D3401" w:rsidRPr="00D200D6" w:rsidRDefault="007D3401" w:rsidP="007D3401">
            <w:pPr>
              <w:rPr>
                <w:rFonts w:ascii="Times New Roman" w:hAnsi="Times New Roman" w:cs="Times New Roman"/>
                <w:bCs/>
                <w:sz w:val="24"/>
                <w:szCs w:val="24"/>
              </w:rPr>
            </w:pPr>
            <w:proofErr w:type="spellStart"/>
            <w:r w:rsidRPr="00D200D6">
              <w:rPr>
                <w:rFonts w:ascii="Times New Roman" w:hAnsi="Times New Roman" w:cs="Times New Roman"/>
                <w:bCs/>
                <w:sz w:val="24"/>
                <w:szCs w:val="24"/>
              </w:rPr>
              <w:t>Creator</w:t>
            </w:r>
            <w:proofErr w:type="spellEnd"/>
            <w:r w:rsidRPr="00D200D6">
              <w:rPr>
                <w:rFonts w:ascii="Times New Roman" w:hAnsi="Times New Roman" w:cs="Times New Roman"/>
                <w:bCs/>
                <w:sz w:val="24"/>
                <w:szCs w:val="24"/>
              </w:rPr>
              <w:t>),</w:t>
            </w:r>
          </w:p>
          <w:p w14:paraId="73D3AE7C" w14:textId="77777777" w:rsidR="007D3401" w:rsidRPr="00D200D6" w:rsidRDefault="007D3401" w:rsidP="007D3401">
            <w:pPr>
              <w:rPr>
                <w:rFonts w:ascii="Times New Roman" w:hAnsi="Times New Roman" w:cs="Times New Roman"/>
                <w:bCs/>
                <w:sz w:val="24"/>
                <w:szCs w:val="24"/>
              </w:rPr>
            </w:pPr>
            <w:r w:rsidRPr="00D200D6">
              <w:rPr>
                <w:rFonts w:ascii="Times New Roman" w:hAnsi="Times New Roman" w:cs="Times New Roman"/>
                <w:bCs/>
                <w:sz w:val="24"/>
                <w:szCs w:val="24"/>
              </w:rPr>
              <w:t>- konvertuotų naudotojų tipų prenumeratų</w:t>
            </w:r>
          </w:p>
          <w:p w14:paraId="532579D2" w14:textId="2A602733" w:rsidR="008F487A" w:rsidRPr="00D200D6" w:rsidRDefault="007D3401" w:rsidP="007D3401">
            <w:pPr>
              <w:rPr>
                <w:rFonts w:ascii="Times New Roman" w:hAnsi="Times New Roman" w:cs="Times New Roman"/>
                <w:bCs/>
                <w:sz w:val="24"/>
                <w:szCs w:val="24"/>
              </w:rPr>
            </w:pPr>
            <w:r w:rsidRPr="00D200D6">
              <w:rPr>
                <w:rFonts w:ascii="Times New Roman" w:hAnsi="Times New Roman" w:cs="Times New Roman"/>
                <w:bCs/>
                <w:sz w:val="24"/>
                <w:szCs w:val="24"/>
              </w:rPr>
              <w:t xml:space="preserve">pateikimas </w:t>
            </w:r>
            <w:r w:rsidR="00CD638E" w:rsidRPr="00D200D6">
              <w:rPr>
                <w:rFonts w:ascii="Times New Roman" w:hAnsi="Times New Roman" w:cs="Times New Roman"/>
                <w:bCs/>
                <w:sz w:val="24"/>
                <w:szCs w:val="24"/>
              </w:rPr>
              <w:t xml:space="preserve">visą sutarties galiojimo laikotarpį. </w:t>
            </w:r>
          </w:p>
        </w:tc>
      </w:tr>
      <w:tr w:rsidR="00532188" w:rsidRPr="00D200D6" w14:paraId="6AA66B9E" w14:textId="77777777" w:rsidTr="008B5456">
        <w:tc>
          <w:tcPr>
            <w:tcW w:w="906" w:type="dxa"/>
          </w:tcPr>
          <w:p w14:paraId="38CFA75F" w14:textId="77777777" w:rsidR="00532188" w:rsidRPr="00D200D6" w:rsidRDefault="00532188" w:rsidP="008B5456">
            <w:pPr>
              <w:jc w:val="right"/>
              <w:rPr>
                <w:rFonts w:ascii="Times New Roman" w:hAnsi="Times New Roman" w:cs="Times New Roman"/>
                <w:b/>
                <w:sz w:val="24"/>
                <w:szCs w:val="24"/>
              </w:rPr>
            </w:pPr>
            <w:r w:rsidRPr="00D200D6">
              <w:rPr>
                <w:rFonts w:ascii="Times New Roman" w:hAnsi="Times New Roman" w:cs="Times New Roman"/>
                <w:b/>
                <w:sz w:val="24"/>
                <w:szCs w:val="24"/>
              </w:rPr>
              <w:t>1.1.</w:t>
            </w:r>
          </w:p>
        </w:tc>
        <w:tc>
          <w:tcPr>
            <w:tcW w:w="3944" w:type="dxa"/>
          </w:tcPr>
          <w:p w14:paraId="1154C4BA" w14:textId="77777777" w:rsidR="00532188" w:rsidRPr="00D200D6" w:rsidRDefault="00532188" w:rsidP="008B5456">
            <w:pPr>
              <w:rPr>
                <w:rFonts w:ascii="Times New Roman" w:hAnsi="Times New Roman" w:cs="Times New Roman"/>
                <w:bCs/>
                <w:sz w:val="24"/>
                <w:szCs w:val="24"/>
              </w:rPr>
            </w:pPr>
            <w:r w:rsidRPr="00D200D6">
              <w:rPr>
                <w:rFonts w:ascii="Times New Roman" w:hAnsi="Times New Roman" w:cs="Times New Roman"/>
                <w:bCs/>
                <w:sz w:val="24"/>
                <w:szCs w:val="24"/>
              </w:rPr>
              <w:t>Licencijų kiekis</w:t>
            </w:r>
          </w:p>
        </w:tc>
        <w:tc>
          <w:tcPr>
            <w:tcW w:w="4920" w:type="dxa"/>
          </w:tcPr>
          <w:p w14:paraId="7C0BC58B" w14:textId="77777777" w:rsidR="00532188" w:rsidRPr="00D200D6" w:rsidRDefault="00532188" w:rsidP="008B5456">
            <w:pPr>
              <w:rPr>
                <w:rFonts w:ascii="Times New Roman" w:hAnsi="Times New Roman" w:cs="Times New Roman"/>
                <w:bCs/>
                <w:sz w:val="24"/>
                <w:szCs w:val="24"/>
              </w:rPr>
            </w:pPr>
            <w:r w:rsidRPr="00D200D6">
              <w:rPr>
                <w:rFonts w:ascii="Times New Roman" w:hAnsi="Times New Roman" w:cs="Times New Roman"/>
                <w:bCs/>
                <w:sz w:val="24"/>
                <w:szCs w:val="24"/>
              </w:rPr>
              <w:t>1</w:t>
            </w:r>
          </w:p>
        </w:tc>
      </w:tr>
      <w:tr w:rsidR="00532188" w:rsidRPr="00D200D6" w14:paraId="6DCE8278" w14:textId="77777777" w:rsidTr="008B5456">
        <w:tc>
          <w:tcPr>
            <w:tcW w:w="906" w:type="dxa"/>
          </w:tcPr>
          <w:p w14:paraId="5B910F6F" w14:textId="77777777" w:rsidR="00532188" w:rsidRPr="00D200D6" w:rsidRDefault="00532188" w:rsidP="008B5456">
            <w:pPr>
              <w:jc w:val="right"/>
              <w:rPr>
                <w:rFonts w:ascii="Times New Roman" w:hAnsi="Times New Roman" w:cs="Times New Roman"/>
                <w:b/>
                <w:sz w:val="24"/>
                <w:szCs w:val="24"/>
              </w:rPr>
            </w:pPr>
            <w:r w:rsidRPr="00D200D6">
              <w:rPr>
                <w:rFonts w:ascii="Times New Roman" w:hAnsi="Times New Roman" w:cs="Times New Roman"/>
                <w:b/>
                <w:sz w:val="24"/>
                <w:szCs w:val="24"/>
              </w:rPr>
              <w:t>2.</w:t>
            </w:r>
          </w:p>
        </w:tc>
        <w:tc>
          <w:tcPr>
            <w:tcW w:w="3944" w:type="dxa"/>
          </w:tcPr>
          <w:p w14:paraId="64A1EDBC" w14:textId="77777777" w:rsidR="00CB5ED8" w:rsidRPr="00D200D6" w:rsidRDefault="00CB5ED8" w:rsidP="00CB5ED8">
            <w:pPr>
              <w:rPr>
                <w:rFonts w:ascii="Times New Roman" w:hAnsi="Times New Roman" w:cs="Times New Roman"/>
                <w:bCs/>
                <w:sz w:val="24"/>
                <w:szCs w:val="24"/>
              </w:rPr>
            </w:pPr>
            <w:proofErr w:type="spellStart"/>
            <w:r w:rsidRPr="00D200D6">
              <w:rPr>
                <w:rFonts w:ascii="Times New Roman" w:hAnsi="Times New Roman" w:cs="Times New Roman"/>
                <w:bCs/>
                <w:sz w:val="24"/>
                <w:szCs w:val="24"/>
              </w:rPr>
              <w:t>Esri</w:t>
            </w:r>
            <w:proofErr w:type="spellEnd"/>
            <w:r w:rsidRPr="00D200D6">
              <w:rPr>
                <w:rFonts w:ascii="Times New Roman" w:hAnsi="Times New Roman" w:cs="Times New Roman"/>
                <w:bCs/>
                <w:sz w:val="24"/>
                <w:szCs w:val="24"/>
              </w:rPr>
              <w:t xml:space="preserve"> programinės įrangos </w:t>
            </w:r>
            <w:proofErr w:type="spellStart"/>
            <w:r w:rsidRPr="00D200D6">
              <w:rPr>
                <w:rFonts w:ascii="Times New Roman" w:hAnsi="Times New Roman" w:cs="Times New Roman"/>
                <w:bCs/>
                <w:sz w:val="24"/>
                <w:szCs w:val="24"/>
              </w:rPr>
              <w:t>ArcGIS</w:t>
            </w:r>
            <w:proofErr w:type="spellEnd"/>
            <w:r w:rsidRPr="00D200D6">
              <w:rPr>
                <w:rFonts w:ascii="Times New Roman" w:hAnsi="Times New Roman" w:cs="Times New Roman"/>
                <w:bCs/>
                <w:sz w:val="24"/>
                <w:szCs w:val="24"/>
              </w:rPr>
              <w:t xml:space="preserve"> </w:t>
            </w:r>
            <w:proofErr w:type="spellStart"/>
            <w:r w:rsidRPr="00D200D6">
              <w:rPr>
                <w:rFonts w:ascii="Times New Roman" w:hAnsi="Times New Roman" w:cs="Times New Roman"/>
                <w:bCs/>
                <w:sz w:val="24"/>
                <w:szCs w:val="24"/>
              </w:rPr>
              <w:t>Desktop</w:t>
            </w:r>
            <w:proofErr w:type="spellEnd"/>
            <w:r w:rsidRPr="00D200D6">
              <w:rPr>
                <w:rFonts w:ascii="Times New Roman" w:hAnsi="Times New Roman" w:cs="Times New Roman"/>
                <w:bCs/>
                <w:sz w:val="24"/>
                <w:szCs w:val="24"/>
              </w:rPr>
              <w:t xml:space="preserve"> Basic</w:t>
            </w:r>
          </w:p>
          <w:p w14:paraId="6709F24F" w14:textId="731737FB" w:rsidR="00532188" w:rsidRPr="00D200D6" w:rsidRDefault="00CB5ED8" w:rsidP="00CB5ED8">
            <w:pPr>
              <w:rPr>
                <w:rFonts w:ascii="Times New Roman" w:hAnsi="Times New Roman" w:cs="Times New Roman"/>
                <w:bCs/>
                <w:sz w:val="24"/>
                <w:szCs w:val="24"/>
              </w:rPr>
            </w:pPr>
            <w:r w:rsidRPr="00D200D6">
              <w:rPr>
                <w:rFonts w:ascii="Times New Roman" w:hAnsi="Times New Roman" w:cs="Times New Roman"/>
                <w:bCs/>
                <w:sz w:val="24"/>
                <w:szCs w:val="24"/>
              </w:rPr>
              <w:t>antrinės tinklinės licencijos</w:t>
            </w:r>
          </w:p>
        </w:tc>
        <w:tc>
          <w:tcPr>
            <w:tcW w:w="4920" w:type="dxa"/>
          </w:tcPr>
          <w:p w14:paraId="7ACCAF56" w14:textId="77777777" w:rsidR="00CB5ED8" w:rsidRPr="00D200D6" w:rsidRDefault="00CB5ED8" w:rsidP="00CB5ED8">
            <w:pPr>
              <w:rPr>
                <w:rFonts w:ascii="Times New Roman" w:hAnsi="Times New Roman" w:cs="Times New Roman"/>
                <w:bCs/>
                <w:sz w:val="24"/>
                <w:szCs w:val="24"/>
              </w:rPr>
            </w:pPr>
            <w:r w:rsidRPr="00D200D6">
              <w:rPr>
                <w:rFonts w:ascii="Times New Roman" w:hAnsi="Times New Roman" w:cs="Times New Roman"/>
                <w:bCs/>
                <w:sz w:val="24"/>
                <w:szCs w:val="24"/>
              </w:rPr>
              <w:t>antrinės tinklinės licencijos:</w:t>
            </w:r>
          </w:p>
          <w:p w14:paraId="196F5F4B" w14:textId="77777777" w:rsidR="00CB5ED8" w:rsidRPr="00D200D6" w:rsidRDefault="00CB5ED8" w:rsidP="00CB5ED8">
            <w:pPr>
              <w:rPr>
                <w:rFonts w:ascii="Times New Roman" w:hAnsi="Times New Roman" w:cs="Times New Roman"/>
                <w:bCs/>
                <w:sz w:val="24"/>
                <w:szCs w:val="24"/>
              </w:rPr>
            </w:pPr>
            <w:r w:rsidRPr="00D200D6">
              <w:rPr>
                <w:rFonts w:ascii="Times New Roman" w:hAnsi="Times New Roman" w:cs="Times New Roman"/>
                <w:bCs/>
                <w:sz w:val="24"/>
                <w:szCs w:val="24"/>
              </w:rPr>
              <w:t>- naujumo garantijos ir techninės priežiūros</w:t>
            </w:r>
          </w:p>
          <w:p w14:paraId="60A78D32" w14:textId="2B2BDC95" w:rsidR="00CB5ED8" w:rsidRPr="00D200D6" w:rsidRDefault="00CD638E" w:rsidP="00CB5ED8">
            <w:pPr>
              <w:rPr>
                <w:rFonts w:ascii="Times New Roman" w:hAnsi="Times New Roman" w:cs="Times New Roman"/>
                <w:bCs/>
                <w:sz w:val="24"/>
                <w:szCs w:val="24"/>
              </w:rPr>
            </w:pPr>
            <w:r w:rsidRPr="00D200D6">
              <w:rPr>
                <w:rFonts w:ascii="Times New Roman" w:hAnsi="Times New Roman" w:cs="Times New Roman"/>
                <w:bCs/>
                <w:sz w:val="24"/>
                <w:szCs w:val="24"/>
              </w:rPr>
              <w:t xml:space="preserve">atnaujinimas 24 mėn. </w:t>
            </w:r>
            <w:r w:rsidRPr="00D200D6">
              <w:rPr>
                <w:rFonts w:ascii="Times New Roman" w:hAnsi="Times New Roman" w:cs="Times New Roman"/>
                <w:color w:val="000000"/>
                <w:sz w:val="24"/>
                <w:szCs w:val="24"/>
              </w:rPr>
              <w:t>nuo aktyvavimo d</w:t>
            </w:r>
            <w:r w:rsidR="00A66FFE">
              <w:rPr>
                <w:rFonts w:ascii="Times New Roman" w:hAnsi="Times New Roman" w:cs="Times New Roman"/>
                <w:color w:val="000000"/>
                <w:sz w:val="24"/>
                <w:szCs w:val="24"/>
              </w:rPr>
              <w:t>ienos.</w:t>
            </w:r>
            <w:r w:rsidR="00CB5ED8" w:rsidRPr="00D200D6">
              <w:rPr>
                <w:rFonts w:ascii="Times New Roman" w:hAnsi="Times New Roman" w:cs="Times New Roman"/>
                <w:bCs/>
                <w:sz w:val="24"/>
                <w:szCs w:val="24"/>
              </w:rPr>
              <w:t>,</w:t>
            </w:r>
            <w:r w:rsidR="00A66FFE" w:rsidRPr="00A66FFE">
              <w:rPr>
                <w:rFonts w:ascii="Times New Roman" w:eastAsia="Times New Roman" w:hAnsi="Times New Roman" w:cs="Times New Roman"/>
                <w:bCs/>
                <w:sz w:val="24"/>
                <w:szCs w:val="24"/>
                <w:lang w:eastAsia="lt-LT"/>
              </w:rPr>
              <w:t xml:space="preserve"> </w:t>
            </w:r>
            <w:r w:rsidR="00A66FFE" w:rsidRPr="00A66FFE">
              <w:rPr>
                <w:rFonts w:ascii="Times New Roman" w:hAnsi="Times New Roman" w:cs="Times New Roman"/>
                <w:bCs/>
                <w:sz w:val="24"/>
                <w:szCs w:val="24"/>
              </w:rPr>
              <w:t>Licencijos turi būti aktyvuotos per 2 darbo dienas nuo Sutarties įsigaliojimo dienos</w:t>
            </w:r>
            <w:r w:rsidR="00A66FFE">
              <w:rPr>
                <w:rFonts w:ascii="Times New Roman" w:hAnsi="Times New Roman" w:cs="Times New Roman"/>
                <w:bCs/>
                <w:sz w:val="24"/>
                <w:szCs w:val="24"/>
              </w:rPr>
              <w:t>;</w:t>
            </w:r>
          </w:p>
          <w:p w14:paraId="16E0A5E9" w14:textId="7F12AB67" w:rsidR="00CB5ED8" w:rsidRPr="00D200D6" w:rsidRDefault="00CB5ED8" w:rsidP="00CB5ED8">
            <w:pPr>
              <w:rPr>
                <w:rFonts w:ascii="Times New Roman" w:hAnsi="Times New Roman" w:cs="Times New Roman"/>
                <w:bCs/>
                <w:sz w:val="24"/>
                <w:szCs w:val="24"/>
              </w:rPr>
            </w:pPr>
            <w:r w:rsidRPr="00D200D6">
              <w:rPr>
                <w:rFonts w:ascii="Times New Roman" w:hAnsi="Times New Roman" w:cs="Times New Roman"/>
                <w:bCs/>
                <w:sz w:val="24"/>
                <w:szCs w:val="24"/>
              </w:rPr>
              <w:t xml:space="preserve">- konvertavimas į tris </w:t>
            </w:r>
            <w:proofErr w:type="spellStart"/>
            <w:r w:rsidRPr="00D200D6">
              <w:rPr>
                <w:rFonts w:ascii="Times New Roman" w:hAnsi="Times New Roman" w:cs="Times New Roman"/>
                <w:bCs/>
                <w:sz w:val="24"/>
                <w:szCs w:val="24"/>
              </w:rPr>
              <w:t>ArcGIS</w:t>
            </w:r>
            <w:proofErr w:type="spellEnd"/>
            <w:r w:rsidRPr="00D200D6">
              <w:rPr>
                <w:rFonts w:ascii="Times New Roman" w:hAnsi="Times New Roman" w:cs="Times New Roman"/>
                <w:bCs/>
                <w:sz w:val="24"/>
                <w:szCs w:val="24"/>
              </w:rPr>
              <w:t xml:space="preserve"> Online naudotojo</w:t>
            </w:r>
          </w:p>
          <w:p w14:paraId="4349A0F4" w14:textId="77777777" w:rsidR="00CB5ED8" w:rsidRPr="00D200D6" w:rsidRDefault="00CB5ED8" w:rsidP="00CB5ED8">
            <w:pPr>
              <w:rPr>
                <w:rFonts w:ascii="Times New Roman" w:hAnsi="Times New Roman" w:cs="Times New Roman"/>
                <w:bCs/>
                <w:sz w:val="24"/>
                <w:szCs w:val="24"/>
              </w:rPr>
            </w:pPr>
            <w:r w:rsidRPr="00D200D6">
              <w:rPr>
                <w:rFonts w:ascii="Times New Roman" w:hAnsi="Times New Roman" w:cs="Times New Roman"/>
                <w:bCs/>
                <w:sz w:val="24"/>
                <w:szCs w:val="24"/>
              </w:rPr>
              <w:t xml:space="preserve">tipus (1 vnt. GIS Professional </w:t>
            </w:r>
            <w:proofErr w:type="spellStart"/>
            <w:r w:rsidRPr="00D200D6">
              <w:rPr>
                <w:rFonts w:ascii="Times New Roman" w:hAnsi="Times New Roman" w:cs="Times New Roman"/>
                <w:bCs/>
                <w:sz w:val="24"/>
                <w:szCs w:val="24"/>
              </w:rPr>
              <w:t>Plus</w:t>
            </w:r>
            <w:proofErr w:type="spellEnd"/>
            <w:r w:rsidRPr="00D200D6">
              <w:rPr>
                <w:rFonts w:ascii="Times New Roman" w:hAnsi="Times New Roman" w:cs="Times New Roman"/>
                <w:bCs/>
                <w:sz w:val="24"/>
                <w:szCs w:val="24"/>
              </w:rPr>
              <w:t xml:space="preserve"> ir 2 vnt.</w:t>
            </w:r>
          </w:p>
          <w:p w14:paraId="7AB08B27" w14:textId="77777777" w:rsidR="00CB5ED8" w:rsidRPr="00D200D6" w:rsidRDefault="00CB5ED8" w:rsidP="00CB5ED8">
            <w:pPr>
              <w:rPr>
                <w:rFonts w:ascii="Times New Roman" w:hAnsi="Times New Roman" w:cs="Times New Roman"/>
                <w:bCs/>
                <w:sz w:val="24"/>
                <w:szCs w:val="24"/>
              </w:rPr>
            </w:pPr>
            <w:proofErr w:type="spellStart"/>
            <w:r w:rsidRPr="00D200D6">
              <w:rPr>
                <w:rFonts w:ascii="Times New Roman" w:hAnsi="Times New Roman" w:cs="Times New Roman"/>
                <w:bCs/>
                <w:sz w:val="24"/>
                <w:szCs w:val="24"/>
              </w:rPr>
              <w:t>Creator</w:t>
            </w:r>
            <w:proofErr w:type="spellEnd"/>
            <w:r w:rsidRPr="00D200D6">
              <w:rPr>
                <w:rFonts w:ascii="Times New Roman" w:hAnsi="Times New Roman" w:cs="Times New Roman"/>
                <w:bCs/>
                <w:sz w:val="24"/>
                <w:szCs w:val="24"/>
              </w:rPr>
              <w:t>),</w:t>
            </w:r>
          </w:p>
          <w:p w14:paraId="61D74131" w14:textId="77777777" w:rsidR="00CB5ED8" w:rsidRPr="00D200D6" w:rsidRDefault="00CB5ED8" w:rsidP="00CB5ED8">
            <w:pPr>
              <w:rPr>
                <w:rFonts w:ascii="Times New Roman" w:hAnsi="Times New Roman" w:cs="Times New Roman"/>
                <w:bCs/>
                <w:sz w:val="24"/>
                <w:szCs w:val="24"/>
              </w:rPr>
            </w:pPr>
            <w:r w:rsidRPr="00D200D6">
              <w:rPr>
                <w:rFonts w:ascii="Times New Roman" w:hAnsi="Times New Roman" w:cs="Times New Roman"/>
                <w:bCs/>
                <w:sz w:val="24"/>
                <w:szCs w:val="24"/>
              </w:rPr>
              <w:t>- konvertuotų naudotojų tipų prenumeratų</w:t>
            </w:r>
          </w:p>
          <w:p w14:paraId="03A1B5F7" w14:textId="6A924E1F" w:rsidR="00532188" w:rsidRPr="00D200D6" w:rsidRDefault="00CB5ED8" w:rsidP="00CB5ED8">
            <w:pPr>
              <w:rPr>
                <w:rFonts w:ascii="Times New Roman" w:hAnsi="Times New Roman" w:cs="Times New Roman"/>
                <w:bCs/>
                <w:i/>
                <w:iCs/>
                <w:sz w:val="24"/>
                <w:szCs w:val="24"/>
              </w:rPr>
            </w:pPr>
            <w:r w:rsidRPr="00D200D6">
              <w:rPr>
                <w:rFonts w:ascii="Times New Roman" w:hAnsi="Times New Roman" w:cs="Times New Roman"/>
                <w:bCs/>
                <w:sz w:val="24"/>
                <w:szCs w:val="24"/>
              </w:rPr>
              <w:t xml:space="preserve">pateikimas </w:t>
            </w:r>
            <w:r w:rsidR="00CD638E" w:rsidRPr="00D200D6">
              <w:rPr>
                <w:rFonts w:ascii="Times New Roman" w:hAnsi="Times New Roman" w:cs="Times New Roman"/>
                <w:bCs/>
                <w:sz w:val="24"/>
                <w:szCs w:val="24"/>
              </w:rPr>
              <w:t>visą sutarties galiojimo laikotarpį</w:t>
            </w:r>
          </w:p>
        </w:tc>
      </w:tr>
      <w:tr w:rsidR="00532188" w:rsidRPr="00D200D6" w14:paraId="6BBB7068" w14:textId="77777777" w:rsidTr="008B5456">
        <w:tc>
          <w:tcPr>
            <w:tcW w:w="906" w:type="dxa"/>
          </w:tcPr>
          <w:p w14:paraId="26702936" w14:textId="77777777" w:rsidR="00532188" w:rsidRPr="00D200D6" w:rsidRDefault="00532188" w:rsidP="008B5456">
            <w:pPr>
              <w:jc w:val="right"/>
              <w:rPr>
                <w:rFonts w:ascii="Times New Roman" w:hAnsi="Times New Roman" w:cs="Times New Roman"/>
                <w:bCs/>
                <w:sz w:val="24"/>
                <w:szCs w:val="24"/>
              </w:rPr>
            </w:pPr>
            <w:r w:rsidRPr="00D200D6">
              <w:rPr>
                <w:rFonts w:ascii="Times New Roman" w:hAnsi="Times New Roman" w:cs="Times New Roman"/>
                <w:bCs/>
                <w:sz w:val="24"/>
                <w:szCs w:val="24"/>
              </w:rPr>
              <w:t>2.1.</w:t>
            </w:r>
          </w:p>
        </w:tc>
        <w:tc>
          <w:tcPr>
            <w:tcW w:w="3944" w:type="dxa"/>
          </w:tcPr>
          <w:p w14:paraId="37E9BA95" w14:textId="77777777" w:rsidR="00532188" w:rsidRPr="00D200D6" w:rsidRDefault="00532188" w:rsidP="008B5456">
            <w:pPr>
              <w:rPr>
                <w:rFonts w:ascii="Times New Roman" w:hAnsi="Times New Roman" w:cs="Times New Roman"/>
                <w:bCs/>
                <w:sz w:val="24"/>
                <w:szCs w:val="24"/>
              </w:rPr>
            </w:pPr>
            <w:r w:rsidRPr="00D200D6">
              <w:rPr>
                <w:rFonts w:ascii="Times New Roman" w:hAnsi="Times New Roman" w:cs="Times New Roman"/>
                <w:bCs/>
                <w:sz w:val="24"/>
                <w:szCs w:val="24"/>
              </w:rPr>
              <w:t>Licencijų kiekis</w:t>
            </w:r>
          </w:p>
        </w:tc>
        <w:tc>
          <w:tcPr>
            <w:tcW w:w="4920" w:type="dxa"/>
          </w:tcPr>
          <w:p w14:paraId="1CA7C84A" w14:textId="77777777" w:rsidR="00532188" w:rsidRPr="00D200D6" w:rsidRDefault="00532188" w:rsidP="008B5456">
            <w:pPr>
              <w:rPr>
                <w:rFonts w:ascii="Times New Roman" w:hAnsi="Times New Roman" w:cs="Times New Roman"/>
                <w:bCs/>
                <w:sz w:val="24"/>
                <w:szCs w:val="24"/>
              </w:rPr>
            </w:pPr>
            <w:r w:rsidRPr="00D200D6">
              <w:rPr>
                <w:rFonts w:ascii="Times New Roman" w:hAnsi="Times New Roman" w:cs="Times New Roman"/>
                <w:bCs/>
                <w:sz w:val="24"/>
                <w:szCs w:val="24"/>
              </w:rPr>
              <w:t>1</w:t>
            </w:r>
          </w:p>
        </w:tc>
      </w:tr>
    </w:tbl>
    <w:bookmarkEnd w:id="1"/>
    <w:p w14:paraId="7F723AAC" w14:textId="4F5135B9" w:rsidR="004C2A6B" w:rsidRPr="00D200D6" w:rsidRDefault="004C2A6B" w:rsidP="004C2A6B">
      <w:pPr>
        <w:ind w:firstLine="567"/>
        <w:jc w:val="both"/>
        <w:rPr>
          <w:rFonts w:ascii="Times New Roman" w:hAnsi="Times New Roman" w:cs="Times New Roman"/>
          <w:bCs/>
          <w:sz w:val="24"/>
          <w:szCs w:val="24"/>
        </w:rPr>
      </w:pPr>
      <w:r>
        <w:rPr>
          <w:rFonts w:ascii="Times New Roman" w:hAnsi="Times New Roman" w:cs="Times New Roman"/>
          <w:bCs/>
          <w:sz w:val="24"/>
          <w:szCs w:val="24"/>
          <w:lang w:val="en-US"/>
        </w:rPr>
        <w:t>1.</w:t>
      </w:r>
      <w:r w:rsidRPr="004C2A6B">
        <w:rPr>
          <w:rFonts w:ascii="Times New Roman" w:hAnsi="Times New Roman" w:cs="Times New Roman"/>
          <w:bCs/>
          <w:sz w:val="24"/>
          <w:szCs w:val="24"/>
          <w:lang w:val="en-US"/>
        </w:rPr>
        <w:t xml:space="preserve">Tuo </w:t>
      </w:r>
      <w:proofErr w:type="spellStart"/>
      <w:r w:rsidRPr="004C2A6B">
        <w:rPr>
          <w:rFonts w:ascii="Times New Roman" w:hAnsi="Times New Roman" w:cs="Times New Roman"/>
          <w:bCs/>
          <w:sz w:val="24"/>
          <w:szCs w:val="24"/>
          <w:lang w:val="en-US"/>
        </w:rPr>
        <w:t>atveju</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jeigu</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apibūdinant</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pirkimo</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objektą</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yra</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nurodytas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konkretus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standartas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techninis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liudijimas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bendrosios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techninės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specifikacijos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modelis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ar</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tiekimo</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šaltinis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konkretus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procesas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būdingas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konkretaus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tiekėjo</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tiekiamoms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prekėms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ar</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teikiamoms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paslaugoms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ar</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prekių</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ženklas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patentas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tipai</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konkreti</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kilmė</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ar</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gamyba</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laikoma</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kad</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ši</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nuoroda</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yra</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pateikta</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su</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žodžiais</w:t>
      </w:r>
      <w:proofErr w:type="spellEnd"/>
      <w:r w:rsidRPr="004C2A6B">
        <w:rPr>
          <w:rFonts w:ascii="Times New Roman" w:hAnsi="Times New Roman" w:cs="Times New Roman"/>
          <w:bCs/>
          <w:sz w:val="24"/>
          <w:szCs w:val="24"/>
          <w:lang w:val="en-US"/>
        </w:rPr>
        <w:t xml:space="preserve"> „</w:t>
      </w:r>
      <w:proofErr w:type="spellStart"/>
      <w:r w:rsidRPr="004C2A6B">
        <w:rPr>
          <w:rFonts w:ascii="Times New Roman" w:hAnsi="Times New Roman" w:cs="Times New Roman"/>
          <w:bCs/>
          <w:sz w:val="24"/>
          <w:szCs w:val="24"/>
          <w:lang w:val="en-US"/>
        </w:rPr>
        <w:t>arba</w:t>
      </w:r>
      <w:proofErr w:type="spellEnd"/>
      <w:r w:rsidRPr="004C2A6B">
        <w:rPr>
          <w:rFonts w:ascii="Times New Roman" w:hAnsi="Times New Roman" w:cs="Times New Roman"/>
          <w:bCs/>
          <w:sz w:val="24"/>
          <w:szCs w:val="24"/>
          <w:lang w:val="en-US"/>
        </w:rPr>
        <w:t xml:space="preserve"> </w:t>
      </w:r>
      <w:proofErr w:type="spellStart"/>
      <w:proofErr w:type="gramStart"/>
      <w:r w:rsidRPr="004C2A6B">
        <w:rPr>
          <w:rFonts w:ascii="Times New Roman" w:hAnsi="Times New Roman" w:cs="Times New Roman"/>
          <w:bCs/>
          <w:sz w:val="24"/>
          <w:szCs w:val="24"/>
          <w:lang w:val="en-US"/>
        </w:rPr>
        <w:t>lygiavertis</w:t>
      </w:r>
      <w:proofErr w:type="spellEnd"/>
      <w:r w:rsidRPr="004C2A6B">
        <w:rPr>
          <w:rFonts w:ascii="Times New Roman" w:hAnsi="Times New Roman" w:cs="Times New Roman"/>
          <w:bCs/>
          <w:sz w:val="24"/>
          <w:szCs w:val="24"/>
          <w:lang w:val="en-US"/>
        </w:rPr>
        <w:t>“</w:t>
      </w:r>
      <w:proofErr w:type="gramEnd"/>
      <w:r w:rsidRPr="004C2A6B">
        <w:rPr>
          <w:rFonts w:ascii="Times New Roman" w:hAnsi="Times New Roman" w:cs="Times New Roman"/>
          <w:bCs/>
          <w:sz w:val="24"/>
          <w:szCs w:val="24"/>
          <w:lang w:val="en-US"/>
        </w:rPr>
        <w:t>.</w:t>
      </w:r>
    </w:p>
    <w:p w14:paraId="73257050" w14:textId="77777777" w:rsidR="00532188" w:rsidRPr="00D200D6" w:rsidRDefault="00532188" w:rsidP="00532188">
      <w:pPr>
        <w:rPr>
          <w:rFonts w:ascii="Times New Roman" w:hAnsi="Times New Roman" w:cs="Times New Roman"/>
          <w:bCs/>
          <w:sz w:val="24"/>
          <w:szCs w:val="24"/>
        </w:rPr>
      </w:pPr>
      <w:r w:rsidRPr="00D200D6">
        <w:rPr>
          <w:rFonts w:ascii="Times New Roman" w:hAnsi="Times New Roman" w:cs="Times New Roman"/>
          <w:bCs/>
          <w:sz w:val="24"/>
          <w:szCs w:val="24"/>
        </w:rPr>
        <w:lastRenderedPageBreak/>
        <w:t xml:space="preserve">II. </w:t>
      </w:r>
      <w:r w:rsidRPr="00D200D6">
        <w:rPr>
          <w:rFonts w:ascii="Times New Roman" w:hAnsi="Times New Roman" w:cs="Times New Roman"/>
          <w:b/>
          <w:sz w:val="24"/>
          <w:szCs w:val="24"/>
        </w:rPr>
        <w:t>Techninio aptarnavimo teikimo sąlygos:</w:t>
      </w:r>
    </w:p>
    <w:p w14:paraId="7E52AE16" w14:textId="77777777" w:rsidR="00532188" w:rsidRPr="00D200D6" w:rsidRDefault="00532188" w:rsidP="004C2A6B">
      <w:pPr>
        <w:pStyle w:val="Sraopastraipa"/>
        <w:numPr>
          <w:ilvl w:val="0"/>
          <w:numId w:val="2"/>
        </w:numPr>
        <w:tabs>
          <w:tab w:val="left" w:pos="851"/>
        </w:tabs>
        <w:spacing w:line="240" w:lineRule="auto"/>
        <w:ind w:left="0" w:firstLine="567"/>
        <w:jc w:val="both"/>
        <w:rPr>
          <w:rFonts w:ascii="Times New Roman" w:hAnsi="Times New Roman" w:cs="Times New Roman"/>
          <w:bCs/>
          <w:sz w:val="24"/>
          <w:szCs w:val="24"/>
        </w:rPr>
      </w:pPr>
      <w:r w:rsidRPr="00D200D6">
        <w:rPr>
          <w:rFonts w:ascii="Times New Roman" w:hAnsi="Times New Roman" w:cs="Times New Roman"/>
          <w:bCs/>
          <w:sz w:val="24"/>
          <w:szCs w:val="24"/>
        </w:rPr>
        <w:t xml:space="preserve">Visos paslaugos, kurios sudaro pirkimo objektą, turi būti teikiamos laikantis galiojančių duomenų saugą reglamentuojančių teisės aktų; </w:t>
      </w:r>
    </w:p>
    <w:p w14:paraId="50283FD2" w14:textId="684BE93C" w:rsidR="00472133" w:rsidRDefault="00532188" w:rsidP="00472133">
      <w:pPr>
        <w:pStyle w:val="Sraopastraipa"/>
        <w:numPr>
          <w:ilvl w:val="0"/>
          <w:numId w:val="2"/>
        </w:numPr>
        <w:tabs>
          <w:tab w:val="left" w:pos="993"/>
        </w:tabs>
        <w:spacing w:after="0" w:line="240" w:lineRule="auto"/>
        <w:ind w:left="0" w:firstLine="567"/>
        <w:jc w:val="both"/>
        <w:rPr>
          <w:rFonts w:ascii="Times New Roman" w:hAnsi="Times New Roman" w:cs="Times New Roman"/>
          <w:bCs/>
          <w:sz w:val="24"/>
          <w:szCs w:val="24"/>
        </w:rPr>
      </w:pPr>
      <w:r w:rsidRPr="00D200D6">
        <w:rPr>
          <w:rFonts w:ascii="Times New Roman" w:hAnsi="Times New Roman" w:cs="Times New Roman"/>
          <w:bCs/>
          <w:sz w:val="24"/>
          <w:szCs w:val="24"/>
        </w:rPr>
        <w:t xml:space="preserve">Licencijų naujumo garantijos ir techninio aptarnavimo laikotarpiu </w:t>
      </w:r>
      <w:r w:rsidR="00472133">
        <w:rPr>
          <w:rFonts w:ascii="Times New Roman" w:hAnsi="Times New Roman" w:cs="Times New Roman"/>
          <w:bCs/>
          <w:sz w:val="24"/>
          <w:szCs w:val="24"/>
        </w:rPr>
        <w:t>T</w:t>
      </w:r>
      <w:r w:rsidRPr="00D200D6">
        <w:rPr>
          <w:rFonts w:ascii="Times New Roman" w:hAnsi="Times New Roman" w:cs="Times New Roman"/>
          <w:bCs/>
          <w:sz w:val="24"/>
          <w:szCs w:val="24"/>
        </w:rPr>
        <w:t xml:space="preserve">eikėjas turi teikti konsultacinę ir techninę pagalbą (toliau – konsultacijos) </w:t>
      </w:r>
      <w:r w:rsidR="007609A4">
        <w:rPr>
          <w:rFonts w:ascii="Times New Roman" w:hAnsi="Times New Roman" w:cs="Times New Roman"/>
          <w:bCs/>
          <w:sz w:val="24"/>
          <w:szCs w:val="24"/>
        </w:rPr>
        <w:t>U</w:t>
      </w:r>
      <w:r w:rsidRPr="00D200D6">
        <w:rPr>
          <w:rFonts w:ascii="Times New Roman" w:hAnsi="Times New Roman" w:cs="Times New Roman"/>
          <w:bCs/>
          <w:sz w:val="24"/>
          <w:szCs w:val="24"/>
        </w:rPr>
        <w:t>žsakov</w:t>
      </w:r>
      <w:r w:rsidR="007609A4">
        <w:rPr>
          <w:rFonts w:ascii="Times New Roman" w:hAnsi="Times New Roman" w:cs="Times New Roman"/>
          <w:bCs/>
          <w:sz w:val="24"/>
          <w:szCs w:val="24"/>
        </w:rPr>
        <w:t>ui</w:t>
      </w:r>
      <w:r w:rsidRPr="00D200D6">
        <w:rPr>
          <w:rFonts w:ascii="Times New Roman" w:hAnsi="Times New Roman" w:cs="Times New Roman"/>
          <w:bCs/>
          <w:sz w:val="24"/>
          <w:szCs w:val="24"/>
        </w:rPr>
        <w:t xml:space="preserve"> dėl iškilusių programinės įrangos diegimo, naudojimo, suderinamumo, greitaveikos ar kitų techninių sutrikimų, spręsti klaidas, problemas, susijusias su sistemos administravimo, programinės įrangos dokumentacijoje aprašytų naudojimo būdų, procesų ir principų klausimais. Konsultacijos turi būti teikiamos garantuojant, kad konsultacija bus suteikta ne vėliau, kaip per 2 valandas nuo kreipimosi laiko dėl kritinio techninio sutrikimo, ne vėliau kaip per 8 valandas dėl kito, nekritinio techninio sutrikimo, kitos konsultacijos dėl sistemos administravimo, naudojimo proceso – ne vėliau kaip per 48 val. nuo kreipimosi laiko. Jei konkretaus incidento atveju numatoma, kad objektyviai nebus įmanoma laikytis čia apibrėžtų terminų, apie tai nedelsiant raštu informuojamas </w:t>
      </w:r>
      <w:r w:rsidR="000F3B69">
        <w:rPr>
          <w:rFonts w:ascii="Times New Roman" w:hAnsi="Times New Roman" w:cs="Times New Roman"/>
          <w:bCs/>
          <w:sz w:val="24"/>
          <w:szCs w:val="24"/>
        </w:rPr>
        <w:t>U</w:t>
      </w:r>
      <w:r w:rsidRPr="00D200D6">
        <w:rPr>
          <w:rFonts w:ascii="Times New Roman" w:hAnsi="Times New Roman" w:cs="Times New Roman"/>
          <w:bCs/>
          <w:sz w:val="24"/>
          <w:szCs w:val="24"/>
        </w:rPr>
        <w:t>žsakovas, nurodomos priežastys ir pranešama apie planuojamą sprendimo laiką. Konsultacijos teikiamos telefonu, elektroniniu paštu ar</w:t>
      </w:r>
      <w:r w:rsidR="00472133">
        <w:rPr>
          <w:rFonts w:ascii="Times New Roman" w:hAnsi="Times New Roman" w:cs="Times New Roman"/>
          <w:bCs/>
          <w:sz w:val="24"/>
          <w:szCs w:val="24"/>
        </w:rPr>
        <w:t xml:space="preserve"> T</w:t>
      </w:r>
      <w:r w:rsidR="00E775EF" w:rsidRPr="00D200D6">
        <w:rPr>
          <w:rFonts w:ascii="Times New Roman" w:hAnsi="Times New Roman" w:cs="Times New Roman"/>
          <w:bCs/>
          <w:sz w:val="24"/>
          <w:szCs w:val="24"/>
        </w:rPr>
        <w:t xml:space="preserve">eikėjo </w:t>
      </w:r>
      <w:r w:rsidRPr="00D200D6">
        <w:rPr>
          <w:rFonts w:ascii="Times New Roman" w:hAnsi="Times New Roman" w:cs="Times New Roman"/>
          <w:bCs/>
          <w:sz w:val="24"/>
          <w:szCs w:val="24"/>
        </w:rPr>
        <w:t xml:space="preserve">incidentų ir užsakymų valdymo sistemoje. Kritiniu techniniu sutrikimu laikomi sistemos neveikimo atvejai, kai iš viso negalima naudotis programine įranga ir (ar) atskirai licencijuojamu funkcionalumu (plėtiniu) visiškai negali naudotis konkretus naudotojas (net jei kiti licencijuoti funkcionalumai tuo metu veikia), ir (ar) sutrikime yra duomenų praradimo, duomenų saugos pažeidimų požymių. </w:t>
      </w:r>
      <w:r w:rsidR="00D9382F">
        <w:rPr>
          <w:rFonts w:ascii="Times New Roman" w:hAnsi="Times New Roman" w:cs="Times New Roman"/>
          <w:bCs/>
          <w:sz w:val="24"/>
          <w:szCs w:val="24"/>
        </w:rPr>
        <w:t>T</w:t>
      </w:r>
      <w:r w:rsidRPr="00D200D6">
        <w:rPr>
          <w:rFonts w:ascii="Times New Roman" w:hAnsi="Times New Roman" w:cs="Times New Roman"/>
          <w:bCs/>
          <w:sz w:val="24"/>
          <w:szCs w:val="24"/>
        </w:rPr>
        <w:t xml:space="preserve">eikėjas neatsako už </w:t>
      </w:r>
      <w:r w:rsidR="004C2A6B">
        <w:rPr>
          <w:rFonts w:ascii="Times New Roman" w:hAnsi="Times New Roman" w:cs="Times New Roman"/>
          <w:bCs/>
          <w:sz w:val="24"/>
          <w:szCs w:val="24"/>
        </w:rPr>
        <w:t>U</w:t>
      </w:r>
      <w:r w:rsidRPr="00D200D6">
        <w:rPr>
          <w:rFonts w:ascii="Times New Roman" w:hAnsi="Times New Roman" w:cs="Times New Roman"/>
          <w:bCs/>
          <w:sz w:val="24"/>
          <w:szCs w:val="24"/>
        </w:rPr>
        <w:t xml:space="preserve">žsakovo infrastruktūros techninius gedimus, tačiau garantuoja konsultacijų dėl būtinųjų techninių parametrų tinkamam programinės įrangos veikimui užtikrinti teikimą; </w:t>
      </w:r>
    </w:p>
    <w:p w14:paraId="37F7E7B1" w14:textId="77777777" w:rsidR="00472133" w:rsidRDefault="00532188" w:rsidP="00472133">
      <w:pPr>
        <w:pStyle w:val="Sraopastraipa"/>
        <w:numPr>
          <w:ilvl w:val="0"/>
          <w:numId w:val="2"/>
        </w:numPr>
        <w:tabs>
          <w:tab w:val="left" w:pos="993"/>
        </w:tabs>
        <w:spacing w:after="0" w:line="240" w:lineRule="auto"/>
        <w:ind w:left="0" w:firstLine="567"/>
        <w:jc w:val="both"/>
        <w:rPr>
          <w:rFonts w:ascii="Times New Roman" w:hAnsi="Times New Roman" w:cs="Times New Roman"/>
          <w:bCs/>
          <w:sz w:val="24"/>
          <w:szCs w:val="24"/>
        </w:rPr>
      </w:pPr>
      <w:r w:rsidRPr="00472133">
        <w:rPr>
          <w:rFonts w:ascii="Times New Roman" w:hAnsi="Times New Roman" w:cs="Times New Roman"/>
          <w:bCs/>
          <w:sz w:val="24"/>
          <w:szCs w:val="24"/>
        </w:rPr>
        <w:t>Jei licencijų naujumo garantijos ir techninio aptarnavimo laikotarpiu nustatomos programinės įrangos klaidos, kurios neleidžia dalinai ar visa apimtimi naudotis licencijos garantuojamais GIS sistemos funkcionalumais ir nėra galimybių ištaisyti klaidų per 60 kalendorinių dienų</w:t>
      </w:r>
      <w:r w:rsidR="00E05E28" w:rsidRPr="00472133">
        <w:rPr>
          <w:rFonts w:ascii="Times New Roman" w:hAnsi="Times New Roman" w:cs="Times New Roman"/>
          <w:bCs/>
          <w:sz w:val="24"/>
          <w:szCs w:val="24"/>
        </w:rPr>
        <w:t xml:space="preserve"> nuo klaidos atsiradimo</w:t>
      </w:r>
      <w:r w:rsidR="00A66FFE" w:rsidRPr="00472133">
        <w:rPr>
          <w:rFonts w:ascii="Times New Roman" w:hAnsi="Times New Roman" w:cs="Times New Roman"/>
          <w:bCs/>
          <w:sz w:val="24"/>
          <w:szCs w:val="24"/>
        </w:rPr>
        <w:t xml:space="preserve"> dienos</w:t>
      </w:r>
      <w:r w:rsidRPr="00472133">
        <w:rPr>
          <w:rFonts w:ascii="Times New Roman" w:hAnsi="Times New Roman" w:cs="Times New Roman"/>
          <w:bCs/>
          <w:sz w:val="24"/>
          <w:szCs w:val="24"/>
        </w:rPr>
        <w:t xml:space="preserve">, tai sudaro pagrindą </w:t>
      </w:r>
      <w:r w:rsidR="007609A4" w:rsidRPr="00472133">
        <w:rPr>
          <w:rFonts w:ascii="Times New Roman" w:hAnsi="Times New Roman" w:cs="Times New Roman"/>
          <w:bCs/>
          <w:sz w:val="24"/>
          <w:szCs w:val="24"/>
        </w:rPr>
        <w:t>U</w:t>
      </w:r>
      <w:r w:rsidRPr="00472133">
        <w:rPr>
          <w:rFonts w:ascii="Times New Roman" w:hAnsi="Times New Roman" w:cs="Times New Roman"/>
          <w:bCs/>
          <w:sz w:val="24"/>
          <w:szCs w:val="24"/>
        </w:rPr>
        <w:t>žsakovui vienašališkai atsisakyti šios paslaugos dalies visam likusiam sutarties laikotarpiui susigrąžinant sumokėtą kainos dalį</w:t>
      </w:r>
      <w:r w:rsidR="007609A4" w:rsidRPr="00472133">
        <w:rPr>
          <w:rFonts w:ascii="Times New Roman" w:hAnsi="Times New Roman" w:cs="Times New Roman"/>
          <w:bCs/>
          <w:sz w:val="24"/>
          <w:szCs w:val="24"/>
        </w:rPr>
        <w:t xml:space="preserve"> už nesuteiktas paslaugas</w:t>
      </w:r>
      <w:r w:rsidRPr="00472133">
        <w:rPr>
          <w:rFonts w:ascii="Times New Roman" w:hAnsi="Times New Roman" w:cs="Times New Roman"/>
          <w:bCs/>
          <w:sz w:val="24"/>
          <w:szCs w:val="24"/>
        </w:rPr>
        <w:t xml:space="preserve">. </w:t>
      </w:r>
    </w:p>
    <w:p w14:paraId="20623AAB" w14:textId="77777777" w:rsidR="00472133" w:rsidRPr="00472133" w:rsidRDefault="00472133" w:rsidP="00472133">
      <w:pPr>
        <w:tabs>
          <w:tab w:val="left" w:pos="993"/>
        </w:tabs>
        <w:spacing w:after="0" w:line="240" w:lineRule="auto"/>
        <w:ind w:left="567"/>
        <w:jc w:val="both"/>
        <w:rPr>
          <w:rFonts w:ascii="Times New Roman" w:hAnsi="Times New Roman" w:cs="Times New Roman"/>
          <w:bCs/>
          <w:sz w:val="24"/>
          <w:szCs w:val="24"/>
        </w:rPr>
      </w:pPr>
    </w:p>
    <w:p w14:paraId="2BC583A9" w14:textId="3C80484B" w:rsidR="000D7EBC" w:rsidRPr="00472133" w:rsidRDefault="006C3B86" w:rsidP="00472133">
      <w:pPr>
        <w:tabs>
          <w:tab w:val="left" w:pos="993"/>
        </w:tabs>
        <w:spacing w:after="0" w:line="240" w:lineRule="auto"/>
        <w:ind w:left="567"/>
        <w:jc w:val="center"/>
        <w:rPr>
          <w:rFonts w:ascii="Times New Roman" w:hAnsi="Times New Roman" w:cs="Times New Roman"/>
          <w:bCs/>
          <w:sz w:val="24"/>
          <w:szCs w:val="24"/>
        </w:rPr>
      </w:pPr>
      <w:r w:rsidRPr="00472133">
        <w:rPr>
          <w:rFonts w:ascii="Times New Roman" w:hAnsi="Times New Roman" w:cs="Times New Roman"/>
          <w:b/>
          <w:sz w:val="24"/>
          <w:szCs w:val="24"/>
        </w:rPr>
        <w:t>III</w:t>
      </w:r>
      <w:r w:rsidR="000D7EBC" w:rsidRPr="00472133">
        <w:rPr>
          <w:rFonts w:ascii="Times New Roman" w:hAnsi="Times New Roman" w:cs="Times New Roman"/>
          <w:b/>
          <w:sz w:val="24"/>
          <w:szCs w:val="24"/>
        </w:rPr>
        <w:t>. KITOS SĄLYGOS</w:t>
      </w:r>
    </w:p>
    <w:p w14:paraId="0777652E" w14:textId="2A19CD1B" w:rsidR="000D7EBC" w:rsidRPr="00D200D6" w:rsidRDefault="000D7EBC" w:rsidP="000D7EBC">
      <w:pPr>
        <w:pStyle w:val="Sraopastraipa"/>
        <w:numPr>
          <w:ilvl w:val="0"/>
          <w:numId w:val="4"/>
        </w:numPr>
        <w:tabs>
          <w:tab w:val="left" w:pos="990"/>
        </w:tabs>
        <w:spacing w:before="100" w:beforeAutospacing="1" w:after="40" w:line="240" w:lineRule="auto"/>
        <w:ind w:left="0" w:firstLine="567"/>
        <w:contextualSpacing w:val="0"/>
        <w:jc w:val="both"/>
        <w:rPr>
          <w:rFonts w:ascii="Times New Roman" w:hAnsi="Times New Roman" w:cs="Times New Roman"/>
          <w:sz w:val="24"/>
          <w:szCs w:val="24"/>
        </w:rPr>
      </w:pPr>
      <w:r w:rsidRPr="00D200D6">
        <w:rPr>
          <w:rFonts w:ascii="Times New Roman" w:hAnsi="Times New Roman" w:cs="Times New Roman"/>
          <w:sz w:val="24"/>
          <w:szCs w:val="24"/>
        </w:rPr>
        <w:t>Teikėjas sutarties vykdymo metu turės užtikrinti, kad  teikiamos Paslaugos nekeltų grėsmės nacionaliniam saugumui – vadovaujantis VPĮ 37 straipsnio 9 dalies 2 punktu, Paslaugų teikimas nebūtų vykdomas iš VPĮ 92 straipsnio 14 dalyje numatytame sąraše nurodytų valstybių ar teritorijų.</w:t>
      </w:r>
    </w:p>
    <w:p w14:paraId="1B460F1C" w14:textId="0A71472B" w:rsidR="00532188" w:rsidRDefault="00532188" w:rsidP="00532188">
      <w:pPr>
        <w:jc w:val="center"/>
        <w:rPr>
          <w:rFonts w:ascii="Times New Roman" w:hAnsi="Times New Roman" w:cs="Times New Roman"/>
          <w:b/>
        </w:rPr>
      </w:pPr>
      <w:r w:rsidRPr="00D200D6">
        <w:rPr>
          <w:rFonts w:ascii="Times New Roman" w:hAnsi="Times New Roman" w:cs="Times New Roman"/>
          <w:b/>
          <w:sz w:val="24"/>
          <w:szCs w:val="24"/>
        </w:rPr>
        <w:t>_________________</w:t>
      </w:r>
    </w:p>
    <w:p w14:paraId="4CA19A51" w14:textId="77777777" w:rsidR="00AA3BD2" w:rsidRDefault="00AA3BD2"/>
    <w:sectPr w:rsidR="00AA3BD2" w:rsidSect="00AA3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C2012"/>
    <w:multiLevelType w:val="multilevel"/>
    <w:tmpl w:val="70C6F29E"/>
    <w:name w:val="WW8Num8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4B6024"/>
    <w:multiLevelType w:val="multilevel"/>
    <w:tmpl w:val="78944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C7417BB"/>
    <w:multiLevelType w:val="multilevel"/>
    <w:tmpl w:val="0427001F"/>
    <w:name w:val="WW8Num8"/>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417F28"/>
    <w:multiLevelType w:val="hybridMultilevel"/>
    <w:tmpl w:val="E7F6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453023">
    <w:abstractNumId w:val="2"/>
  </w:num>
  <w:num w:numId="2" w16cid:durableId="2017464736">
    <w:abstractNumId w:val="3"/>
  </w:num>
  <w:num w:numId="3" w16cid:durableId="304166829">
    <w:abstractNumId w:val="0"/>
  </w:num>
  <w:num w:numId="4" w16cid:durableId="1388645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5B"/>
    <w:rsid w:val="00017CA9"/>
    <w:rsid w:val="000913EF"/>
    <w:rsid w:val="000B024F"/>
    <w:rsid w:val="000D7EBC"/>
    <w:rsid w:val="000F3B69"/>
    <w:rsid w:val="001F0831"/>
    <w:rsid w:val="002872E1"/>
    <w:rsid w:val="0028766D"/>
    <w:rsid w:val="002E6261"/>
    <w:rsid w:val="003152B8"/>
    <w:rsid w:val="00357B10"/>
    <w:rsid w:val="0036010B"/>
    <w:rsid w:val="00370AC4"/>
    <w:rsid w:val="003B1301"/>
    <w:rsid w:val="003C6B16"/>
    <w:rsid w:val="003C75AE"/>
    <w:rsid w:val="0043132E"/>
    <w:rsid w:val="0043527D"/>
    <w:rsid w:val="00465A99"/>
    <w:rsid w:val="00466BA7"/>
    <w:rsid w:val="00472133"/>
    <w:rsid w:val="004C2A6B"/>
    <w:rsid w:val="00532188"/>
    <w:rsid w:val="005443F3"/>
    <w:rsid w:val="005E20A2"/>
    <w:rsid w:val="005E62B8"/>
    <w:rsid w:val="006035BE"/>
    <w:rsid w:val="00615706"/>
    <w:rsid w:val="0062096B"/>
    <w:rsid w:val="00642939"/>
    <w:rsid w:val="00643C50"/>
    <w:rsid w:val="00653B1B"/>
    <w:rsid w:val="006C3B86"/>
    <w:rsid w:val="00756BE8"/>
    <w:rsid w:val="007609A4"/>
    <w:rsid w:val="007871E0"/>
    <w:rsid w:val="007D3401"/>
    <w:rsid w:val="007E00BF"/>
    <w:rsid w:val="00847B38"/>
    <w:rsid w:val="008659BA"/>
    <w:rsid w:val="008964DA"/>
    <w:rsid w:val="008D3123"/>
    <w:rsid w:val="008F487A"/>
    <w:rsid w:val="008F4F7A"/>
    <w:rsid w:val="00903E7A"/>
    <w:rsid w:val="0092040A"/>
    <w:rsid w:val="0096761C"/>
    <w:rsid w:val="00A15C99"/>
    <w:rsid w:val="00A65213"/>
    <w:rsid w:val="00A66FFE"/>
    <w:rsid w:val="00A80908"/>
    <w:rsid w:val="00AA3BD2"/>
    <w:rsid w:val="00AB3BED"/>
    <w:rsid w:val="00B07E5B"/>
    <w:rsid w:val="00B13439"/>
    <w:rsid w:val="00B17506"/>
    <w:rsid w:val="00B30775"/>
    <w:rsid w:val="00B3303A"/>
    <w:rsid w:val="00B54C20"/>
    <w:rsid w:val="00BB7E2F"/>
    <w:rsid w:val="00C1275A"/>
    <w:rsid w:val="00C12E9F"/>
    <w:rsid w:val="00C47663"/>
    <w:rsid w:val="00C857D6"/>
    <w:rsid w:val="00CB5ED8"/>
    <w:rsid w:val="00CD638E"/>
    <w:rsid w:val="00CE7F51"/>
    <w:rsid w:val="00D200D6"/>
    <w:rsid w:val="00D661B0"/>
    <w:rsid w:val="00D8380F"/>
    <w:rsid w:val="00D9382F"/>
    <w:rsid w:val="00DC00ED"/>
    <w:rsid w:val="00DD52F3"/>
    <w:rsid w:val="00E05E28"/>
    <w:rsid w:val="00E15891"/>
    <w:rsid w:val="00E52B61"/>
    <w:rsid w:val="00E775EF"/>
    <w:rsid w:val="00E813C1"/>
    <w:rsid w:val="00EB7DF1"/>
    <w:rsid w:val="00F026CC"/>
    <w:rsid w:val="00F215A5"/>
    <w:rsid w:val="00F457EE"/>
    <w:rsid w:val="00FA531E"/>
    <w:rsid w:val="00FA70BC"/>
    <w:rsid w:val="00FC65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2C2B"/>
  <w15:chartTrackingRefBased/>
  <w15:docId w15:val="{58514BB4-8FD0-445E-B432-A8DF0EAD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3BED"/>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07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7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7E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7E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7E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7E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7E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7E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7E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7E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7E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7E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7E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7E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7E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7E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7E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7E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7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7E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7E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7E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7E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7E5B"/>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Bullet"/>
    <w:basedOn w:val="prastasis"/>
    <w:link w:val="SraopastraipaDiagrama"/>
    <w:uiPriority w:val="34"/>
    <w:qFormat/>
    <w:rsid w:val="00B07E5B"/>
    <w:pPr>
      <w:ind w:left="720"/>
      <w:contextualSpacing/>
    </w:pPr>
  </w:style>
  <w:style w:type="character" w:styleId="Rykuspabraukimas">
    <w:name w:val="Intense Emphasis"/>
    <w:basedOn w:val="Numatytasispastraiposriftas"/>
    <w:uiPriority w:val="21"/>
    <w:qFormat/>
    <w:rsid w:val="00B07E5B"/>
    <w:rPr>
      <w:i/>
      <w:iCs/>
      <w:color w:val="0F4761" w:themeColor="accent1" w:themeShade="BF"/>
    </w:rPr>
  </w:style>
  <w:style w:type="paragraph" w:styleId="Iskirtacitata">
    <w:name w:val="Intense Quote"/>
    <w:basedOn w:val="prastasis"/>
    <w:next w:val="prastasis"/>
    <w:link w:val="IskirtacitataDiagrama"/>
    <w:uiPriority w:val="30"/>
    <w:qFormat/>
    <w:rsid w:val="00B07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7E5B"/>
    <w:rPr>
      <w:i/>
      <w:iCs/>
      <w:color w:val="0F4761" w:themeColor="accent1" w:themeShade="BF"/>
    </w:rPr>
  </w:style>
  <w:style w:type="character" w:styleId="Rykinuoroda">
    <w:name w:val="Intense Reference"/>
    <w:basedOn w:val="Numatytasispastraiposriftas"/>
    <w:uiPriority w:val="32"/>
    <w:qFormat/>
    <w:rsid w:val="00B07E5B"/>
    <w:rPr>
      <w:b/>
      <w:bCs/>
      <w:smallCaps/>
      <w:color w:val="0F4761" w:themeColor="accent1" w:themeShade="BF"/>
      <w:spacing w:val="5"/>
    </w:rPr>
  </w:style>
  <w:style w:type="table" w:styleId="Lentelstinklelis">
    <w:name w:val="Table Grid"/>
    <w:basedOn w:val="prastojilentel"/>
    <w:uiPriority w:val="39"/>
    <w:rsid w:val="00AA3B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AA3BD2"/>
    <w:pPr>
      <w:widowControl w:val="0"/>
      <w:autoSpaceDE w:val="0"/>
      <w:autoSpaceDN w:val="0"/>
      <w:adjustRightInd w:val="0"/>
      <w:spacing w:after="0" w:line="274" w:lineRule="exact"/>
      <w:ind w:firstLine="725"/>
    </w:pPr>
    <w:rPr>
      <w:rFonts w:ascii="Times New Roman" w:eastAsiaTheme="minorEastAsia" w:hAnsi="Times New Roman" w:cs="Times New Roman"/>
      <w:sz w:val="24"/>
      <w:szCs w:val="24"/>
      <w:lang w:eastAsia="lt-LT"/>
    </w:rPr>
  </w:style>
  <w:style w:type="paragraph" w:styleId="Pataisymai">
    <w:name w:val="Revision"/>
    <w:hidden/>
    <w:uiPriority w:val="99"/>
    <w:semiHidden/>
    <w:rsid w:val="00E775EF"/>
    <w:pPr>
      <w:spacing w:after="0" w:line="240" w:lineRule="auto"/>
    </w:pPr>
    <w:rPr>
      <w:kern w:val="0"/>
      <w:sz w:val="22"/>
      <w:szCs w:val="22"/>
      <w14:ligatures w14:val="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0D7EBC"/>
    <w:rPr>
      <w:kern w:val="0"/>
      <w:sz w:val="22"/>
      <w:szCs w:val="22"/>
      <w14:ligatures w14:val="none"/>
    </w:rPr>
  </w:style>
  <w:style w:type="character" w:styleId="Komentaronuoroda">
    <w:name w:val="annotation reference"/>
    <w:basedOn w:val="Numatytasispastraiposriftas"/>
    <w:uiPriority w:val="99"/>
    <w:semiHidden/>
    <w:unhideWhenUsed/>
    <w:rsid w:val="00E52B61"/>
    <w:rPr>
      <w:sz w:val="16"/>
      <w:szCs w:val="16"/>
    </w:rPr>
  </w:style>
  <w:style w:type="paragraph" w:styleId="Komentarotekstas">
    <w:name w:val="annotation text"/>
    <w:basedOn w:val="prastasis"/>
    <w:link w:val="KomentarotekstasDiagrama"/>
    <w:uiPriority w:val="99"/>
    <w:unhideWhenUsed/>
    <w:rsid w:val="00E52B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2B6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52B61"/>
    <w:rPr>
      <w:b/>
      <w:bCs/>
    </w:rPr>
  </w:style>
  <w:style w:type="character" w:customStyle="1" w:styleId="KomentarotemaDiagrama">
    <w:name w:val="Komentaro tema Diagrama"/>
    <w:basedOn w:val="KomentarotekstasDiagrama"/>
    <w:link w:val="Komentarotema"/>
    <w:uiPriority w:val="99"/>
    <w:semiHidden/>
    <w:rsid w:val="00E52B6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88726">
      <w:bodyDiv w:val="1"/>
      <w:marLeft w:val="0"/>
      <w:marRight w:val="0"/>
      <w:marTop w:val="0"/>
      <w:marBottom w:val="0"/>
      <w:divBdr>
        <w:top w:val="none" w:sz="0" w:space="0" w:color="auto"/>
        <w:left w:val="none" w:sz="0" w:space="0" w:color="auto"/>
        <w:bottom w:val="none" w:sz="0" w:space="0" w:color="auto"/>
        <w:right w:val="none" w:sz="0" w:space="0" w:color="auto"/>
      </w:divBdr>
    </w:div>
    <w:div w:id="373310337">
      <w:bodyDiv w:val="1"/>
      <w:marLeft w:val="0"/>
      <w:marRight w:val="0"/>
      <w:marTop w:val="0"/>
      <w:marBottom w:val="0"/>
      <w:divBdr>
        <w:top w:val="none" w:sz="0" w:space="0" w:color="auto"/>
        <w:left w:val="none" w:sz="0" w:space="0" w:color="auto"/>
        <w:bottom w:val="none" w:sz="0" w:space="0" w:color="auto"/>
        <w:right w:val="none" w:sz="0" w:space="0" w:color="auto"/>
      </w:divBdr>
    </w:div>
    <w:div w:id="784664667">
      <w:bodyDiv w:val="1"/>
      <w:marLeft w:val="0"/>
      <w:marRight w:val="0"/>
      <w:marTop w:val="0"/>
      <w:marBottom w:val="0"/>
      <w:divBdr>
        <w:top w:val="none" w:sz="0" w:space="0" w:color="auto"/>
        <w:left w:val="none" w:sz="0" w:space="0" w:color="auto"/>
        <w:bottom w:val="none" w:sz="0" w:space="0" w:color="auto"/>
        <w:right w:val="none" w:sz="0" w:space="0" w:color="auto"/>
      </w:divBdr>
    </w:div>
    <w:div w:id="832528668">
      <w:bodyDiv w:val="1"/>
      <w:marLeft w:val="0"/>
      <w:marRight w:val="0"/>
      <w:marTop w:val="0"/>
      <w:marBottom w:val="0"/>
      <w:divBdr>
        <w:top w:val="none" w:sz="0" w:space="0" w:color="auto"/>
        <w:left w:val="none" w:sz="0" w:space="0" w:color="auto"/>
        <w:bottom w:val="none" w:sz="0" w:space="0" w:color="auto"/>
        <w:right w:val="none" w:sz="0" w:space="0" w:color="auto"/>
      </w:divBdr>
    </w:div>
    <w:div w:id="870384124">
      <w:bodyDiv w:val="1"/>
      <w:marLeft w:val="0"/>
      <w:marRight w:val="0"/>
      <w:marTop w:val="0"/>
      <w:marBottom w:val="0"/>
      <w:divBdr>
        <w:top w:val="none" w:sz="0" w:space="0" w:color="auto"/>
        <w:left w:val="none" w:sz="0" w:space="0" w:color="auto"/>
        <w:bottom w:val="none" w:sz="0" w:space="0" w:color="auto"/>
        <w:right w:val="none" w:sz="0" w:space="0" w:color="auto"/>
      </w:divBdr>
    </w:div>
    <w:div w:id="9847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BF827-5193-460E-972C-313C2A56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2864</Words>
  <Characters>1634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Bogdevičienė</dc:creator>
  <cp:keywords/>
  <dc:description/>
  <cp:lastModifiedBy>Saulius Černevičius</cp:lastModifiedBy>
  <cp:revision>9</cp:revision>
  <dcterms:created xsi:type="dcterms:W3CDTF">2024-12-12T08:42:00Z</dcterms:created>
  <dcterms:modified xsi:type="dcterms:W3CDTF">2024-12-19T09:18:00Z</dcterms:modified>
</cp:coreProperties>
</file>