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BFDA2" w14:textId="0ADB83F7" w:rsidR="00137584" w:rsidRPr="003C0013" w:rsidRDefault="00137584" w:rsidP="00137584">
      <w:pPr>
        <w:pStyle w:val="Paantrat"/>
        <w:spacing w:before="360" w:after="60"/>
        <w:jc w:val="right"/>
        <w:rPr>
          <w:u w:val="none"/>
          <w:lang w:val="lt-LT"/>
        </w:rPr>
      </w:pPr>
      <w:r w:rsidRPr="003C0013">
        <w:rPr>
          <w:u w:val="none"/>
          <w:lang w:val="lt-LT"/>
        </w:rPr>
        <w:t xml:space="preserve">Pirkimo sąlygų </w:t>
      </w:r>
      <w:r>
        <w:rPr>
          <w:u w:val="none"/>
          <w:lang w:val="lt-LT"/>
        </w:rPr>
        <w:t>p</w:t>
      </w:r>
      <w:r w:rsidRPr="003C0013">
        <w:rPr>
          <w:u w:val="none"/>
          <w:lang w:val="lt-LT"/>
        </w:rPr>
        <w:t>riedas Nr.</w:t>
      </w:r>
      <w:r>
        <w:rPr>
          <w:u w:val="none"/>
          <w:lang w:val="lt-LT"/>
        </w:rPr>
        <w:t>1</w:t>
      </w:r>
      <w:r w:rsidRPr="003C0013">
        <w:rPr>
          <w:u w:val="none"/>
          <w:lang w:val="lt-LT"/>
        </w:rPr>
        <w:t xml:space="preserve"> </w:t>
      </w:r>
    </w:p>
    <w:p w14:paraId="1F962010" w14:textId="6009051C" w:rsidR="00727B04" w:rsidRPr="00362F56" w:rsidRDefault="00727B04" w:rsidP="00727B04">
      <w:pPr>
        <w:jc w:val="center"/>
        <w:rPr>
          <w:rFonts w:ascii="Times New Roman" w:eastAsia="Times New Roman" w:hAnsi="Times New Roman" w:cs="Times New Roman"/>
          <w:b/>
          <w:sz w:val="24"/>
          <w:szCs w:val="24"/>
        </w:rPr>
      </w:pPr>
      <w:r w:rsidRPr="00362F56">
        <w:rPr>
          <w:rFonts w:ascii="Times New Roman" w:eastAsia="Times New Roman" w:hAnsi="Times New Roman" w:cs="Times New Roman"/>
          <w:b/>
          <w:sz w:val="24"/>
          <w:szCs w:val="24"/>
        </w:rPr>
        <w:t xml:space="preserve">PROGRAMINĖS ĮRANGOS ESRI ARCGIS LICENCIJŲ ATNAUJINIMO PASLAUGŲ PIRKIMO </w:t>
      </w:r>
    </w:p>
    <w:p w14:paraId="5D58D370" w14:textId="77777777" w:rsidR="00727B04" w:rsidRPr="00362F56" w:rsidRDefault="00727B04" w:rsidP="00727B04">
      <w:pPr>
        <w:jc w:val="center"/>
        <w:rPr>
          <w:rFonts w:ascii="Times New Roman" w:eastAsia="Times New Roman" w:hAnsi="Times New Roman" w:cs="Times New Roman"/>
          <w:b/>
          <w:sz w:val="24"/>
          <w:szCs w:val="24"/>
        </w:rPr>
      </w:pPr>
      <w:r w:rsidRPr="00362F56">
        <w:rPr>
          <w:rFonts w:ascii="Times New Roman" w:eastAsia="Times New Roman" w:hAnsi="Times New Roman" w:cs="Times New Roman"/>
          <w:b/>
          <w:sz w:val="24"/>
          <w:szCs w:val="24"/>
        </w:rPr>
        <w:t>TECHNINĖ SPECIFIKACIJA</w:t>
      </w:r>
    </w:p>
    <w:p w14:paraId="33B4506C" w14:textId="168D0369" w:rsidR="00727B04" w:rsidRPr="00362F56" w:rsidRDefault="00727B04" w:rsidP="00727B04">
      <w:pPr>
        <w:jc w:val="center"/>
        <w:rPr>
          <w:rFonts w:ascii="Times New Roman" w:eastAsia="Times New Roman" w:hAnsi="Times New Roman" w:cs="Times New Roman"/>
          <w:b/>
          <w:sz w:val="24"/>
          <w:szCs w:val="24"/>
        </w:rPr>
      </w:pPr>
      <w:r w:rsidRPr="00362F56">
        <w:rPr>
          <w:rFonts w:ascii="Times New Roman" w:eastAsia="Times New Roman" w:hAnsi="Times New Roman" w:cs="Times New Roman"/>
          <w:b/>
          <w:sz w:val="24"/>
          <w:szCs w:val="24"/>
        </w:rPr>
        <w:t>II DALIS</w:t>
      </w:r>
    </w:p>
    <w:p w14:paraId="5D290905" w14:textId="14528902" w:rsidR="00BF1871" w:rsidRDefault="00BF1871" w:rsidP="00BF1871">
      <w:pPr>
        <w:jc w:val="center"/>
        <w:rPr>
          <w:rFonts w:ascii="Times New Roman" w:hAnsi="Times New Roman" w:cs="Times New Roman"/>
          <w:b/>
          <w:sz w:val="24"/>
          <w:szCs w:val="24"/>
        </w:rPr>
      </w:pPr>
      <w:r w:rsidRPr="006449E6">
        <w:rPr>
          <w:rFonts w:ascii="Times New Roman" w:hAnsi="Times New Roman" w:cs="Times New Roman"/>
          <w:b/>
          <w:sz w:val="24"/>
          <w:szCs w:val="24"/>
        </w:rPr>
        <w:t xml:space="preserve">PROGRAMINĖS ĮRANGOS </w:t>
      </w:r>
      <w:r w:rsidR="00AB09CA" w:rsidRPr="006449E6">
        <w:rPr>
          <w:rFonts w:ascii="Times New Roman" w:hAnsi="Times New Roman" w:cs="Times New Roman"/>
          <w:b/>
          <w:sz w:val="24"/>
          <w:szCs w:val="24"/>
        </w:rPr>
        <w:t xml:space="preserve">ESRI </w:t>
      </w:r>
      <w:r w:rsidRPr="006449E6">
        <w:rPr>
          <w:rFonts w:ascii="Times New Roman" w:hAnsi="Times New Roman" w:cs="Times New Roman"/>
          <w:b/>
          <w:sz w:val="24"/>
          <w:szCs w:val="24"/>
        </w:rPr>
        <w:t>ARCGIS NAUDOJIMO</w:t>
      </w:r>
      <w:r w:rsidR="00BA0458">
        <w:rPr>
          <w:rFonts w:ascii="Times New Roman" w:hAnsi="Times New Roman" w:cs="Times New Roman"/>
          <w:b/>
          <w:sz w:val="24"/>
          <w:szCs w:val="24"/>
        </w:rPr>
        <w:t>SI</w:t>
      </w:r>
      <w:r w:rsidRPr="006449E6">
        <w:rPr>
          <w:rFonts w:ascii="Times New Roman" w:hAnsi="Times New Roman" w:cs="Times New Roman"/>
          <w:b/>
          <w:sz w:val="24"/>
          <w:szCs w:val="24"/>
        </w:rPr>
        <w:t xml:space="preserve"> APLINKOS APSAUGOS KOKYBĖS UŽDAVINIAMS SPRĘSTI KONSULTAVIMO PASLAUG</w:t>
      </w:r>
      <w:r w:rsidR="00D20DF2">
        <w:rPr>
          <w:rFonts w:ascii="Times New Roman" w:hAnsi="Times New Roman" w:cs="Times New Roman"/>
          <w:b/>
          <w:sz w:val="24"/>
          <w:szCs w:val="24"/>
        </w:rPr>
        <w:t>OS</w:t>
      </w:r>
    </w:p>
    <w:p w14:paraId="1708B414" w14:textId="77777777" w:rsidR="00617D2E" w:rsidRPr="006449E6" w:rsidRDefault="00617D2E" w:rsidP="00BF1871">
      <w:pPr>
        <w:jc w:val="center"/>
        <w:rPr>
          <w:rFonts w:ascii="Times New Roman" w:hAnsi="Times New Roman" w:cs="Times New Roman"/>
          <w:b/>
          <w:sz w:val="24"/>
          <w:szCs w:val="24"/>
        </w:rPr>
      </w:pPr>
    </w:p>
    <w:p w14:paraId="4FD5B275" w14:textId="6C69E5EE" w:rsidR="00BF1871" w:rsidRDefault="00150745" w:rsidP="00727B04">
      <w:pPr>
        <w:pStyle w:val="Sraopastraipa"/>
        <w:numPr>
          <w:ilvl w:val="0"/>
          <w:numId w:val="2"/>
        </w:numPr>
        <w:rPr>
          <w:b/>
        </w:rPr>
      </w:pPr>
      <w:r>
        <w:rPr>
          <w:b/>
        </w:rPr>
        <w:t xml:space="preserve">Programinės įrangos </w:t>
      </w:r>
      <w:proofErr w:type="spellStart"/>
      <w:r w:rsidR="00BF1871" w:rsidRPr="00727B04">
        <w:rPr>
          <w:b/>
        </w:rPr>
        <w:t>ArcGIS</w:t>
      </w:r>
      <w:proofErr w:type="spellEnd"/>
      <w:r w:rsidR="00BF1871" w:rsidRPr="00727B04">
        <w:rPr>
          <w:b/>
        </w:rPr>
        <w:t xml:space="preserve"> </w:t>
      </w:r>
      <w:r w:rsidR="0000221A" w:rsidRPr="00727B04">
        <w:rPr>
          <w:b/>
        </w:rPr>
        <w:t xml:space="preserve">konsultavimo </w:t>
      </w:r>
      <w:r w:rsidR="00BF1871" w:rsidRPr="00727B04">
        <w:rPr>
          <w:b/>
        </w:rPr>
        <w:t xml:space="preserve">paslaugos </w:t>
      </w:r>
    </w:p>
    <w:p w14:paraId="2A4DAF92" w14:textId="77777777" w:rsidR="000724D7" w:rsidRPr="00D200D6" w:rsidRDefault="000724D7" w:rsidP="00664B4F">
      <w:pPr>
        <w:spacing w:after="0"/>
        <w:ind w:firstLine="426"/>
        <w:rPr>
          <w:rFonts w:ascii="Times New Roman" w:hAnsi="Times New Roman" w:cs="Times New Roman"/>
          <w:b/>
          <w:sz w:val="24"/>
          <w:szCs w:val="24"/>
        </w:rPr>
      </w:pPr>
      <w:r>
        <w:rPr>
          <w:rFonts w:ascii="Times New Roman" w:hAnsi="Times New Roman" w:cs="Times New Roman"/>
          <w:b/>
          <w:sz w:val="24"/>
          <w:szCs w:val="24"/>
        </w:rPr>
        <w:t>Paslaugų užsakovas – Aplinkos apsaugos agentūra (toliau – Užsakovas).</w:t>
      </w:r>
    </w:p>
    <w:p w14:paraId="1078E3A2" w14:textId="77777777" w:rsidR="000724D7" w:rsidRPr="00727B04" w:rsidRDefault="000724D7" w:rsidP="000724D7">
      <w:pPr>
        <w:pStyle w:val="Sraopastraipa"/>
        <w:rPr>
          <w:b/>
        </w:rPr>
      </w:pPr>
    </w:p>
    <w:tbl>
      <w:tblPr>
        <w:tblStyle w:val="Lentelstinklelis"/>
        <w:tblW w:w="0" w:type="auto"/>
        <w:tblLook w:val="04A0" w:firstRow="1" w:lastRow="0" w:firstColumn="1" w:lastColumn="0" w:noHBand="0" w:noVBand="1"/>
      </w:tblPr>
      <w:tblGrid>
        <w:gridCol w:w="697"/>
        <w:gridCol w:w="3849"/>
        <w:gridCol w:w="4804"/>
      </w:tblGrid>
      <w:tr w:rsidR="00BF1871" w:rsidRPr="006449E6" w14:paraId="5DF9290A" w14:textId="77777777" w:rsidTr="00B5483B">
        <w:tc>
          <w:tcPr>
            <w:tcW w:w="697" w:type="dxa"/>
          </w:tcPr>
          <w:p w14:paraId="542C1931" w14:textId="77777777" w:rsidR="00BF1871" w:rsidRPr="006449E6" w:rsidRDefault="00BF1871" w:rsidP="009A3E0E">
            <w:pPr>
              <w:rPr>
                <w:rFonts w:ascii="Times New Roman" w:hAnsi="Times New Roman" w:cs="Times New Roman"/>
                <w:b/>
                <w:sz w:val="24"/>
                <w:szCs w:val="24"/>
              </w:rPr>
            </w:pPr>
            <w:r w:rsidRPr="006449E6">
              <w:rPr>
                <w:rFonts w:ascii="Times New Roman" w:hAnsi="Times New Roman" w:cs="Times New Roman"/>
                <w:b/>
                <w:sz w:val="24"/>
                <w:szCs w:val="24"/>
              </w:rPr>
              <w:t>Nr.</w:t>
            </w:r>
          </w:p>
        </w:tc>
        <w:tc>
          <w:tcPr>
            <w:tcW w:w="3849" w:type="dxa"/>
          </w:tcPr>
          <w:p w14:paraId="3ACF5780" w14:textId="77777777" w:rsidR="00BF1871" w:rsidRPr="006449E6" w:rsidRDefault="00BF1871" w:rsidP="009A3E0E">
            <w:pPr>
              <w:rPr>
                <w:rFonts w:ascii="Times New Roman" w:hAnsi="Times New Roman" w:cs="Times New Roman"/>
                <w:b/>
                <w:sz w:val="24"/>
                <w:szCs w:val="24"/>
              </w:rPr>
            </w:pPr>
            <w:r w:rsidRPr="006449E6">
              <w:rPr>
                <w:rFonts w:ascii="Times New Roman" w:hAnsi="Times New Roman" w:cs="Times New Roman"/>
                <w:b/>
                <w:sz w:val="24"/>
                <w:szCs w:val="24"/>
              </w:rPr>
              <w:t>Parametras</w:t>
            </w:r>
          </w:p>
        </w:tc>
        <w:tc>
          <w:tcPr>
            <w:tcW w:w="4804" w:type="dxa"/>
          </w:tcPr>
          <w:p w14:paraId="3F5C9627" w14:textId="77777777" w:rsidR="00BF1871" w:rsidRPr="006449E6" w:rsidRDefault="00BF1871" w:rsidP="009A3E0E">
            <w:pPr>
              <w:rPr>
                <w:rFonts w:ascii="Times New Roman" w:hAnsi="Times New Roman" w:cs="Times New Roman"/>
                <w:b/>
                <w:sz w:val="24"/>
                <w:szCs w:val="24"/>
              </w:rPr>
            </w:pPr>
            <w:r w:rsidRPr="006449E6">
              <w:rPr>
                <w:rFonts w:ascii="Times New Roman" w:hAnsi="Times New Roman" w:cs="Times New Roman"/>
                <w:b/>
                <w:sz w:val="24"/>
                <w:szCs w:val="24"/>
              </w:rPr>
              <w:t>Techninis reikalavimas</w:t>
            </w:r>
          </w:p>
        </w:tc>
      </w:tr>
      <w:tr w:rsidR="00B5483B" w:rsidRPr="006449E6" w14:paraId="22AA8A14" w14:textId="77777777" w:rsidTr="00B5483B">
        <w:tc>
          <w:tcPr>
            <w:tcW w:w="697" w:type="dxa"/>
          </w:tcPr>
          <w:p w14:paraId="3AA83A6D" w14:textId="77777777" w:rsidR="00B5483B" w:rsidRPr="006449E6" w:rsidRDefault="00B5483B" w:rsidP="00B5483B">
            <w:pPr>
              <w:jc w:val="right"/>
              <w:rPr>
                <w:rFonts w:ascii="Times New Roman" w:hAnsi="Times New Roman" w:cs="Times New Roman"/>
                <w:bCs/>
                <w:sz w:val="24"/>
                <w:szCs w:val="24"/>
              </w:rPr>
            </w:pPr>
            <w:r w:rsidRPr="006449E6">
              <w:rPr>
                <w:rFonts w:ascii="Times New Roman" w:hAnsi="Times New Roman" w:cs="Times New Roman"/>
                <w:bCs/>
                <w:sz w:val="24"/>
                <w:szCs w:val="24"/>
              </w:rPr>
              <w:t>1.</w:t>
            </w:r>
          </w:p>
        </w:tc>
        <w:tc>
          <w:tcPr>
            <w:tcW w:w="3849" w:type="dxa"/>
          </w:tcPr>
          <w:p w14:paraId="62D6409C" w14:textId="3C7106CF" w:rsidR="00B5483B" w:rsidRPr="006449E6" w:rsidRDefault="00B5483B" w:rsidP="00B5483B">
            <w:pPr>
              <w:rPr>
                <w:rFonts w:ascii="Times New Roman" w:hAnsi="Times New Roman" w:cs="Times New Roman"/>
                <w:bCs/>
                <w:sz w:val="24"/>
                <w:szCs w:val="24"/>
              </w:rPr>
            </w:pPr>
            <w:r w:rsidRPr="006449E6">
              <w:rPr>
                <w:rFonts w:ascii="Times New Roman" w:hAnsi="Times New Roman" w:cs="Times New Roman"/>
                <w:bCs/>
                <w:sz w:val="24"/>
                <w:szCs w:val="24"/>
              </w:rPr>
              <w:t>Turi būti suteiktos konsultavimo paslaugos, apskaitomos valandiniu įkainiu aplinkos apsaugos kokybės (oro, vandens srityse) uždaviniams spręsti.</w:t>
            </w:r>
          </w:p>
        </w:tc>
        <w:tc>
          <w:tcPr>
            <w:tcW w:w="4804" w:type="dxa"/>
          </w:tcPr>
          <w:p w14:paraId="26F447BD" w14:textId="77777777" w:rsidR="00B5483B" w:rsidRPr="006449E6" w:rsidRDefault="00B5483B" w:rsidP="00B5483B">
            <w:pPr>
              <w:rPr>
                <w:rFonts w:ascii="Times New Roman" w:hAnsi="Times New Roman" w:cs="Times New Roman"/>
                <w:bCs/>
                <w:sz w:val="24"/>
                <w:szCs w:val="24"/>
              </w:rPr>
            </w:pPr>
            <w:r w:rsidRPr="006449E6">
              <w:rPr>
                <w:rFonts w:ascii="Times New Roman" w:hAnsi="Times New Roman" w:cs="Times New Roman"/>
                <w:bCs/>
                <w:sz w:val="24"/>
                <w:szCs w:val="24"/>
              </w:rPr>
              <w:t xml:space="preserve">Numatoma įsigyti maksimali apimtis – </w:t>
            </w:r>
            <w:r>
              <w:rPr>
                <w:rFonts w:ascii="Times New Roman" w:hAnsi="Times New Roman" w:cs="Times New Roman"/>
                <w:bCs/>
                <w:sz w:val="24"/>
                <w:szCs w:val="24"/>
              </w:rPr>
              <w:t>72</w:t>
            </w:r>
            <w:r w:rsidRPr="006449E6">
              <w:rPr>
                <w:rFonts w:ascii="Times New Roman" w:hAnsi="Times New Roman" w:cs="Times New Roman"/>
                <w:bCs/>
                <w:sz w:val="24"/>
                <w:szCs w:val="24"/>
              </w:rPr>
              <w:t xml:space="preserve"> val. Konsultacijų tikslas – padėti </w:t>
            </w:r>
            <w:r>
              <w:rPr>
                <w:rFonts w:ascii="Times New Roman" w:hAnsi="Times New Roman" w:cs="Times New Roman"/>
                <w:bCs/>
                <w:sz w:val="24"/>
                <w:szCs w:val="24"/>
              </w:rPr>
              <w:t xml:space="preserve">Užsakovui </w:t>
            </w:r>
            <w:r w:rsidRPr="006449E6">
              <w:rPr>
                <w:rFonts w:ascii="Times New Roman" w:hAnsi="Times New Roman" w:cs="Times New Roman"/>
                <w:bCs/>
                <w:sz w:val="24"/>
                <w:szCs w:val="24"/>
              </w:rPr>
              <w:t xml:space="preserve">naudojant licencijuotą </w:t>
            </w:r>
            <w:proofErr w:type="spellStart"/>
            <w:r w:rsidRPr="006449E6">
              <w:rPr>
                <w:rFonts w:ascii="Times New Roman" w:hAnsi="Times New Roman" w:cs="Times New Roman"/>
                <w:bCs/>
                <w:sz w:val="24"/>
                <w:szCs w:val="24"/>
              </w:rPr>
              <w:t>ArcGIS</w:t>
            </w:r>
            <w:proofErr w:type="spellEnd"/>
            <w:r w:rsidRPr="006449E6">
              <w:rPr>
                <w:rFonts w:ascii="Times New Roman" w:hAnsi="Times New Roman" w:cs="Times New Roman"/>
                <w:bCs/>
                <w:sz w:val="24"/>
                <w:szCs w:val="24"/>
              </w:rPr>
              <w:t xml:space="preserve"> programinę įrangą optimizuoti, pagal gerąsias praktikas pertvarkyti pagal poreikį oro, vandens kokybės duomenų tvarkymo, analizės, viešinimo procesus, efektyviai panaudoti </w:t>
            </w:r>
            <w:proofErr w:type="spellStart"/>
            <w:r w:rsidRPr="006449E6">
              <w:rPr>
                <w:rFonts w:ascii="Times New Roman" w:hAnsi="Times New Roman" w:cs="Times New Roman"/>
                <w:bCs/>
                <w:sz w:val="24"/>
                <w:szCs w:val="24"/>
              </w:rPr>
              <w:t>ArcGIS</w:t>
            </w:r>
            <w:proofErr w:type="spellEnd"/>
            <w:r w:rsidRPr="006449E6">
              <w:rPr>
                <w:rFonts w:ascii="Times New Roman" w:hAnsi="Times New Roman" w:cs="Times New Roman"/>
                <w:bCs/>
                <w:sz w:val="24"/>
                <w:szCs w:val="24"/>
              </w:rPr>
              <w:t xml:space="preserve"> </w:t>
            </w:r>
            <w:proofErr w:type="spellStart"/>
            <w:r w:rsidRPr="006449E6">
              <w:rPr>
                <w:rFonts w:ascii="Times New Roman" w:hAnsi="Times New Roman" w:cs="Times New Roman"/>
                <w:bCs/>
                <w:sz w:val="24"/>
                <w:szCs w:val="24"/>
              </w:rPr>
              <w:t>Desktop</w:t>
            </w:r>
            <w:proofErr w:type="spellEnd"/>
            <w:r w:rsidRPr="006449E6">
              <w:rPr>
                <w:rFonts w:ascii="Times New Roman" w:hAnsi="Times New Roman" w:cs="Times New Roman"/>
                <w:bCs/>
                <w:sz w:val="24"/>
                <w:szCs w:val="24"/>
              </w:rPr>
              <w:t xml:space="preserve"> / </w:t>
            </w:r>
            <w:proofErr w:type="spellStart"/>
            <w:r w:rsidRPr="006449E6">
              <w:rPr>
                <w:rFonts w:ascii="Times New Roman" w:hAnsi="Times New Roman" w:cs="Times New Roman"/>
                <w:bCs/>
                <w:sz w:val="24"/>
                <w:szCs w:val="24"/>
              </w:rPr>
              <w:t>ArcGIS</w:t>
            </w:r>
            <w:proofErr w:type="spellEnd"/>
            <w:r w:rsidRPr="006449E6">
              <w:rPr>
                <w:rFonts w:ascii="Times New Roman" w:hAnsi="Times New Roman" w:cs="Times New Roman"/>
                <w:bCs/>
                <w:sz w:val="24"/>
                <w:szCs w:val="24"/>
              </w:rPr>
              <w:t xml:space="preserve"> Online licencijų/paskyrų suteikiamus funkcionalumus veikloje. </w:t>
            </w:r>
          </w:p>
          <w:p w14:paraId="0470EC7D" w14:textId="77777777" w:rsidR="00B5483B" w:rsidRPr="006449E6" w:rsidRDefault="00B5483B" w:rsidP="00B5483B">
            <w:pPr>
              <w:rPr>
                <w:rFonts w:ascii="Times New Roman" w:hAnsi="Times New Roman" w:cs="Times New Roman"/>
                <w:bCs/>
                <w:sz w:val="24"/>
                <w:szCs w:val="24"/>
              </w:rPr>
            </w:pPr>
          </w:p>
          <w:p w14:paraId="15A47E9A" w14:textId="77E6A197" w:rsidR="00802452" w:rsidRPr="00C130E7" w:rsidRDefault="00B5483B" w:rsidP="00B5483B">
            <w:pPr>
              <w:rPr>
                <w:rFonts w:ascii="Times New Roman" w:hAnsi="Times New Roman" w:cs="Times New Roman"/>
                <w:bCs/>
                <w:sz w:val="24"/>
                <w:szCs w:val="24"/>
              </w:rPr>
            </w:pPr>
            <w:r w:rsidRPr="00C130E7">
              <w:rPr>
                <w:rFonts w:ascii="Times New Roman" w:hAnsi="Times New Roman" w:cs="Times New Roman"/>
                <w:bCs/>
                <w:sz w:val="24"/>
                <w:szCs w:val="24"/>
              </w:rPr>
              <w:t>Paslaugų teikimo terminas – 24 mėn. nuo licencijų aktyvavimo d</w:t>
            </w:r>
            <w:r w:rsidR="003C3346" w:rsidRPr="00C130E7">
              <w:rPr>
                <w:rFonts w:ascii="Times New Roman" w:hAnsi="Times New Roman" w:cs="Times New Roman"/>
                <w:bCs/>
                <w:sz w:val="24"/>
                <w:szCs w:val="24"/>
              </w:rPr>
              <w:t>ienos.</w:t>
            </w:r>
            <w:r w:rsidR="00C130E7" w:rsidRPr="00C130E7">
              <w:rPr>
                <w:rFonts w:ascii="Times New Roman" w:hAnsi="Times New Roman" w:cs="Times New Roman"/>
                <w:bCs/>
                <w:sz w:val="24"/>
                <w:szCs w:val="24"/>
              </w:rPr>
              <w:t xml:space="preserve"> Licencijos turi būti aktyvuotos per 2 darbo dienas nuo Sutarties įsigaliojimo dienos</w:t>
            </w:r>
            <w:r w:rsidR="00C130E7">
              <w:rPr>
                <w:rFonts w:ascii="Times New Roman" w:hAnsi="Times New Roman" w:cs="Times New Roman"/>
                <w:bCs/>
                <w:sz w:val="24"/>
                <w:szCs w:val="24"/>
              </w:rPr>
              <w:t>.</w:t>
            </w:r>
          </w:p>
          <w:p w14:paraId="7B2D2E2E" w14:textId="339BB202" w:rsidR="00B5483B" w:rsidRPr="006449E6" w:rsidRDefault="00B5483B" w:rsidP="00B5483B">
            <w:pPr>
              <w:rPr>
                <w:rFonts w:ascii="Times New Roman" w:hAnsi="Times New Roman" w:cs="Times New Roman"/>
                <w:bCs/>
                <w:sz w:val="24"/>
                <w:szCs w:val="24"/>
              </w:rPr>
            </w:pPr>
          </w:p>
          <w:p w14:paraId="3284908F" w14:textId="51984FBE" w:rsidR="00B5483B" w:rsidRPr="006449E6" w:rsidRDefault="00B5483B" w:rsidP="00B5483B">
            <w:pPr>
              <w:rPr>
                <w:rFonts w:ascii="Times New Roman" w:hAnsi="Times New Roman" w:cs="Times New Roman"/>
                <w:bCs/>
                <w:sz w:val="24"/>
                <w:szCs w:val="24"/>
              </w:rPr>
            </w:pPr>
          </w:p>
        </w:tc>
      </w:tr>
    </w:tbl>
    <w:p w14:paraId="037FE9BA" w14:textId="7DB99D17" w:rsidR="00BF1871" w:rsidRPr="006449E6" w:rsidRDefault="00BF1871" w:rsidP="00BF1871">
      <w:pPr>
        <w:rPr>
          <w:rFonts w:ascii="Times New Roman" w:hAnsi="Times New Roman" w:cs="Times New Roman"/>
          <w:b/>
          <w:sz w:val="24"/>
          <w:szCs w:val="24"/>
        </w:rPr>
      </w:pPr>
    </w:p>
    <w:p w14:paraId="54CC75B6" w14:textId="17BE264B" w:rsidR="0000221A" w:rsidRPr="006449E6" w:rsidRDefault="0000221A" w:rsidP="00BF1871">
      <w:pPr>
        <w:rPr>
          <w:rFonts w:ascii="Times New Roman" w:hAnsi="Times New Roman" w:cs="Times New Roman"/>
          <w:b/>
          <w:sz w:val="24"/>
          <w:szCs w:val="24"/>
        </w:rPr>
      </w:pPr>
      <w:r w:rsidRPr="006449E6">
        <w:rPr>
          <w:rFonts w:ascii="Times New Roman" w:hAnsi="Times New Roman" w:cs="Times New Roman"/>
          <w:b/>
          <w:sz w:val="24"/>
          <w:szCs w:val="24"/>
        </w:rPr>
        <w:t>Konsultavimo paslaugų priėmimo sąlygos:</w:t>
      </w:r>
    </w:p>
    <w:p w14:paraId="201C6643" w14:textId="77777777" w:rsidR="00C64169" w:rsidRPr="006449E6" w:rsidRDefault="00B26A69" w:rsidP="00C64169">
      <w:pPr>
        <w:pStyle w:val="Style6"/>
        <w:numPr>
          <w:ilvl w:val="0"/>
          <w:numId w:val="1"/>
        </w:numPr>
        <w:tabs>
          <w:tab w:val="left" w:pos="0"/>
          <w:tab w:val="left" w:pos="426"/>
        </w:tabs>
        <w:jc w:val="both"/>
        <w:rPr>
          <w:bCs/>
        </w:rPr>
      </w:pPr>
      <w:r w:rsidRPr="006449E6">
        <w:rPr>
          <w:bCs/>
        </w:rPr>
        <w:t>Konsultavimo paslaugos teikiamos v</w:t>
      </w:r>
      <w:r w:rsidR="0000221A" w:rsidRPr="006449E6">
        <w:rPr>
          <w:bCs/>
        </w:rPr>
        <w:t>aizdo konferencijos priemonėmis (pvz. naudojant MS TEAMS programinę įrangą arba kitą lygiavertę programinę įrangą).</w:t>
      </w:r>
    </w:p>
    <w:p w14:paraId="4CA4F947" w14:textId="31D28D3D" w:rsidR="00C64169" w:rsidRPr="006449E6" w:rsidRDefault="00C64169" w:rsidP="00C64169">
      <w:pPr>
        <w:pStyle w:val="Style6"/>
        <w:numPr>
          <w:ilvl w:val="0"/>
          <w:numId w:val="1"/>
        </w:numPr>
        <w:tabs>
          <w:tab w:val="left" w:pos="0"/>
          <w:tab w:val="left" w:pos="426"/>
        </w:tabs>
        <w:jc w:val="both"/>
        <w:rPr>
          <w:bCs/>
        </w:rPr>
      </w:pPr>
      <w:r w:rsidRPr="006449E6">
        <w:t>P</w:t>
      </w:r>
      <w:r w:rsidR="0000221A" w:rsidRPr="006449E6">
        <w:t>aslaugų Teikėjas gavęs paklausimą</w:t>
      </w:r>
      <w:r w:rsidR="00A02E58" w:rsidRPr="006449E6">
        <w:t xml:space="preserve"> (telefonu ar el. paštu)</w:t>
      </w:r>
      <w:r w:rsidR="0000221A" w:rsidRPr="006449E6">
        <w:t xml:space="preserve"> </w:t>
      </w:r>
      <w:r w:rsidR="008333CD" w:rsidRPr="006449E6">
        <w:t xml:space="preserve">su </w:t>
      </w:r>
      <w:r w:rsidR="0000221A" w:rsidRPr="006449E6">
        <w:t>Užsakov</w:t>
      </w:r>
      <w:r w:rsidR="008333CD" w:rsidRPr="006449E6">
        <w:t>u suderina</w:t>
      </w:r>
      <w:r w:rsidR="0000221A" w:rsidRPr="006449E6">
        <w:t xml:space="preserve"> raštu (el. paštu) </w:t>
      </w:r>
      <w:r w:rsidR="00A02E58" w:rsidRPr="006449E6">
        <w:t xml:space="preserve">konsultacijos </w:t>
      </w:r>
      <w:r w:rsidR="000B4553">
        <w:t xml:space="preserve">datą ir </w:t>
      </w:r>
      <w:r w:rsidR="00A02E58" w:rsidRPr="006449E6">
        <w:t>laiką</w:t>
      </w:r>
      <w:r w:rsidR="008333CD" w:rsidRPr="006449E6">
        <w:t>.</w:t>
      </w:r>
    </w:p>
    <w:p w14:paraId="177958F1" w14:textId="040D97AB" w:rsidR="0000221A" w:rsidRPr="006449E6" w:rsidRDefault="008333CD" w:rsidP="00C64169">
      <w:pPr>
        <w:pStyle w:val="Style6"/>
        <w:numPr>
          <w:ilvl w:val="0"/>
          <w:numId w:val="1"/>
        </w:numPr>
        <w:tabs>
          <w:tab w:val="left" w:pos="0"/>
          <w:tab w:val="left" w:pos="426"/>
        </w:tabs>
        <w:jc w:val="both"/>
        <w:rPr>
          <w:bCs/>
        </w:rPr>
      </w:pPr>
      <w:r w:rsidRPr="006449E6">
        <w:t>K</w:t>
      </w:r>
      <w:r w:rsidR="0000221A" w:rsidRPr="006449E6">
        <w:t>onsultavimo paslaugų apimt</w:t>
      </w:r>
      <w:r w:rsidRPr="006449E6">
        <w:t>is skaičiuojama</w:t>
      </w:r>
      <w:r w:rsidR="00E967A8" w:rsidRPr="006449E6">
        <w:t xml:space="preserve"> minutėmis</w:t>
      </w:r>
      <w:r w:rsidR="0000221A" w:rsidRPr="006449E6">
        <w:t xml:space="preserve"> </w:t>
      </w:r>
      <w:r w:rsidRPr="006449E6">
        <w:t>ir fiksuojama pasibaigus kiekvienai konsultacijai</w:t>
      </w:r>
      <w:r w:rsidR="00E967A8" w:rsidRPr="006449E6">
        <w:t>, apmokama pagal faktiškai suteiktų paslaugų trukmę</w:t>
      </w:r>
      <w:r w:rsidR="00D16719" w:rsidRPr="006449E6">
        <w:t xml:space="preserve"> atitinkamai perskaičiuojant.</w:t>
      </w:r>
    </w:p>
    <w:p w14:paraId="5757EDA7" w14:textId="43D98909" w:rsidR="0000221A" w:rsidRPr="00C130E7" w:rsidRDefault="0021593B" w:rsidP="00BF1871">
      <w:pPr>
        <w:pStyle w:val="Style6"/>
        <w:numPr>
          <w:ilvl w:val="0"/>
          <w:numId w:val="1"/>
        </w:numPr>
        <w:tabs>
          <w:tab w:val="left" w:pos="0"/>
          <w:tab w:val="left" w:pos="426"/>
        </w:tabs>
        <w:jc w:val="both"/>
        <w:rPr>
          <w:bCs/>
        </w:rPr>
      </w:pPr>
      <w:r w:rsidRPr="00510098">
        <w:t>Tuo atv</w:t>
      </w:r>
      <w:r w:rsidRPr="0021593B">
        <w:rPr>
          <w:bCs/>
        </w:rPr>
        <w:t xml:space="preserve">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w:t>
      </w:r>
      <w:r w:rsidRPr="0021593B">
        <w:rPr>
          <w:bCs/>
        </w:rPr>
        <w:lastRenderedPageBreak/>
        <w:t>su žodžiais „arba lygiavertis“.</w:t>
      </w:r>
    </w:p>
    <w:p w14:paraId="27D7B01D" w14:textId="5B61FA38" w:rsidR="002415E6" w:rsidRPr="001E747B" w:rsidRDefault="00BF1871" w:rsidP="00BF1871">
      <w:pPr>
        <w:jc w:val="center"/>
        <w:rPr>
          <w:rFonts w:ascii="Times New Roman" w:hAnsi="Times New Roman" w:cs="Times New Roman"/>
          <w:sz w:val="24"/>
          <w:szCs w:val="24"/>
          <w:lang w:val="en-US"/>
        </w:rPr>
      </w:pPr>
      <w:r w:rsidRPr="006449E6">
        <w:rPr>
          <w:rFonts w:ascii="Times New Roman" w:hAnsi="Times New Roman" w:cs="Times New Roman"/>
          <w:sz w:val="24"/>
          <w:szCs w:val="24"/>
          <w:lang w:val="en-US"/>
        </w:rPr>
        <w:t>__________________</w:t>
      </w:r>
    </w:p>
    <w:sectPr w:rsidR="002415E6" w:rsidRPr="001E7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417BB"/>
    <w:multiLevelType w:val="multilevel"/>
    <w:tmpl w:val="0427001F"/>
    <w:name w:val="WW8Num8"/>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4536AB9"/>
    <w:multiLevelType w:val="hybridMultilevel"/>
    <w:tmpl w:val="F92A6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489419">
    <w:abstractNumId w:val="0"/>
  </w:num>
  <w:num w:numId="2" w16cid:durableId="104032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C9"/>
    <w:rsid w:val="0000221A"/>
    <w:rsid w:val="00007FEA"/>
    <w:rsid w:val="000724D7"/>
    <w:rsid w:val="000A79C6"/>
    <w:rsid w:val="000B4553"/>
    <w:rsid w:val="00107536"/>
    <w:rsid w:val="00137584"/>
    <w:rsid w:val="00150745"/>
    <w:rsid w:val="00164869"/>
    <w:rsid w:val="001677A0"/>
    <w:rsid w:val="001E747B"/>
    <w:rsid w:val="001F31BD"/>
    <w:rsid w:val="0021593B"/>
    <w:rsid w:val="002415E6"/>
    <w:rsid w:val="002649D7"/>
    <w:rsid w:val="002E07A9"/>
    <w:rsid w:val="002E0A07"/>
    <w:rsid w:val="00357B10"/>
    <w:rsid w:val="00362F56"/>
    <w:rsid w:val="00393396"/>
    <w:rsid w:val="00397ADF"/>
    <w:rsid w:val="003C3346"/>
    <w:rsid w:val="003C6B16"/>
    <w:rsid w:val="00465801"/>
    <w:rsid w:val="004E1B41"/>
    <w:rsid w:val="00510098"/>
    <w:rsid w:val="005E62B8"/>
    <w:rsid w:val="00617D2E"/>
    <w:rsid w:val="006449E6"/>
    <w:rsid w:val="0065303B"/>
    <w:rsid w:val="00664B4F"/>
    <w:rsid w:val="00671D0C"/>
    <w:rsid w:val="00727B04"/>
    <w:rsid w:val="007305E0"/>
    <w:rsid w:val="00802452"/>
    <w:rsid w:val="008057B7"/>
    <w:rsid w:val="008333CD"/>
    <w:rsid w:val="008427F2"/>
    <w:rsid w:val="008E5145"/>
    <w:rsid w:val="008F24E4"/>
    <w:rsid w:val="008F3245"/>
    <w:rsid w:val="00903FF2"/>
    <w:rsid w:val="0093549C"/>
    <w:rsid w:val="00937F4E"/>
    <w:rsid w:val="009451CF"/>
    <w:rsid w:val="009C0AA9"/>
    <w:rsid w:val="00A01077"/>
    <w:rsid w:val="00A02E58"/>
    <w:rsid w:val="00AB09CA"/>
    <w:rsid w:val="00AC1AC0"/>
    <w:rsid w:val="00B13439"/>
    <w:rsid w:val="00B26A69"/>
    <w:rsid w:val="00B5483B"/>
    <w:rsid w:val="00BA0458"/>
    <w:rsid w:val="00BB7A88"/>
    <w:rsid w:val="00BF1871"/>
    <w:rsid w:val="00C057C9"/>
    <w:rsid w:val="00C130E7"/>
    <w:rsid w:val="00C47663"/>
    <w:rsid w:val="00C64169"/>
    <w:rsid w:val="00D076DB"/>
    <w:rsid w:val="00D16719"/>
    <w:rsid w:val="00D20DF2"/>
    <w:rsid w:val="00E967A8"/>
    <w:rsid w:val="00EC2120"/>
    <w:rsid w:val="00F039BF"/>
    <w:rsid w:val="00F5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07B5"/>
  <w15:chartTrackingRefBased/>
  <w15:docId w15:val="{1ECBC14F-8FDA-40DA-8075-4A7D6DAB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87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F187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F1871"/>
    <w:rPr>
      <w:sz w:val="16"/>
      <w:szCs w:val="16"/>
    </w:rPr>
  </w:style>
  <w:style w:type="paragraph" w:styleId="Komentarotekstas">
    <w:name w:val="annotation text"/>
    <w:basedOn w:val="prastasis"/>
    <w:link w:val="KomentarotekstasDiagrama"/>
    <w:uiPriority w:val="99"/>
    <w:unhideWhenUsed/>
    <w:rsid w:val="00BF18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F1871"/>
    <w:rPr>
      <w:sz w:val="20"/>
      <w:szCs w:val="20"/>
      <w:lang w:val="lt-LT"/>
    </w:rPr>
  </w:style>
  <w:style w:type="paragraph" w:customStyle="1" w:styleId="Style6">
    <w:name w:val="Style6"/>
    <w:basedOn w:val="prastasis"/>
    <w:uiPriority w:val="99"/>
    <w:rsid w:val="0000221A"/>
    <w:pPr>
      <w:widowControl w:val="0"/>
      <w:autoSpaceDE w:val="0"/>
      <w:autoSpaceDN w:val="0"/>
      <w:adjustRightInd w:val="0"/>
      <w:spacing w:after="0" w:line="274" w:lineRule="exact"/>
      <w:ind w:firstLine="725"/>
    </w:pPr>
    <w:rPr>
      <w:rFonts w:ascii="Times New Roman" w:eastAsiaTheme="minorEastAsia" w:hAnsi="Times New Roman" w:cs="Times New Roman"/>
      <w:sz w:val="24"/>
      <w:szCs w:val="24"/>
      <w:lang w:eastAsia="lt-LT"/>
    </w:rPr>
  </w:style>
  <w:style w:type="paragraph" w:styleId="Sraopastraipa">
    <w:name w:val="List Paragraph"/>
    <w:basedOn w:val="prastasis"/>
    <w:uiPriority w:val="34"/>
    <w:qFormat/>
    <w:rsid w:val="0000221A"/>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903FF2"/>
    <w:rPr>
      <w:b/>
      <w:bCs/>
    </w:rPr>
  </w:style>
  <w:style w:type="character" w:customStyle="1" w:styleId="KomentarotemaDiagrama">
    <w:name w:val="Komentaro tema Diagrama"/>
    <w:basedOn w:val="KomentarotekstasDiagrama"/>
    <w:link w:val="Komentarotema"/>
    <w:uiPriority w:val="99"/>
    <w:semiHidden/>
    <w:rsid w:val="00903FF2"/>
    <w:rPr>
      <w:b/>
      <w:bCs/>
      <w:sz w:val="20"/>
      <w:szCs w:val="20"/>
      <w:lang w:val="lt-LT"/>
    </w:rPr>
  </w:style>
  <w:style w:type="paragraph" w:styleId="Pataisymai">
    <w:name w:val="Revision"/>
    <w:hidden/>
    <w:uiPriority w:val="99"/>
    <w:semiHidden/>
    <w:rsid w:val="003C3346"/>
    <w:pPr>
      <w:spacing w:after="0" w:line="240" w:lineRule="auto"/>
    </w:pPr>
    <w:rPr>
      <w:lang w:val="lt-LT"/>
    </w:rPr>
  </w:style>
  <w:style w:type="paragraph" w:styleId="Paantrat">
    <w:name w:val="Subtitle"/>
    <w:basedOn w:val="prastasis"/>
    <w:link w:val="PaantratDiagrama"/>
    <w:uiPriority w:val="99"/>
    <w:qFormat/>
    <w:rsid w:val="00137584"/>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137584"/>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1275</Words>
  <Characters>728</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Povilaviciute</dc:creator>
  <cp:keywords/>
  <dc:description/>
  <cp:lastModifiedBy>Saulius Černevičius</cp:lastModifiedBy>
  <cp:revision>8</cp:revision>
  <dcterms:created xsi:type="dcterms:W3CDTF">2024-12-12T11:45:00Z</dcterms:created>
  <dcterms:modified xsi:type="dcterms:W3CDTF">2024-12-19T09:06:00Z</dcterms:modified>
</cp:coreProperties>
</file>