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EC5A" w14:textId="25D997C1" w:rsidR="00BA72B4" w:rsidRPr="003C3E2E" w:rsidRDefault="00D458B1" w:rsidP="00BC4195">
      <w:pPr>
        <w:suppressAutoHyphens/>
        <w:spacing w:after="40"/>
        <w:ind w:left="3600" w:right="255" w:firstLine="720"/>
        <w:rPr>
          <w:color w:val="000000"/>
          <w:lang w:val="lt-LT" w:eastAsia="lt-LT"/>
        </w:rPr>
      </w:pPr>
      <w:r w:rsidRPr="003C3E2E">
        <w:rPr>
          <w:rFonts w:eastAsia="Times New Roman"/>
          <w:b/>
          <w:bdr w:val="none" w:sz="0" w:space="0" w:color="auto"/>
          <w:lang w:val="lt-LT" w:eastAsia="lt-LT"/>
        </w:rPr>
        <w:tab/>
      </w:r>
      <w:r w:rsidRPr="003C3E2E">
        <w:rPr>
          <w:rFonts w:eastAsia="Times New Roman"/>
          <w:b/>
          <w:bdr w:val="none" w:sz="0" w:space="0" w:color="auto"/>
          <w:lang w:val="lt-LT" w:eastAsia="lt-LT"/>
        </w:rPr>
        <w:tab/>
      </w:r>
      <w:r w:rsidRPr="003C3E2E">
        <w:rPr>
          <w:rFonts w:eastAsia="Times New Roman"/>
          <w:b/>
          <w:bdr w:val="none" w:sz="0" w:space="0" w:color="auto"/>
          <w:lang w:val="lt-LT" w:eastAsia="lt-LT"/>
        </w:rPr>
        <w:tab/>
      </w:r>
      <w:r w:rsidRPr="003C3E2E">
        <w:rPr>
          <w:rFonts w:eastAsia="Times New Roman"/>
          <w:b/>
          <w:bdr w:val="none" w:sz="0" w:space="0" w:color="auto"/>
          <w:lang w:val="lt-LT" w:eastAsia="lt-LT"/>
        </w:rPr>
        <w:tab/>
      </w:r>
      <w:r w:rsidRPr="003C3E2E">
        <w:rPr>
          <w:rFonts w:eastAsia="Times New Roman"/>
          <w:b/>
          <w:bdr w:val="none" w:sz="0" w:space="0" w:color="auto"/>
          <w:lang w:val="lt-LT" w:eastAsia="lt-LT"/>
        </w:rPr>
        <w:tab/>
      </w:r>
    </w:p>
    <w:p w14:paraId="6DEEFCA7" w14:textId="77777777" w:rsidR="00BA72B4" w:rsidRPr="003C3E2E" w:rsidRDefault="00BA72B4" w:rsidP="003C3E2E">
      <w:pPr>
        <w:suppressAutoHyphens/>
        <w:spacing w:after="40"/>
        <w:ind w:left="12240" w:firstLine="720"/>
        <w:rPr>
          <w:color w:val="000000"/>
          <w:lang w:val="lt-LT" w:eastAsia="lt-LT"/>
        </w:rPr>
      </w:pPr>
      <w:r w:rsidRPr="003C3E2E">
        <w:rPr>
          <w:color w:val="000000"/>
          <w:lang w:val="lt-LT" w:eastAsia="lt-LT"/>
        </w:rPr>
        <w:t>Priedas Nr. 1</w:t>
      </w:r>
    </w:p>
    <w:p w14:paraId="52AEA2D8" w14:textId="045F8935"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p>
    <w:p w14:paraId="10AA0C51"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66A73CB7" w14:textId="2FEE91E5"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dr w:val="none" w:sz="0" w:space="0" w:color="auto"/>
          <w:lang w:val="lt-LT" w:eastAsia="lt-LT"/>
        </w:rPr>
      </w:pPr>
      <w:r w:rsidRPr="003C3E2E">
        <w:rPr>
          <w:rFonts w:eastAsia="Times New Roman"/>
          <w:b/>
          <w:bdr w:val="none" w:sz="0" w:space="0" w:color="auto"/>
          <w:lang w:val="lt-LT" w:eastAsia="lt-LT"/>
        </w:rPr>
        <w:t xml:space="preserve">TECHNINĖ SPECIFIKACIJA IR </w:t>
      </w:r>
      <w:r w:rsidR="00AF3CFA">
        <w:rPr>
          <w:rFonts w:eastAsia="Times New Roman"/>
          <w:b/>
          <w:bdr w:val="none" w:sz="0" w:space="0" w:color="auto"/>
          <w:lang w:val="lt-LT" w:eastAsia="lt-LT"/>
        </w:rPr>
        <w:t>PASIŪLYMO KAINA</w:t>
      </w:r>
    </w:p>
    <w:p w14:paraId="38D128A6" w14:textId="204AC185" w:rsidR="00D458B1" w:rsidRPr="003C3E2E" w:rsidRDefault="00E17383"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
          <w:bCs/>
          <w:caps/>
          <w:spacing w:val="4"/>
          <w:lang w:val="lt-LT"/>
          <w14:textOutline w14:w="0" w14:cap="flat" w14:cmpd="sng" w14:algn="ctr">
            <w14:noFill/>
            <w14:prstDash w14:val="solid"/>
            <w14:bevel/>
          </w14:textOutline>
        </w:rPr>
      </w:pPr>
      <w:bookmarkStart w:id="0" w:name="_Hlk102390898"/>
      <w:r w:rsidRPr="00E17383">
        <w:rPr>
          <w:b/>
          <w:bCs/>
          <w:caps/>
          <w:spacing w:val="4"/>
          <w:lang w:val="lt-LT"/>
          <w14:textOutline w14:w="0" w14:cap="flat" w14:cmpd="sng" w14:algn="ctr">
            <w14:noFill/>
            <w14:prstDash w14:val="solid"/>
            <w14:bevel/>
          </w14:textOutline>
        </w:rPr>
        <w:t xml:space="preserve">KELIO REVIZINIS ANTIALERGINIS SĄNARIO INDIVIDUALUS ENDOPROTEZAS </w:t>
      </w:r>
      <w:r w:rsidR="00CB32D3" w:rsidRPr="003C3E2E">
        <w:rPr>
          <w:b/>
          <w:bCs/>
          <w:caps/>
          <w:spacing w:val="4"/>
          <w:lang w:val="lt-LT"/>
          <w14:textOutline w14:w="0" w14:cap="flat" w14:cmpd="sng" w14:algn="ctr">
            <w14:noFill/>
            <w14:prstDash w14:val="solid"/>
            <w14:bevel/>
          </w14:textOutline>
        </w:rPr>
        <w:t>(</w:t>
      </w:r>
      <w:r w:rsidR="00142440" w:rsidRPr="003C3E2E">
        <w:rPr>
          <w:b/>
          <w:bCs/>
          <w:caps/>
          <w:spacing w:val="4"/>
          <w:lang w:val="lt-LT"/>
          <w14:textOutline w14:w="0" w14:cap="flat" w14:cmpd="sng" w14:algn="ctr">
            <w14:noFill/>
            <w14:prstDash w14:val="solid"/>
            <w14:bevel/>
          </w14:textOutline>
        </w:rPr>
        <w:t xml:space="preserve">Nr. </w:t>
      </w:r>
      <w:r>
        <w:rPr>
          <w:b/>
          <w:bCs/>
          <w:caps/>
          <w:spacing w:val="4"/>
          <w:lang w:val="lt-LT"/>
          <w14:textOutline w14:w="0" w14:cap="flat" w14:cmpd="sng" w14:algn="ctr">
            <w14:noFill/>
            <w14:prstDash w14:val="solid"/>
            <w14:bevel/>
          </w14:textOutline>
        </w:rPr>
        <w:t>10629</w:t>
      </w:r>
      <w:r w:rsidR="00CB32D3" w:rsidRPr="003C3E2E">
        <w:rPr>
          <w:b/>
          <w:bCs/>
          <w:caps/>
          <w:spacing w:val="4"/>
          <w:lang w:val="lt-LT"/>
          <w14:textOutline w14:w="0" w14:cap="flat" w14:cmpd="sng" w14:algn="ctr">
            <w14:noFill/>
            <w14:prstDash w14:val="solid"/>
            <w14:bevel/>
          </w14:textOutline>
        </w:rPr>
        <w:t>)</w:t>
      </w:r>
      <w:r w:rsidR="00142440" w:rsidRPr="003C3E2E">
        <w:rPr>
          <w:b/>
          <w:bCs/>
          <w:caps/>
          <w:spacing w:val="4"/>
          <w:lang w:val="lt-LT"/>
          <w14:textOutline w14:w="0" w14:cap="flat" w14:cmpd="sng" w14:algn="ctr">
            <w14:noFill/>
            <w14:prstDash w14:val="solid"/>
            <w14:bevel/>
          </w14:textOutline>
        </w:rPr>
        <w:t xml:space="preserve"> </w:t>
      </w:r>
    </w:p>
    <w:bookmarkEnd w:id="0"/>
    <w:p w14:paraId="4B113EEC"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
          <w:bCs/>
          <w:smallCaps/>
          <w:color w:val="5B9BD5"/>
          <w:spacing w:val="5"/>
          <w:bdr w:val="none" w:sz="0" w:space="0" w:color="auto"/>
          <w:lang w:val="lt-LT" w:eastAsia="lt-LT"/>
        </w:rPr>
      </w:pPr>
    </w:p>
    <w:p w14:paraId="6FA7BCAC" w14:textId="532E29B7" w:rsidR="00D458B1" w:rsidRPr="003C3E2E" w:rsidRDefault="00B674E5" w:rsidP="003C3E2E">
      <w:pPr>
        <w:pStyle w:val="Body2"/>
        <w:spacing w:line="276" w:lineRule="auto"/>
        <w:jc w:val="center"/>
        <w:rPr>
          <w:rFonts w:eastAsia="Arial Unicode MS"/>
          <w:b/>
          <w:color w:val="F4F2EF" w:themeColor="background2"/>
          <w:sz w:val="24"/>
          <w:szCs w:val="24"/>
        </w:rPr>
      </w:pPr>
      <w:r w:rsidRPr="003C3E2E">
        <w:rPr>
          <w:rFonts w:eastAsia="Arial Unicode MS"/>
          <w:b/>
          <w:sz w:val="24"/>
          <w:szCs w:val="24"/>
        </w:rPr>
        <w:t>202</w:t>
      </w:r>
      <w:r w:rsidR="005C382D">
        <w:rPr>
          <w:rFonts w:eastAsia="Arial Unicode MS"/>
          <w:b/>
          <w:sz w:val="24"/>
          <w:szCs w:val="24"/>
        </w:rPr>
        <w:t>5</w:t>
      </w:r>
      <w:r w:rsidRPr="003C3E2E">
        <w:rPr>
          <w:rFonts w:eastAsia="Arial Unicode MS"/>
          <w:b/>
          <w:sz w:val="24"/>
          <w:szCs w:val="24"/>
        </w:rPr>
        <w:t>-</w:t>
      </w:r>
      <w:r w:rsidR="005C382D">
        <w:rPr>
          <w:rFonts w:eastAsia="Arial Unicode MS"/>
          <w:b/>
          <w:sz w:val="24"/>
          <w:szCs w:val="24"/>
        </w:rPr>
        <w:t>-____</w:t>
      </w:r>
      <w:r w:rsidRPr="003C3E2E">
        <w:rPr>
          <w:rFonts w:eastAsia="Arial Unicode MS"/>
          <w:b/>
          <w:sz w:val="24"/>
          <w:szCs w:val="24"/>
        </w:rPr>
        <w:t>-</w:t>
      </w:r>
      <w:r w:rsidR="005C382D">
        <w:rPr>
          <w:rFonts w:eastAsia="Arial Unicode MS"/>
          <w:b/>
          <w:sz w:val="24"/>
          <w:szCs w:val="24"/>
        </w:rPr>
        <w:t>_____</w:t>
      </w:r>
    </w:p>
    <w:tbl>
      <w:tblPr>
        <w:tblW w:w="14454" w:type="dxa"/>
        <w:tblLook w:val="04A0" w:firstRow="1" w:lastRow="0" w:firstColumn="1" w:lastColumn="0" w:noHBand="0" w:noVBand="1"/>
      </w:tblPr>
      <w:tblGrid>
        <w:gridCol w:w="6941"/>
        <w:gridCol w:w="7513"/>
      </w:tblGrid>
      <w:tr w:rsidR="00D458B1" w:rsidRPr="003C3E2E" w14:paraId="0D29C4C8" w14:textId="77777777" w:rsidTr="00342241">
        <w:trPr>
          <w:trHeight w:val="277"/>
        </w:trPr>
        <w:tc>
          <w:tcPr>
            <w:tcW w:w="6941" w:type="dxa"/>
            <w:tcBorders>
              <w:top w:val="single" w:sz="4" w:space="0" w:color="auto"/>
              <w:left w:val="single" w:sz="4" w:space="0" w:color="auto"/>
              <w:bottom w:val="single" w:sz="4" w:space="0" w:color="auto"/>
              <w:right w:val="nil"/>
            </w:tcBorders>
            <w:hideMark/>
          </w:tcPr>
          <w:p w14:paraId="10FE03A1" w14:textId="77777777" w:rsidR="00D458B1" w:rsidRPr="003C3E2E" w:rsidRDefault="00D458B1" w:rsidP="003C3E2E">
            <w:pPr>
              <w:spacing w:line="276" w:lineRule="auto"/>
              <w:rPr>
                <w:rFonts w:eastAsia="Times New Roman"/>
                <w:lang w:val="lt-LT"/>
              </w:rPr>
            </w:pPr>
            <w:r w:rsidRPr="003C3E2E">
              <w:rPr>
                <w:rFonts w:eastAsia="Times New Roman"/>
                <w:lang w:val="lt-LT"/>
              </w:rPr>
              <w:t>Tiekėjo pavadinimas / ūkio subjektų grupės nariai:</w:t>
            </w:r>
          </w:p>
        </w:tc>
        <w:tc>
          <w:tcPr>
            <w:tcW w:w="7513" w:type="dxa"/>
            <w:tcBorders>
              <w:top w:val="single" w:sz="4" w:space="0" w:color="auto"/>
              <w:left w:val="single" w:sz="4" w:space="0" w:color="auto"/>
              <w:bottom w:val="single" w:sz="4" w:space="0" w:color="auto"/>
              <w:right w:val="single" w:sz="4" w:space="0" w:color="auto"/>
            </w:tcBorders>
            <w:shd w:val="clear" w:color="auto" w:fill="E0DBD2" w:themeFill="background2" w:themeFillShade="E6"/>
            <w:noWrap/>
            <w:vAlign w:val="bottom"/>
          </w:tcPr>
          <w:p w14:paraId="7BDDF5C0" w14:textId="2D033EBA" w:rsidR="00D458B1" w:rsidRPr="00342241" w:rsidRDefault="00D458B1" w:rsidP="003C3E2E">
            <w:pPr>
              <w:spacing w:line="276" w:lineRule="auto"/>
              <w:rPr>
                <w:rFonts w:eastAsia="Times New Roman"/>
                <w:noProof/>
                <w:lang w:val="lt-LT"/>
              </w:rPr>
            </w:pPr>
          </w:p>
        </w:tc>
      </w:tr>
      <w:tr w:rsidR="00D458B1" w:rsidRPr="003C3E2E" w14:paraId="23707C45" w14:textId="77777777" w:rsidTr="00342241">
        <w:trPr>
          <w:trHeight w:val="300"/>
        </w:trPr>
        <w:tc>
          <w:tcPr>
            <w:tcW w:w="6941" w:type="dxa"/>
            <w:tcBorders>
              <w:top w:val="nil"/>
              <w:left w:val="single" w:sz="4" w:space="0" w:color="auto"/>
              <w:bottom w:val="single" w:sz="4" w:space="0" w:color="auto"/>
              <w:right w:val="nil"/>
            </w:tcBorders>
            <w:hideMark/>
          </w:tcPr>
          <w:p w14:paraId="166EF437" w14:textId="77777777" w:rsidR="00D458B1" w:rsidRPr="003C3E2E" w:rsidRDefault="00D458B1" w:rsidP="003C3E2E">
            <w:pPr>
              <w:spacing w:line="276" w:lineRule="auto"/>
              <w:rPr>
                <w:rFonts w:eastAsia="Times New Roman"/>
                <w:lang w:val="lt-LT"/>
              </w:rPr>
            </w:pPr>
            <w:r w:rsidRPr="003C3E2E">
              <w:rPr>
                <w:rFonts w:eastAsia="Times New Roman"/>
                <w:lang w:val="lt-LT"/>
              </w:rPr>
              <w:t>Tiekėjo kodas:</w:t>
            </w:r>
          </w:p>
        </w:tc>
        <w:tc>
          <w:tcPr>
            <w:tcW w:w="7513" w:type="dxa"/>
            <w:tcBorders>
              <w:top w:val="single" w:sz="4" w:space="0" w:color="auto"/>
              <w:left w:val="single" w:sz="4" w:space="0" w:color="auto"/>
              <w:bottom w:val="single" w:sz="4" w:space="0" w:color="auto"/>
              <w:right w:val="single" w:sz="4" w:space="0" w:color="auto"/>
            </w:tcBorders>
            <w:shd w:val="clear" w:color="auto" w:fill="E0DBD2" w:themeFill="background2" w:themeFillShade="E6"/>
            <w:noWrap/>
            <w:vAlign w:val="bottom"/>
          </w:tcPr>
          <w:p w14:paraId="399BA75D" w14:textId="708A38F6" w:rsidR="00D458B1" w:rsidRPr="00342241" w:rsidRDefault="00D458B1" w:rsidP="003C3E2E">
            <w:pPr>
              <w:spacing w:line="276" w:lineRule="auto"/>
              <w:rPr>
                <w:rFonts w:eastAsia="Times New Roman"/>
                <w:lang w:val="lt-LT"/>
              </w:rPr>
            </w:pPr>
          </w:p>
        </w:tc>
      </w:tr>
      <w:tr w:rsidR="00D458B1" w:rsidRPr="003C3E2E" w14:paraId="52C47768" w14:textId="77777777" w:rsidTr="00342241">
        <w:trPr>
          <w:trHeight w:val="300"/>
        </w:trPr>
        <w:tc>
          <w:tcPr>
            <w:tcW w:w="6941" w:type="dxa"/>
            <w:tcBorders>
              <w:top w:val="nil"/>
              <w:left w:val="single" w:sz="4" w:space="0" w:color="auto"/>
              <w:bottom w:val="single" w:sz="4" w:space="0" w:color="auto"/>
              <w:right w:val="nil"/>
            </w:tcBorders>
            <w:hideMark/>
          </w:tcPr>
          <w:p w14:paraId="2D5C229B" w14:textId="77777777" w:rsidR="00D458B1" w:rsidRPr="003C3E2E" w:rsidRDefault="00D458B1" w:rsidP="003C3E2E">
            <w:pPr>
              <w:spacing w:line="276" w:lineRule="auto"/>
              <w:rPr>
                <w:rFonts w:eastAsia="Times New Roman"/>
                <w:lang w:val="lt-LT"/>
              </w:rPr>
            </w:pPr>
            <w:r w:rsidRPr="003C3E2E">
              <w:rPr>
                <w:rFonts w:eastAsia="Times New Roman"/>
                <w:lang w:val="lt-LT"/>
              </w:rPr>
              <w:t>Tiekėjo adresas:</w:t>
            </w:r>
          </w:p>
        </w:tc>
        <w:tc>
          <w:tcPr>
            <w:tcW w:w="7513" w:type="dxa"/>
            <w:tcBorders>
              <w:top w:val="single" w:sz="4" w:space="0" w:color="auto"/>
              <w:left w:val="single" w:sz="4" w:space="0" w:color="auto"/>
              <w:bottom w:val="single" w:sz="4" w:space="0" w:color="auto"/>
              <w:right w:val="single" w:sz="4" w:space="0" w:color="auto"/>
            </w:tcBorders>
            <w:shd w:val="clear" w:color="auto" w:fill="E0DBD2" w:themeFill="background2" w:themeFillShade="E6"/>
            <w:noWrap/>
            <w:vAlign w:val="bottom"/>
          </w:tcPr>
          <w:p w14:paraId="42A86F59" w14:textId="01B83BF1" w:rsidR="00D458B1" w:rsidRPr="00342241" w:rsidRDefault="00D458B1" w:rsidP="003C3E2E">
            <w:pPr>
              <w:spacing w:line="276" w:lineRule="auto"/>
              <w:rPr>
                <w:rFonts w:eastAsia="Times New Roman"/>
                <w:lang w:val="lt-LT"/>
              </w:rPr>
            </w:pPr>
          </w:p>
        </w:tc>
      </w:tr>
      <w:tr w:rsidR="00D458B1" w:rsidRPr="003C3E2E" w14:paraId="21F4FBA1" w14:textId="77777777" w:rsidTr="00342241">
        <w:trPr>
          <w:trHeight w:val="168"/>
        </w:trPr>
        <w:tc>
          <w:tcPr>
            <w:tcW w:w="6941" w:type="dxa"/>
            <w:tcBorders>
              <w:top w:val="nil"/>
              <w:left w:val="single" w:sz="4" w:space="0" w:color="auto"/>
              <w:bottom w:val="single" w:sz="4" w:space="0" w:color="auto"/>
              <w:right w:val="nil"/>
            </w:tcBorders>
            <w:hideMark/>
          </w:tcPr>
          <w:p w14:paraId="5625B4F6" w14:textId="77777777" w:rsidR="00D458B1" w:rsidRPr="003C3E2E" w:rsidRDefault="00D458B1" w:rsidP="003C3E2E">
            <w:pPr>
              <w:spacing w:line="276" w:lineRule="auto"/>
              <w:rPr>
                <w:rFonts w:eastAsia="Times New Roman"/>
                <w:lang w:val="lt-LT"/>
              </w:rPr>
            </w:pPr>
            <w:r w:rsidRPr="003C3E2E">
              <w:rPr>
                <w:rFonts w:eastAsia="Times New Roman"/>
                <w:lang w:val="lt-LT"/>
              </w:rPr>
              <w:t>Asmens atsakingo už pasiūlymą pareigos, vardas, pavardė:</w:t>
            </w:r>
          </w:p>
        </w:tc>
        <w:tc>
          <w:tcPr>
            <w:tcW w:w="7513" w:type="dxa"/>
            <w:tcBorders>
              <w:top w:val="single" w:sz="4" w:space="0" w:color="auto"/>
              <w:left w:val="single" w:sz="4" w:space="0" w:color="auto"/>
              <w:bottom w:val="single" w:sz="4" w:space="0" w:color="auto"/>
              <w:right w:val="single" w:sz="4" w:space="0" w:color="auto"/>
            </w:tcBorders>
            <w:shd w:val="clear" w:color="auto" w:fill="E0DBD2" w:themeFill="background2" w:themeFillShade="E6"/>
            <w:noWrap/>
            <w:vAlign w:val="bottom"/>
          </w:tcPr>
          <w:p w14:paraId="7F9C1595" w14:textId="13E048B9" w:rsidR="00D458B1" w:rsidRPr="00342241" w:rsidRDefault="00D458B1" w:rsidP="003C3E2E">
            <w:pPr>
              <w:spacing w:line="276" w:lineRule="auto"/>
              <w:rPr>
                <w:rFonts w:eastAsia="Times New Roman"/>
                <w:lang w:val="lt-LT"/>
              </w:rPr>
            </w:pPr>
          </w:p>
        </w:tc>
      </w:tr>
      <w:tr w:rsidR="00D458B1" w:rsidRPr="003C3E2E" w14:paraId="14002930" w14:textId="77777777" w:rsidTr="00342241">
        <w:trPr>
          <w:trHeight w:val="176"/>
        </w:trPr>
        <w:tc>
          <w:tcPr>
            <w:tcW w:w="6941" w:type="dxa"/>
            <w:tcBorders>
              <w:top w:val="nil"/>
              <w:left w:val="single" w:sz="4" w:space="0" w:color="auto"/>
              <w:bottom w:val="single" w:sz="4" w:space="0" w:color="auto"/>
              <w:right w:val="nil"/>
            </w:tcBorders>
            <w:hideMark/>
          </w:tcPr>
          <w:p w14:paraId="4E6604C3" w14:textId="77777777" w:rsidR="00D458B1" w:rsidRPr="003C3E2E" w:rsidRDefault="00D458B1" w:rsidP="003C3E2E">
            <w:pPr>
              <w:spacing w:line="276" w:lineRule="auto"/>
              <w:rPr>
                <w:rFonts w:eastAsia="Times New Roman"/>
                <w:lang w:val="lt-LT"/>
              </w:rPr>
            </w:pPr>
            <w:r w:rsidRPr="003C3E2E">
              <w:rPr>
                <w:rFonts w:eastAsia="Times New Roman"/>
                <w:lang w:val="lt-LT"/>
              </w:rPr>
              <w:t>Asmens atsakingo už pasiūlymą telefono numeris:</w:t>
            </w:r>
          </w:p>
        </w:tc>
        <w:tc>
          <w:tcPr>
            <w:tcW w:w="7513" w:type="dxa"/>
            <w:tcBorders>
              <w:top w:val="single" w:sz="4" w:space="0" w:color="auto"/>
              <w:left w:val="single" w:sz="4" w:space="0" w:color="auto"/>
              <w:bottom w:val="single" w:sz="4" w:space="0" w:color="auto"/>
              <w:right w:val="single" w:sz="4" w:space="0" w:color="auto"/>
            </w:tcBorders>
            <w:shd w:val="clear" w:color="auto" w:fill="E0DBD2" w:themeFill="background2" w:themeFillShade="E6"/>
            <w:noWrap/>
            <w:vAlign w:val="bottom"/>
          </w:tcPr>
          <w:p w14:paraId="3AD18C4D" w14:textId="1E528F38" w:rsidR="00D458B1" w:rsidRPr="00342241" w:rsidRDefault="00D458B1" w:rsidP="003C3E2E">
            <w:pPr>
              <w:spacing w:line="276" w:lineRule="auto"/>
              <w:rPr>
                <w:rFonts w:eastAsia="Times New Roman"/>
                <w:lang w:val="lt-LT"/>
              </w:rPr>
            </w:pPr>
          </w:p>
        </w:tc>
      </w:tr>
      <w:tr w:rsidR="00D458B1" w:rsidRPr="003C3E2E" w14:paraId="60725D6D" w14:textId="77777777" w:rsidTr="00342241">
        <w:trPr>
          <w:trHeight w:val="298"/>
        </w:trPr>
        <w:tc>
          <w:tcPr>
            <w:tcW w:w="6941" w:type="dxa"/>
            <w:tcBorders>
              <w:top w:val="nil"/>
              <w:left w:val="single" w:sz="4" w:space="0" w:color="auto"/>
              <w:bottom w:val="single" w:sz="4" w:space="0" w:color="auto"/>
              <w:right w:val="nil"/>
            </w:tcBorders>
            <w:hideMark/>
          </w:tcPr>
          <w:p w14:paraId="6538C74A" w14:textId="77777777" w:rsidR="00D458B1" w:rsidRPr="003C3E2E" w:rsidRDefault="00D458B1" w:rsidP="003C3E2E">
            <w:pPr>
              <w:spacing w:line="276" w:lineRule="auto"/>
              <w:rPr>
                <w:rFonts w:eastAsia="Times New Roman"/>
                <w:lang w:val="lt-LT"/>
              </w:rPr>
            </w:pPr>
            <w:r w:rsidRPr="003C3E2E">
              <w:rPr>
                <w:rFonts w:eastAsia="Times New Roman"/>
                <w:lang w:val="lt-LT"/>
              </w:rPr>
              <w:t>Asmens atsakingo už pasiūlymą el. pašto adresas:</w:t>
            </w:r>
          </w:p>
        </w:tc>
        <w:tc>
          <w:tcPr>
            <w:tcW w:w="7513" w:type="dxa"/>
            <w:tcBorders>
              <w:top w:val="single" w:sz="4" w:space="0" w:color="auto"/>
              <w:left w:val="single" w:sz="4" w:space="0" w:color="auto"/>
              <w:bottom w:val="single" w:sz="4" w:space="0" w:color="auto"/>
              <w:right w:val="single" w:sz="4" w:space="0" w:color="auto"/>
            </w:tcBorders>
            <w:shd w:val="clear" w:color="auto" w:fill="E0DBD2" w:themeFill="background2" w:themeFillShade="E6"/>
            <w:noWrap/>
            <w:vAlign w:val="bottom"/>
          </w:tcPr>
          <w:p w14:paraId="4E424C35" w14:textId="604D0FB0" w:rsidR="00D458B1" w:rsidRPr="00342241" w:rsidRDefault="00D458B1" w:rsidP="003C3E2E">
            <w:pPr>
              <w:spacing w:line="276" w:lineRule="auto"/>
              <w:rPr>
                <w:rFonts w:eastAsia="Times New Roman"/>
                <w:lang w:val="lt-LT"/>
              </w:rPr>
            </w:pPr>
          </w:p>
        </w:tc>
      </w:tr>
    </w:tbl>
    <w:p w14:paraId="1E770613" w14:textId="77777777" w:rsidR="00D458B1" w:rsidRPr="003C3E2E" w:rsidRDefault="00D458B1" w:rsidP="003C3E2E">
      <w:pPr>
        <w:suppressAutoHyphens/>
        <w:spacing w:after="40" w:line="276" w:lineRule="auto"/>
        <w:jc w:val="both"/>
        <w:rPr>
          <w:b/>
          <w:color w:val="000000"/>
          <w:lang w:val="lt-LT" w:eastAsia="lt-LT"/>
        </w:rPr>
      </w:pPr>
    </w:p>
    <w:p w14:paraId="5730DAD2" w14:textId="77777777" w:rsidR="00D458B1" w:rsidRPr="003C3E2E" w:rsidRDefault="00D458B1" w:rsidP="003C3E2E">
      <w:pPr>
        <w:suppressAutoHyphens/>
        <w:spacing w:after="40" w:line="276" w:lineRule="auto"/>
        <w:jc w:val="both"/>
        <w:rPr>
          <w:b/>
          <w:color w:val="000000"/>
          <w:lang w:val="lt-LT" w:eastAsia="lt-LT"/>
        </w:rPr>
      </w:pPr>
      <w:r w:rsidRPr="003C3E2E">
        <w:rPr>
          <w:b/>
          <w:color w:val="000000"/>
          <w:lang w:val="lt-LT" w:eastAsia="lt-LT"/>
        </w:rPr>
        <w:t>1. Bendroji dalis.</w:t>
      </w:r>
    </w:p>
    <w:p w14:paraId="084794EA" w14:textId="6E47ABD1" w:rsidR="00D458B1" w:rsidRPr="005C382D" w:rsidRDefault="00D458B1" w:rsidP="003C3E2E">
      <w:pPr>
        <w:suppressAutoHyphens/>
        <w:spacing w:after="40" w:line="276" w:lineRule="auto"/>
        <w:jc w:val="both"/>
        <w:rPr>
          <w:bCs/>
          <w:color w:val="000000"/>
          <w:lang w:val="lt-LT" w:eastAsia="lt-LT"/>
        </w:rPr>
      </w:pPr>
      <w:r w:rsidRPr="003C3E2E">
        <w:rPr>
          <w:bCs/>
          <w:color w:val="000000"/>
          <w:lang w:val="lt-LT" w:eastAsia="lt-LT"/>
        </w:rPr>
        <w:t xml:space="preserve">1.1. </w:t>
      </w:r>
      <w:r w:rsidRPr="005C382D">
        <w:rPr>
          <w:bCs/>
          <w:color w:val="000000"/>
          <w:lang w:val="lt-LT" w:eastAsia="lt-LT"/>
        </w:rPr>
        <w:t>Pirkimo objektas –</w:t>
      </w:r>
      <w:r w:rsidRPr="005C382D">
        <w:rPr>
          <w:lang w:val="lt-LT"/>
        </w:rPr>
        <w:t xml:space="preserve"> </w:t>
      </w:r>
      <w:bookmarkStart w:id="1" w:name="_Hlk102393211"/>
      <w:r w:rsidR="00C77608">
        <w:rPr>
          <w:lang w:val="lt-LT"/>
        </w:rPr>
        <w:t>K</w:t>
      </w:r>
      <w:r w:rsidR="00C77608" w:rsidRPr="00C77608">
        <w:rPr>
          <w:noProof/>
          <w:lang w:val="lt-LT"/>
        </w:rPr>
        <w:t xml:space="preserve">elio revizinis antialerginis sąnario individualus endoprotezas </w:t>
      </w:r>
      <w:r w:rsidRPr="005C382D">
        <w:rPr>
          <w:lang w:val="lt-LT"/>
        </w:rPr>
        <w:t xml:space="preserve">(Nr. </w:t>
      </w:r>
      <w:bookmarkEnd w:id="1"/>
      <w:r w:rsidR="00C77608">
        <w:rPr>
          <w:lang w:val="lt-LT"/>
        </w:rPr>
        <w:t>10629</w:t>
      </w:r>
      <w:r w:rsidRPr="005C382D">
        <w:rPr>
          <w:lang w:val="lt-LT"/>
        </w:rPr>
        <w:t>)</w:t>
      </w:r>
      <w:r w:rsidRPr="005C382D">
        <w:rPr>
          <w:bCs/>
          <w:color w:val="000000"/>
          <w:lang w:val="lt-LT" w:eastAsia="lt-LT"/>
        </w:rPr>
        <w:t>,</w:t>
      </w:r>
      <w:r w:rsidRPr="005C382D">
        <w:rPr>
          <w:lang w:val="lt-LT"/>
        </w:rPr>
        <w:t xml:space="preserve"> </w:t>
      </w:r>
      <w:r w:rsidRPr="005C382D">
        <w:rPr>
          <w:bCs/>
          <w:color w:val="000000"/>
          <w:lang w:val="lt-LT" w:eastAsia="lt-LT"/>
        </w:rPr>
        <w:t xml:space="preserve">skirtas paciento operacijai (toliau - prekė, implantas), kurio įsigijimo išlaidas po atliktos operacijos VšĮ Respublikinei Vilniaus universitetinei ligoninei (toliau – Pirkėjui) </w:t>
      </w:r>
      <w:bookmarkStart w:id="2" w:name="_Hlk34375119"/>
      <w:r w:rsidRPr="005C382D">
        <w:rPr>
          <w:bCs/>
          <w:color w:val="000000"/>
          <w:lang w:val="lt-LT" w:eastAsia="lt-LT"/>
        </w:rPr>
        <w:t>kompensuos Valstybinė ligonių kasa (toliau – VLK).</w:t>
      </w:r>
    </w:p>
    <w:p w14:paraId="3D289AB1" w14:textId="4EB0A0F2" w:rsidR="00D458B1" w:rsidRPr="00C77608" w:rsidRDefault="00D458B1" w:rsidP="003C3E2E">
      <w:pPr>
        <w:suppressAutoHyphens/>
        <w:spacing w:after="40" w:line="276" w:lineRule="auto"/>
        <w:jc w:val="both"/>
        <w:rPr>
          <w:bCs/>
          <w:color w:val="000000"/>
          <w:lang w:val="lt-LT" w:eastAsia="lt-LT"/>
        </w:rPr>
      </w:pPr>
      <w:r w:rsidRPr="005C382D">
        <w:rPr>
          <w:bCs/>
          <w:color w:val="000000"/>
          <w:lang w:val="lt-LT" w:eastAsia="lt-LT"/>
        </w:rPr>
        <w:t xml:space="preserve">1.2. </w:t>
      </w:r>
      <w:r w:rsidRPr="005C382D">
        <w:rPr>
          <w:b/>
          <w:color w:val="000000"/>
          <w:lang w:val="lt-LT" w:eastAsia="lt-LT"/>
        </w:rPr>
        <w:t>Prekės pristatymo terminas</w:t>
      </w:r>
      <w:r w:rsidRPr="00C77608">
        <w:rPr>
          <w:b/>
          <w:color w:val="000000"/>
          <w:lang w:val="lt-LT" w:eastAsia="lt-LT"/>
        </w:rPr>
        <w:t xml:space="preserve">. </w:t>
      </w:r>
      <w:r w:rsidR="00D22883" w:rsidRPr="00C77608">
        <w:rPr>
          <w:bCs/>
          <w:color w:val="000000"/>
          <w:u w:val="single"/>
          <w:lang w:val="lt-LT" w:eastAsia="lt-LT"/>
        </w:rPr>
        <w:t>Ne vėliau kaip per 30 kalendorinių dienų nuo užsakymo pateikimo dienos. Pirkėjas turi teisę pateikti prekių užsakymą ne vėliau kaip per 5 mėnesius nuo Sutarties įsigaliojimo dienos.</w:t>
      </w:r>
    </w:p>
    <w:p w14:paraId="59C34F4B" w14:textId="77777777" w:rsidR="00D458B1" w:rsidRPr="005C382D" w:rsidRDefault="00D458B1" w:rsidP="003C3E2E">
      <w:pPr>
        <w:suppressAutoHyphens/>
        <w:spacing w:after="40" w:line="276" w:lineRule="auto"/>
        <w:jc w:val="both"/>
        <w:rPr>
          <w:bCs/>
          <w:color w:val="000000"/>
          <w:lang w:val="lt-LT" w:eastAsia="lt-LT"/>
        </w:rPr>
      </w:pPr>
      <w:r w:rsidRPr="00C77608">
        <w:rPr>
          <w:bCs/>
          <w:color w:val="000000"/>
          <w:lang w:val="lt-LT" w:eastAsia="lt-LT"/>
        </w:rPr>
        <w:t xml:space="preserve">1.3. </w:t>
      </w:r>
      <w:r w:rsidRPr="00C77608">
        <w:rPr>
          <w:b/>
          <w:color w:val="000000"/>
          <w:lang w:val="lt-LT" w:eastAsia="lt-LT"/>
        </w:rPr>
        <w:t>Prekės pristatymo adresas.</w:t>
      </w:r>
      <w:r w:rsidRPr="00C77608">
        <w:rPr>
          <w:bCs/>
          <w:color w:val="000000"/>
          <w:lang w:val="lt-LT" w:eastAsia="lt-LT"/>
        </w:rPr>
        <w:t xml:space="preserve"> VšĮ Respublikinė Vilniaus universitetinė</w:t>
      </w:r>
      <w:r w:rsidRPr="005C382D">
        <w:rPr>
          <w:bCs/>
          <w:color w:val="000000"/>
          <w:lang w:val="lt-LT" w:eastAsia="lt-LT"/>
        </w:rPr>
        <w:t xml:space="preserve"> ligoninė, Šiltnamių g. 29, Vilnius, Pirkėjo atstovo nurodytą patalpą</w:t>
      </w:r>
    </w:p>
    <w:p w14:paraId="34C5C5AA" w14:textId="77777777" w:rsidR="00D458B1" w:rsidRPr="005C382D" w:rsidRDefault="00D458B1" w:rsidP="003C3E2E">
      <w:pPr>
        <w:suppressAutoHyphens/>
        <w:spacing w:after="40" w:line="276" w:lineRule="auto"/>
        <w:jc w:val="both"/>
        <w:rPr>
          <w:bCs/>
          <w:color w:val="000000"/>
          <w:lang w:val="lt-LT" w:eastAsia="lt-LT"/>
        </w:rPr>
      </w:pPr>
      <w:r w:rsidRPr="005C382D">
        <w:rPr>
          <w:bCs/>
          <w:color w:val="000000"/>
          <w:lang w:val="lt-LT" w:eastAsia="lt-LT"/>
        </w:rPr>
        <w:t>1.4. Į pasiūlymo kainą turi būti įskaityti visi mokesčiai ir visos tiekėjo išlaidos, apimančios viską, ko reikia visiškam ir tinkamam prekių pirkimo sutarties įvykdymui.</w:t>
      </w:r>
    </w:p>
    <w:bookmarkEnd w:id="2"/>
    <w:p w14:paraId="15820E9A" w14:textId="77777777" w:rsidR="00D458B1" w:rsidRPr="003C3E2E" w:rsidRDefault="00D458B1" w:rsidP="003C3E2E">
      <w:pPr>
        <w:spacing w:line="276" w:lineRule="auto"/>
        <w:jc w:val="both"/>
        <w:rPr>
          <w:b/>
          <w:color w:val="000000"/>
          <w:lang w:val="lt-LT" w:eastAsia="lt-LT"/>
        </w:rPr>
      </w:pPr>
      <w:r w:rsidRPr="003C3E2E">
        <w:rPr>
          <w:b/>
          <w:color w:val="000000"/>
          <w:lang w:val="lt-LT" w:eastAsia="lt-LT"/>
        </w:rPr>
        <w:t xml:space="preserve">2. </w:t>
      </w:r>
      <w:bookmarkStart w:id="3" w:name="_Hlk9334125"/>
      <w:r w:rsidRPr="003C3E2E">
        <w:rPr>
          <w:b/>
          <w:color w:val="000000"/>
          <w:lang w:val="lt-LT" w:eastAsia="lt-LT"/>
        </w:rPr>
        <w:t>Specialieji Pirkėjo reikalavimai</w:t>
      </w:r>
      <w:bookmarkEnd w:id="3"/>
      <w:r w:rsidRPr="003C3E2E">
        <w:rPr>
          <w:b/>
          <w:color w:val="000000"/>
          <w:lang w:val="lt-LT" w:eastAsia="lt-LT"/>
        </w:rPr>
        <w:t>:</w:t>
      </w:r>
    </w:p>
    <w:tbl>
      <w:tblPr>
        <w:tblW w:w="14454" w:type="dxa"/>
        <w:tblLayout w:type="fixed"/>
        <w:tblLook w:val="04A0" w:firstRow="1" w:lastRow="0" w:firstColumn="1" w:lastColumn="0" w:noHBand="0" w:noVBand="1"/>
      </w:tblPr>
      <w:tblGrid>
        <w:gridCol w:w="704"/>
        <w:gridCol w:w="1701"/>
        <w:gridCol w:w="7229"/>
        <w:gridCol w:w="1985"/>
        <w:gridCol w:w="1417"/>
        <w:gridCol w:w="1418"/>
      </w:tblGrid>
      <w:tr w:rsidR="00D458B1" w:rsidRPr="003C3E2E" w14:paraId="6ED08C7F" w14:textId="77777777" w:rsidTr="00491DEE">
        <w:trPr>
          <w:trHeight w:val="850"/>
        </w:trPr>
        <w:tc>
          <w:tcPr>
            <w:tcW w:w="704" w:type="dxa"/>
            <w:tcBorders>
              <w:top w:val="single" w:sz="4" w:space="0" w:color="auto"/>
              <w:left w:val="single" w:sz="4" w:space="0" w:color="auto"/>
              <w:bottom w:val="single" w:sz="4" w:space="0" w:color="auto"/>
              <w:right w:val="single" w:sz="4" w:space="0" w:color="auto"/>
            </w:tcBorders>
            <w:noWrap/>
            <w:hideMark/>
          </w:tcPr>
          <w:p w14:paraId="3976E211"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
                <w:bCs/>
                <w:color w:val="000000"/>
                <w:bdr w:val="none" w:sz="0" w:space="0" w:color="auto"/>
                <w:lang w:val="lt-LT"/>
              </w:rPr>
            </w:pPr>
            <w:r w:rsidRPr="003C3E2E">
              <w:rPr>
                <w:rFonts w:eastAsia="Times New Roman"/>
                <w:b/>
                <w:bCs/>
                <w:color w:val="000000"/>
                <w:bdr w:val="none" w:sz="0" w:space="0" w:color="auto"/>
                <w:lang w:val="lt-LT"/>
              </w:rPr>
              <w:t>Eil. Nr.</w:t>
            </w:r>
          </w:p>
        </w:tc>
        <w:tc>
          <w:tcPr>
            <w:tcW w:w="1701" w:type="dxa"/>
            <w:tcBorders>
              <w:top w:val="single" w:sz="4" w:space="0" w:color="auto"/>
              <w:left w:val="single" w:sz="4" w:space="0" w:color="auto"/>
              <w:bottom w:val="single" w:sz="4" w:space="0" w:color="auto"/>
              <w:right w:val="single" w:sz="4" w:space="0" w:color="auto"/>
            </w:tcBorders>
            <w:hideMark/>
          </w:tcPr>
          <w:p w14:paraId="20CB81E4"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color w:val="000000"/>
                <w:bdr w:val="none" w:sz="0" w:space="0" w:color="auto"/>
                <w:lang w:val="lt-LT"/>
              </w:rPr>
            </w:pPr>
            <w:r w:rsidRPr="003C3E2E">
              <w:rPr>
                <w:rFonts w:eastAsia="Times New Roman"/>
                <w:b/>
                <w:bCs/>
                <w:color w:val="000000"/>
                <w:bdr w:val="none" w:sz="0" w:space="0" w:color="auto"/>
                <w:lang w:val="lt-LT"/>
              </w:rPr>
              <w:t>Prekė pavadinimas</w:t>
            </w:r>
          </w:p>
        </w:tc>
        <w:tc>
          <w:tcPr>
            <w:tcW w:w="7229" w:type="dxa"/>
            <w:tcBorders>
              <w:top w:val="single" w:sz="4" w:space="0" w:color="auto"/>
              <w:left w:val="single" w:sz="4" w:space="0" w:color="auto"/>
              <w:bottom w:val="single" w:sz="4" w:space="0" w:color="auto"/>
              <w:right w:val="single" w:sz="4" w:space="0" w:color="auto"/>
            </w:tcBorders>
            <w:hideMark/>
          </w:tcPr>
          <w:p w14:paraId="3A42C7E4"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noProof/>
                <w:color w:val="000000"/>
                <w:bdr w:val="none" w:sz="0" w:space="0" w:color="auto"/>
                <w:lang w:val="lt-LT"/>
              </w:rPr>
            </w:pPr>
            <w:r w:rsidRPr="003C3E2E">
              <w:rPr>
                <w:rFonts w:eastAsia="Times New Roman"/>
                <w:b/>
                <w:bCs/>
                <w:noProof/>
                <w:color w:val="000000"/>
                <w:bdr w:val="none" w:sz="0" w:space="0" w:color="auto"/>
                <w:lang w:val="lt-LT"/>
              </w:rPr>
              <w:t>Techninės specifikacijos reikalavimai*</w:t>
            </w:r>
          </w:p>
        </w:tc>
        <w:tc>
          <w:tcPr>
            <w:tcW w:w="1985" w:type="dxa"/>
            <w:tcBorders>
              <w:top w:val="single" w:sz="4" w:space="0" w:color="auto"/>
              <w:left w:val="single" w:sz="4" w:space="0" w:color="auto"/>
              <w:bottom w:val="single" w:sz="4" w:space="0" w:color="auto"/>
              <w:right w:val="single" w:sz="4" w:space="0" w:color="auto"/>
            </w:tcBorders>
          </w:tcPr>
          <w:p w14:paraId="2EFB5B48"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noProof/>
                <w:color w:val="000000"/>
                <w:bdr w:val="none" w:sz="0" w:space="0" w:color="auto"/>
                <w:lang w:val="lt-LT"/>
              </w:rPr>
            </w:pPr>
            <w:r w:rsidRPr="003C3E2E">
              <w:rPr>
                <w:rFonts w:eastAsia="Times New Roman"/>
                <w:b/>
                <w:bCs/>
                <w:noProof/>
                <w:color w:val="000000"/>
                <w:bdr w:val="none" w:sz="0" w:space="0" w:color="auto"/>
                <w:lang w:val="lt-LT"/>
              </w:rPr>
              <w:t>Kiekis</w:t>
            </w:r>
          </w:p>
          <w:p w14:paraId="7BE9B0BE"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noProof/>
                <w:color w:val="000000"/>
                <w:bdr w:val="none" w:sz="0" w:space="0" w:color="auto"/>
                <w:lang w:val="lt-LT"/>
              </w:rPr>
            </w:pPr>
            <w:r w:rsidRPr="003C3E2E">
              <w:rPr>
                <w:rFonts w:eastAsia="Times New Roman"/>
                <w:b/>
                <w:bCs/>
                <w:noProof/>
                <w:color w:val="000000"/>
                <w:bdr w:val="none" w:sz="0" w:space="0" w:color="auto"/>
                <w:lang w:val="lt-LT"/>
              </w:rPr>
              <w:t>Kompl.</w:t>
            </w:r>
          </w:p>
        </w:tc>
        <w:tc>
          <w:tcPr>
            <w:tcW w:w="1417" w:type="dxa"/>
            <w:tcBorders>
              <w:top w:val="single" w:sz="4" w:space="0" w:color="auto"/>
              <w:left w:val="single" w:sz="4" w:space="0" w:color="auto"/>
              <w:bottom w:val="single" w:sz="4" w:space="0" w:color="auto"/>
              <w:right w:val="single" w:sz="4" w:space="0" w:color="auto"/>
            </w:tcBorders>
            <w:hideMark/>
          </w:tcPr>
          <w:p w14:paraId="4F2E7630"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noProof/>
                <w:color w:val="000000"/>
                <w:bdr w:val="none" w:sz="0" w:space="0" w:color="auto"/>
                <w:lang w:val="lt-LT"/>
              </w:rPr>
            </w:pPr>
            <w:r w:rsidRPr="003C3E2E">
              <w:rPr>
                <w:rFonts w:eastAsia="Times New Roman"/>
                <w:b/>
                <w:bCs/>
                <w:noProof/>
                <w:color w:val="000000"/>
                <w:bdr w:val="none" w:sz="0" w:space="0" w:color="auto"/>
                <w:lang w:val="lt-LT"/>
              </w:rPr>
              <w:t>Vieneto kaina be PVM, EUR</w:t>
            </w:r>
          </w:p>
        </w:tc>
        <w:tc>
          <w:tcPr>
            <w:tcW w:w="1418" w:type="dxa"/>
            <w:tcBorders>
              <w:top w:val="single" w:sz="4" w:space="0" w:color="auto"/>
              <w:left w:val="single" w:sz="4" w:space="0" w:color="auto"/>
              <w:bottom w:val="single" w:sz="4" w:space="0" w:color="auto"/>
              <w:right w:val="single" w:sz="4" w:space="0" w:color="auto"/>
            </w:tcBorders>
            <w:hideMark/>
          </w:tcPr>
          <w:p w14:paraId="4478F15E"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Cs/>
                <w:noProof/>
                <w:color w:val="000000"/>
                <w:bdr w:val="none" w:sz="0" w:space="0" w:color="auto"/>
                <w:lang w:val="lt-LT"/>
              </w:rPr>
            </w:pPr>
            <w:r w:rsidRPr="003C3E2E">
              <w:rPr>
                <w:rFonts w:eastAsia="Times New Roman"/>
                <w:b/>
                <w:bCs/>
                <w:noProof/>
                <w:color w:val="000000"/>
                <w:bdr w:val="none" w:sz="0" w:space="0" w:color="auto"/>
                <w:lang w:val="lt-LT"/>
              </w:rPr>
              <w:t>Bendra kaina be PVM, EUR</w:t>
            </w:r>
          </w:p>
        </w:tc>
      </w:tr>
      <w:tr w:rsidR="00D458B1" w:rsidRPr="003C3E2E" w14:paraId="3084853A" w14:textId="77777777" w:rsidTr="00342241">
        <w:trPr>
          <w:trHeight w:val="466"/>
        </w:trPr>
        <w:tc>
          <w:tcPr>
            <w:tcW w:w="704" w:type="dxa"/>
            <w:tcBorders>
              <w:top w:val="single" w:sz="4" w:space="0" w:color="auto"/>
              <w:left w:val="single" w:sz="4" w:space="0" w:color="000000"/>
              <w:bottom w:val="single" w:sz="4" w:space="0" w:color="000000"/>
              <w:right w:val="single" w:sz="4" w:space="0" w:color="000000"/>
            </w:tcBorders>
            <w:noWrap/>
            <w:hideMark/>
          </w:tcPr>
          <w:p w14:paraId="51AACCD0"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bdr w:val="none" w:sz="0" w:space="0" w:color="auto"/>
                <w:lang w:val="lt-LT"/>
              </w:rPr>
            </w:pPr>
            <w:r w:rsidRPr="003C3E2E">
              <w:rPr>
                <w:rFonts w:eastAsia="Times New Roman"/>
                <w:color w:val="000000"/>
                <w:bdr w:val="none" w:sz="0" w:space="0" w:color="auto"/>
                <w:lang w:val="lt-LT"/>
              </w:rPr>
              <w:t>1.</w:t>
            </w:r>
          </w:p>
        </w:tc>
        <w:tc>
          <w:tcPr>
            <w:tcW w:w="1701" w:type="dxa"/>
            <w:tcBorders>
              <w:top w:val="single" w:sz="4" w:space="0" w:color="auto"/>
              <w:left w:val="nil"/>
              <w:bottom w:val="single" w:sz="4" w:space="0" w:color="000000"/>
              <w:right w:val="single" w:sz="4" w:space="0" w:color="auto"/>
            </w:tcBorders>
            <w:hideMark/>
          </w:tcPr>
          <w:p w14:paraId="208017F6" w14:textId="22BD6ECE" w:rsidR="00D458B1" w:rsidRPr="003C3E2E" w:rsidRDefault="00C77608"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noProof/>
                <w:bdr w:val="none" w:sz="0" w:space="0" w:color="auto"/>
                <w:lang w:val="lt-LT"/>
              </w:rPr>
            </w:pPr>
            <w:r w:rsidRPr="00C77608">
              <w:rPr>
                <w:rFonts w:eastAsia="Times New Roman"/>
                <w:noProof/>
                <w:bdr w:val="none" w:sz="0" w:space="0" w:color="auto"/>
                <w:lang w:val="lt-LT"/>
              </w:rPr>
              <w:t xml:space="preserve">Revizinis cementinio </w:t>
            </w:r>
            <w:r w:rsidRPr="00C77608">
              <w:rPr>
                <w:rFonts w:eastAsia="Times New Roman"/>
                <w:noProof/>
                <w:bdr w:val="none" w:sz="0" w:space="0" w:color="auto"/>
                <w:lang w:val="lt-LT"/>
              </w:rPr>
              <w:lastRenderedPageBreak/>
              <w:t>tvirtinimo totalinis dešinio kelio sąnario endoprotezas nikeliui, kobaltui, titanui, manganui, paladžiui, beriliui, sidabrui, auksui alergiškiems žmonėms</w:t>
            </w:r>
          </w:p>
        </w:tc>
        <w:tc>
          <w:tcPr>
            <w:tcW w:w="7229" w:type="dxa"/>
            <w:tcBorders>
              <w:top w:val="single" w:sz="4" w:space="0" w:color="auto"/>
              <w:left w:val="single" w:sz="4" w:space="0" w:color="auto"/>
              <w:bottom w:val="single" w:sz="4" w:space="0" w:color="auto"/>
              <w:right w:val="single" w:sz="4" w:space="0" w:color="auto"/>
            </w:tcBorders>
          </w:tcPr>
          <w:p w14:paraId="73EB21D1" w14:textId="77777777" w:rsidR="00C77608" w:rsidRDefault="00C77608"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C77608">
              <w:rPr>
                <w:rFonts w:eastAsia="Times New Roman"/>
                <w:noProof/>
                <w:bdr w:val="none" w:sz="0" w:space="0" w:color="auto"/>
                <w:lang w:val="lt-LT"/>
              </w:rPr>
              <w:lastRenderedPageBreak/>
              <w:t xml:space="preserve">Skirtas pacientui, kuriam nustatyta alergija nikeliui, kobaltui, titanui, manganui, paladžiui, beriliui, sidabrui, auksui </w:t>
            </w:r>
          </w:p>
          <w:p w14:paraId="14630ADF" w14:textId="77777777" w:rsidR="00C77608" w:rsidRDefault="00C77608"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C77608">
              <w:rPr>
                <w:rFonts w:eastAsia="Times New Roman"/>
                <w:noProof/>
                <w:bdr w:val="none" w:sz="0" w:space="0" w:color="auto"/>
                <w:lang w:val="lt-LT"/>
              </w:rPr>
              <w:lastRenderedPageBreak/>
              <w:t>Visi pirminio/revizinio kelio sąnario endoprotezo metaliniai komponentai (šlaunikaulinis, blauzdikaulinis komponentai, gali būti stiebai, dalis tarpusavyje sutvirtinantys elementai) turi būti padengti antialergine daugiasluoksne keramikine danga.</w:t>
            </w:r>
          </w:p>
          <w:p w14:paraId="4F1BE123" w14:textId="340DE6FB"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Tvirtinimas mišrus arba cementinis.</w:t>
            </w:r>
          </w:p>
          <w:p w14:paraId="7B98E429" w14:textId="77777777"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Šlaunikaulinio komponento savybės- asimetrinis, skirtingo dydžio šlaunikauliniai komponentai suderinami ne mažiau kaip su 2 skirtingų dydžių blauzdikauliniais komponentais.</w:t>
            </w:r>
          </w:p>
          <w:p w14:paraId="6C5C1C6E" w14:textId="77777777" w:rsidR="00C627ED" w:rsidRDefault="00C627ED"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C627ED">
              <w:rPr>
                <w:rFonts w:eastAsia="Times New Roman"/>
                <w:noProof/>
                <w:bdr w:val="none" w:sz="0" w:space="0" w:color="auto"/>
                <w:lang w:val="lt-LT"/>
              </w:rPr>
              <w:t>Šlaunikaulinio komponento anatominė orientacija ir dydžių variacija – dešinė, ne mažiau 7 dydžių.</w:t>
            </w:r>
          </w:p>
          <w:p w14:paraId="5112B81F" w14:textId="34599955"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Šlaunikaulinio komponento distaliniai augmentai - ne mažiau 2 dydžių</w:t>
            </w:r>
          </w:p>
          <w:p w14:paraId="562E4EC8" w14:textId="77777777"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Šlaunikaulinio komponento užpakalinės dalies augmentai - ne mažiau 2 dydžių</w:t>
            </w:r>
          </w:p>
          <w:p w14:paraId="49914079" w14:textId="77777777"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Šlaunikaulinio komponento prailginimo stiebas, cementuojamas, ne mažiau 3 diametrų ir 2 ilgių, iš kurių trumpasis stiebas 30 - 80mm ilgio.</w:t>
            </w:r>
          </w:p>
          <w:p w14:paraId="017EF03C" w14:textId="77777777" w:rsidR="00C627ED" w:rsidRDefault="00C627ED"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C627ED">
              <w:rPr>
                <w:rFonts w:eastAsia="Times New Roman"/>
                <w:noProof/>
                <w:bdr w:val="none" w:sz="0" w:space="0" w:color="auto"/>
                <w:lang w:val="lt-LT"/>
              </w:rPr>
              <w:t>Šlaunikaulinio komponento prailginimo stiebas, becementinio tvirtinimo. 2 pasvirimo kampai, kiekvienas turi turėti neutralų, medializuotą ir lateralizuotą variantus. Ne mažiau 9 diametrų ir 2 ilgių.</w:t>
            </w:r>
          </w:p>
          <w:p w14:paraId="4D78789A" w14:textId="0FF69355"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Blauzdikaulio platformos padėtis - fiksuota.</w:t>
            </w:r>
          </w:p>
          <w:p w14:paraId="21B77EF8" w14:textId="283E010C"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Blauzdikaulio komponent</w:t>
            </w:r>
            <w:r w:rsidR="002D5779" w:rsidRPr="003C3E2E">
              <w:rPr>
                <w:rFonts w:eastAsia="Times New Roman"/>
                <w:noProof/>
                <w:bdr w:val="none" w:sz="0" w:space="0" w:color="auto"/>
                <w:lang w:val="lt-LT"/>
              </w:rPr>
              <w:t>ų</w:t>
            </w:r>
            <w:r w:rsidRPr="003C3E2E">
              <w:rPr>
                <w:rFonts w:eastAsia="Times New Roman"/>
                <w:noProof/>
                <w:bdr w:val="none" w:sz="0" w:space="0" w:color="auto"/>
                <w:lang w:val="lt-LT"/>
              </w:rPr>
              <w:t xml:space="preserve"> dydžių variacija - ne mažiau </w:t>
            </w:r>
            <w:r w:rsidR="002D5779" w:rsidRPr="003C3E2E">
              <w:rPr>
                <w:rFonts w:eastAsia="Times New Roman"/>
                <w:noProof/>
                <w:bdr w:val="none" w:sz="0" w:space="0" w:color="auto"/>
                <w:lang w:val="lt-LT"/>
              </w:rPr>
              <w:t>7 dydžiai (su galimybe prijungti prailginimo stiebus ir pleištus)</w:t>
            </w:r>
            <w:r w:rsidRPr="003C3E2E">
              <w:rPr>
                <w:rFonts w:eastAsia="Times New Roman"/>
                <w:noProof/>
                <w:bdr w:val="none" w:sz="0" w:space="0" w:color="auto"/>
                <w:lang w:val="lt-LT"/>
              </w:rPr>
              <w:t xml:space="preserve">. </w:t>
            </w:r>
          </w:p>
          <w:p w14:paraId="178EAD76" w14:textId="6DBAE7D9"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Blauzdikaulio komponento augmentai lateralinai/medialiniai, ne mažiau 3 storių kiekvienam blauzdikaulinio komponento dydžiui.</w:t>
            </w:r>
          </w:p>
          <w:p w14:paraId="57A158A4" w14:textId="1EA02607"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Blauzdikaulinio komponento prailginimo stiebas, cementuojamas, ne mažiau 3 diametrų ir 2 ilgių, iš kurių trumpasis stiebas 30 - 60mm ilgio.</w:t>
            </w:r>
          </w:p>
          <w:p w14:paraId="63D25E13" w14:textId="77777777"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lastRenderedPageBreak/>
              <w:t>Blauzdikaulinio komponento prailginimo stiebas, becementinio tvirtinimo, ne mažiau 10 diametrų ir 2 ilgių</w:t>
            </w:r>
          </w:p>
          <w:p w14:paraId="15C6A39A" w14:textId="69504943"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Intarpo medžiaga - ne blogesnės kokybės nei ultraaukštos molekulinės masės polietilenas (U</w:t>
            </w:r>
            <w:r w:rsidR="00221F0F">
              <w:rPr>
                <w:rFonts w:eastAsia="Times New Roman"/>
                <w:noProof/>
                <w:bdr w:val="none" w:sz="0" w:space="0" w:color="auto"/>
                <w:lang w:val="lt-LT"/>
              </w:rPr>
              <w:t>H</w:t>
            </w:r>
            <w:r w:rsidRPr="003C3E2E">
              <w:rPr>
                <w:rFonts w:eastAsia="Times New Roman"/>
                <w:noProof/>
                <w:bdr w:val="none" w:sz="0" w:space="0" w:color="auto"/>
                <w:lang w:val="lt-LT"/>
              </w:rPr>
              <w:t>IMWPE)</w:t>
            </w:r>
          </w:p>
          <w:p w14:paraId="532A2348" w14:textId="77777777" w:rsidR="00221F0F" w:rsidRDefault="00221F0F"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221F0F">
              <w:rPr>
                <w:rFonts w:eastAsia="Times New Roman"/>
                <w:noProof/>
                <w:bdr w:val="none" w:sz="0" w:space="0" w:color="auto"/>
                <w:lang w:val="lt-LT"/>
              </w:rPr>
              <w:t>Ne mažiau kaip dviejų tipų intarpai, iš kurių vienas yra didelio stabilumo (constraint), bet ne vyrinis(hinge). Komplekte su tvirtinimo sraigtu.</w:t>
            </w:r>
            <w:r>
              <w:rPr>
                <w:rFonts w:eastAsia="Times New Roman"/>
                <w:noProof/>
                <w:bdr w:val="none" w:sz="0" w:space="0" w:color="auto"/>
                <w:lang w:val="lt-LT"/>
              </w:rPr>
              <w:t xml:space="preserve"> </w:t>
            </w:r>
          </w:p>
          <w:p w14:paraId="007F1AD3" w14:textId="029CC47A" w:rsidR="00D458B1" w:rsidRDefault="00221F0F"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221F0F">
              <w:rPr>
                <w:rFonts w:eastAsia="Times New Roman"/>
                <w:noProof/>
                <w:bdr w:val="none" w:sz="0" w:space="0" w:color="auto"/>
                <w:lang w:val="lt-LT"/>
              </w:rPr>
              <w:t>Intarpo dydžių ir storių variacija – ne mažiau 5 dydžių ir 7 storių.</w:t>
            </w:r>
          </w:p>
          <w:p w14:paraId="267E603C" w14:textId="7D8E6936" w:rsidR="00C77608" w:rsidRPr="00221F0F" w:rsidRDefault="00221F0F" w:rsidP="00C7760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221F0F">
              <w:rPr>
                <w:rFonts w:eastAsia="Times New Roman"/>
                <w:noProof/>
                <w:bdr w:val="none" w:sz="0" w:space="0" w:color="auto"/>
                <w:lang w:val="lt-LT"/>
              </w:rPr>
              <w:t>Kelio girnelė – ne mažiau 4 dydžių.</w:t>
            </w:r>
          </w:p>
          <w:p w14:paraId="2C32D03C" w14:textId="77777777"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Paruoštas implantavimui, sterilus</w:t>
            </w:r>
          </w:p>
          <w:p w14:paraId="346B5C0F" w14:textId="77777777" w:rsidR="00D458B1" w:rsidRPr="003C3E2E" w:rsidRDefault="00D458B1" w:rsidP="003C3E2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60" w:line="276" w:lineRule="auto"/>
              <w:ind w:left="34" w:firstLine="0"/>
              <w:jc w:val="both"/>
              <w:rPr>
                <w:rFonts w:eastAsia="Times New Roman"/>
                <w:noProof/>
                <w:bdr w:val="none" w:sz="0" w:space="0" w:color="auto"/>
                <w:lang w:val="lt-LT"/>
              </w:rPr>
            </w:pPr>
            <w:r w:rsidRPr="003C3E2E">
              <w:rPr>
                <w:rFonts w:eastAsia="Times New Roman"/>
                <w:noProof/>
                <w:bdr w:val="none" w:sz="0" w:space="0" w:color="auto"/>
                <w:lang w:val="lt-LT"/>
              </w:rPr>
              <w:t>Sukomplektuotas su individualiais anatominiais modeliais.</w:t>
            </w:r>
          </w:p>
        </w:tc>
        <w:tc>
          <w:tcPr>
            <w:tcW w:w="1985" w:type="dxa"/>
            <w:tcBorders>
              <w:top w:val="single" w:sz="4" w:space="0" w:color="auto"/>
              <w:left w:val="single" w:sz="4" w:space="0" w:color="auto"/>
              <w:bottom w:val="single" w:sz="4" w:space="0" w:color="auto"/>
              <w:right w:val="single" w:sz="4" w:space="0" w:color="auto"/>
            </w:tcBorders>
          </w:tcPr>
          <w:p w14:paraId="5B58DA0E"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noProof/>
                <w:bdr w:val="none" w:sz="0" w:space="0" w:color="auto"/>
                <w:lang w:val="lt-LT"/>
              </w:rPr>
            </w:pPr>
            <w:r w:rsidRPr="003C3E2E">
              <w:rPr>
                <w:rFonts w:eastAsia="Times New Roman"/>
                <w:noProof/>
                <w:bdr w:val="none" w:sz="0" w:space="0" w:color="auto"/>
                <w:lang w:val="lt-LT"/>
              </w:rPr>
              <w:lastRenderedPageBreak/>
              <w:t>1</w:t>
            </w:r>
          </w:p>
          <w:p w14:paraId="15B78DDF" w14:textId="5B673B78" w:rsidR="008A784C" w:rsidRPr="003C3E2E" w:rsidRDefault="008A784C"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noProof/>
                <w:bdr w:val="none" w:sz="0" w:space="0" w:color="auto"/>
                <w:lang w:val="lt-LT"/>
              </w:rPr>
            </w:pPr>
          </w:p>
        </w:tc>
        <w:tc>
          <w:tcPr>
            <w:tcW w:w="1417" w:type="dxa"/>
            <w:tcBorders>
              <w:top w:val="single" w:sz="4" w:space="0" w:color="auto"/>
              <w:left w:val="single" w:sz="4" w:space="0" w:color="auto"/>
              <w:bottom w:val="single" w:sz="4" w:space="0" w:color="auto"/>
              <w:right w:val="single" w:sz="4" w:space="0" w:color="auto"/>
            </w:tcBorders>
            <w:shd w:val="clear" w:color="auto" w:fill="E0DBD2" w:themeFill="background2" w:themeFillShade="E6"/>
          </w:tcPr>
          <w:p w14:paraId="3DCA5ABF" w14:textId="0B87C599"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noProof/>
                <w:bdr w:val="none" w:sz="0" w:space="0" w:color="auto"/>
                <w:lang w:val="lt-LT"/>
              </w:rPr>
            </w:pPr>
          </w:p>
        </w:tc>
        <w:tc>
          <w:tcPr>
            <w:tcW w:w="1418" w:type="dxa"/>
            <w:tcBorders>
              <w:top w:val="single" w:sz="4" w:space="0" w:color="auto"/>
              <w:left w:val="single" w:sz="4" w:space="0" w:color="auto"/>
              <w:bottom w:val="single" w:sz="4" w:space="0" w:color="000000"/>
              <w:right w:val="single" w:sz="4" w:space="0" w:color="000000"/>
            </w:tcBorders>
            <w:shd w:val="clear" w:color="auto" w:fill="E0DBD2" w:themeFill="background2" w:themeFillShade="E6"/>
          </w:tcPr>
          <w:p w14:paraId="17083276" w14:textId="2261585E"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noProof/>
                <w:bdr w:val="none" w:sz="0" w:space="0" w:color="auto"/>
                <w:lang w:val="lt-LT"/>
              </w:rPr>
            </w:pPr>
          </w:p>
        </w:tc>
      </w:tr>
      <w:tr w:rsidR="00D458B1" w:rsidRPr="003C3E2E" w14:paraId="699EF60E" w14:textId="77777777" w:rsidTr="00342241">
        <w:trPr>
          <w:trHeight w:val="300"/>
        </w:trPr>
        <w:tc>
          <w:tcPr>
            <w:tcW w:w="13036" w:type="dxa"/>
            <w:gridSpan w:val="5"/>
            <w:tcBorders>
              <w:top w:val="single" w:sz="4" w:space="0" w:color="000000"/>
              <w:left w:val="single" w:sz="4" w:space="0" w:color="000000"/>
              <w:bottom w:val="single" w:sz="4" w:space="0" w:color="000000"/>
              <w:right w:val="single" w:sz="4" w:space="0" w:color="000000"/>
            </w:tcBorders>
            <w:vAlign w:val="center"/>
            <w:hideMark/>
          </w:tcPr>
          <w:p w14:paraId="66F7C9ED"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eastAsia="Times New Roman"/>
                <w:color w:val="000000"/>
                <w:bdr w:val="none" w:sz="0" w:space="0" w:color="auto"/>
                <w:lang w:val="lt-LT"/>
              </w:rPr>
            </w:pPr>
            <w:r w:rsidRPr="003C3E2E">
              <w:rPr>
                <w:rFonts w:eastAsia="Times New Roman"/>
                <w:color w:val="000000"/>
                <w:bdr w:val="none" w:sz="0" w:space="0" w:color="auto"/>
                <w:lang w:val="lt-LT"/>
              </w:rPr>
              <w:lastRenderedPageBreak/>
              <w:t xml:space="preserve">Bendra suma EUR be PVM </w:t>
            </w:r>
          </w:p>
        </w:tc>
        <w:tc>
          <w:tcPr>
            <w:tcW w:w="1418" w:type="dxa"/>
            <w:tcBorders>
              <w:top w:val="nil"/>
              <w:left w:val="nil"/>
              <w:bottom w:val="single" w:sz="4" w:space="0" w:color="000000"/>
              <w:right w:val="single" w:sz="4" w:space="0" w:color="000000"/>
            </w:tcBorders>
            <w:shd w:val="clear" w:color="auto" w:fill="E0DBD2" w:themeFill="background2" w:themeFillShade="E6"/>
            <w:noWrap/>
            <w:vAlign w:val="bottom"/>
          </w:tcPr>
          <w:p w14:paraId="4B0A6A5B" w14:textId="72B441F1"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
                <w:bCs/>
                <w:color w:val="000000"/>
                <w:bdr w:val="none" w:sz="0" w:space="0" w:color="auto"/>
                <w:lang w:val="lt-LT"/>
              </w:rPr>
            </w:pPr>
          </w:p>
        </w:tc>
      </w:tr>
      <w:tr w:rsidR="00D458B1" w:rsidRPr="003C3E2E" w14:paraId="77D0EE2A" w14:textId="77777777" w:rsidTr="00342241">
        <w:trPr>
          <w:trHeight w:val="300"/>
        </w:trPr>
        <w:tc>
          <w:tcPr>
            <w:tcW w:w="13036" w:type="dxa"/>
            <w:gridSpan w:val="5"/>
            <w:tcBorders>
              <w:top w:val="single" w:sz="4" w:space="0" w:color="000000"/>
              <w:left w:val="single" w:sz="4" w:space="0" w:color="000000"/>
              <w:bottom w:val="single" w:sz="4" w:space="0" w:color="000000"/>
              <w:right w:val="single" w:sz="4" w:space="0" w:color="000000"/>
            </w:tcBorders>
            <w:noWrap/>
            <w:vAlign w:val="bottom"/>
            <w:hideMark/>
          </w:tcPr>
          <w:p w14:paraId="12525E7D"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eastAsia="Times New Roman"/>
                <w:color w:val="000000"/>
                <w:bdr w:val="none" w:sz="0" w:space="0" w:color="auto"/>
                <w:lang w:val="lt-LT"/>
              </w:rPr>
            </w:pPr>
            <w:r w:rsidRPr="003C3E2E">
              <w:rPr>
                <w:rFonts w:eastAsia="Times New Roman"/>
                <w:color w:val="000000"/>
                <w:bdr w:val="none" w:sz="0" w:space="0" w:color="auto"/>
                <w:lang w:val="lt-LT"/>
              </w:rPr>
              <w:t>PVM (5%) suma EUR</w:t>
            </w:r>
          </w:p>
        </w:tc>
        <w:tc>
          <w:tcPr>
            <w:tcW w:w="1418" w:type="dxa"/>
            <w:tcBorders>
              <w:top w:val="nil"/>
              <w:left w:val="nil"/>
              <w:bottom w:val="single" w:sz="4" w:space="0" w:color="000000"/>
              <w:right w:val="single" w:sz="4" w:space="0" w:color="000000"/>
            </w:tcBorders>
            <w:shd w:val="clear" w:color="auto" w:fill="E0DBD2" w:themeFill="background2" w:themeFillShade="E6"/>
            <w:noWrap/>
            <w:vAlign w:val="bottom"/>
          </w:tcPr>
          <w:p w14:paraId="7CFFAE5C" w14:textId="08529FB5"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bdr w:val="none" w:sz="0" w:space="0" w:color="auto"/>
                <w:lang w:val="lt-LT"/>
              </w:rPr>
            </w:pPr>
          </w:p>
        </w:tc>
      </w:tr>
      <w:tr w:rsidR="00D458B1" w:rsidRPr="003C3E2E" w14:paraId="01F1EE23" w14:textId="77777777" w:rsidTr="00342241">
        <w:trPr>
          <w:trHeight w:val="300"/>
        </w:trPr>
        <w:tc>
          <w:tcPr>
            <w:tcW w:w="13036" w:type="dxa"/>
            <w:gridSpan w:val="5"/>
            <w:tcBorders>
              <w:top w:val="single" w:sz="4" w:space="0" w:color="000000"/>
              <w:left w:val="single" w:sz="4" w:space="0" w:color="000000"/>
              <w:bottom w:val="single" w:sz="4" w:space="0" w:color="000000"/>
              <w:right w:val="single" w:sz="4" w:space="0" w:color="000000"/>
            </w:tcBorders>
            <w:noWrap/>
            <w:vAlign w:val="bottom"/>
            <w:hideMark/>
          </w:tcPr>
          <w:p w14:paraId="254DAD15" w14:textId="77777777"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eastAsia="Times New Roman"/>
                <w:b/>
                <w:bCs/>
                <w:color w:val="000000"/>
                <w:bdr w:val="none" w:sz="0" w:space="0" w:color="auto"/>
                <w:lang w:val="lt-LT"/>
              </w:rPr>
            </w:pPr>
            <w:r w:rsidRPr="003C3E2E">
              <w:rPr>
                <w:rFonts w:eastAsia="Times New Roman"/>
                <w:b/>
                <w:bCs/>
                <w:color w:val="000000"/>
                <w:bdr w:val="none" w:sz="0" w:space="0" w:color="auto"/>
                <w:lang w:val="lt-LT"/>
              </w:rPr>
              <w:t xml:space="preserve">Bendra suma EUR su PVM </w:t>
            </w:r>
          </w:p>
        </w:tc>
        <w:tc>
          <w:tcPr>
            <w:tcW w:w="1418" w:type="dxa"/>
            <w:tcBorders>
              <w:top w:val="nil"/>
              <w:left w:val="nil"/>
              <w:bottom w:val="single" w:sz="4" w:space="0" w:color="000000"/>
              <w:right w:val="single" w:sz="4" w:space="0" w:color="000000"/>
            </w:tcBorders>
            <w:shd w:val="clear" w:color="auto" w:fill="E0DBD2" w:themeFill="background2" w:themeFillShade="E6"/>
            <w:noWrap/>
            <w:vAlign w:val="bottom"/>
          </w:tcPr>
          <w:p w14:paraId="2FF5C0CB" w14:textId="64C59E9F" w:rsidR="00D458B1" w:rsidRPr="003C3E2E" w:rsidRDefault="00D458B1"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
                <w:bCs/>
                <w:color w:val="000000"/>
                <w:bdr w:val="none" w:sz="0" w:space="0" w:color="auto"/>
                <w:lang w:val="lt-LT"/>
              </w:rPr>
            </w:pPr>
          </w:p>
        </w:tc>
      </w:tr>
    </w:tbl>
    <w:p w14:paraId="394965A5" w14:textId="77777777" w:rsidR="00D458B1" w:rsidRPr="003C3E2E" w:rsidRDefault="00D458B1" w:rsidP="003C3E2E">
      <w:pPr>
        <w:suppressAutoHyphens/>
        <w:spacing w:after="40" w:line="276" w:lineRule="auto"/>
        <w:rPr>
          <w:lang w:val="lt-LT"/>
        </w:rPr>
      </w:pPr>
      <w:r w:rsidRPr="003C3E2E">
        <w:rPr>
          <w:lang w:val="lt-LT"/>
        </w:rPr>
        <w:t>* Pastabos:</w:t>
      </w:r>
    </w:p>
    <w:p w14:paraId="4FCD35DF" w14:textId="77777777" w:rsidR="00D458B1" w:rsidRPr="003C3E2E" w:rsidRDefault="00D458B1" w:rsidP="003C3E2E">
      <w:pPr>
        <w:suppressAutoHyphens/>
        <w:spacing w:after="40" w:line="276" w:lineRule="auto"/>
        <w:jc w:val="both"/>
        <w:rPr>
          <w:bCs/>
          <w:color w:val="000000"/>
          <w:lang w:val="lt-LT" w:eastAsia="lt-LT"/>
        </w:rPr>
      </w:pPr>
      <w:r w:rsidRPr="003C3E2E">
        <w:rPr>
          <w:bCs/>
          <w:color w:val="000000"/>
          <w:lang w:val="lt-LT" w:eastAsia="lt-LT"/>
        </w:rPr>
        <w:t>1. Jeigu techninėje specifikacijoje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p>
    <w:p w14:paraId="0E988F12" w14:textId="77777777" w:rsidR="00D458B1" w:rsidRPr="003C3E2E" w:rsidRDefault="00D458B1" w:rsidP="003C3E2E">
      <w:pPr>
        <w:suppressAutoHyphens/>
        <w:spacing w:after="40" w:line="276" w:lineRule="auto"/>
        <w:jc w:val="both"/>
        <w:rPr>
          <w:bCs/>
          <w:color w:val="000000"/>
          <w:lang w:val="lt-LT" w:eastAsia="lt-LT"/>
        </w:rPr>
      </w:pPr>
      <w:r w:rsidRPr="003C3E2E">
        <w:rPr>
          <w:lang w:val="lt-LT"/>
        </w:rPr>
        <w:t xml:space="preserve">2. </w:t>
      </w:r>
      <w:r w:rsidRPr="003C3E2E">
        <w:rPr>
          <w:bCs/>
          <w:color w:val="000000"/>
          <w:lang w:val="lt-LT" w:eastAsia="lt-LT"/>
        </w:rPr>
        <w:t>Nurodomi Europos standartą perimantys Lietuvos standartai, Europos techniniai liudijimai, tarptautiniai standartai, kitos Europos standartizacijos įstaigų nustatytos sistemos arba nacionaliniai standartai, nacionaliniai techniniai liudijimai turi būti suprantami kaip privalomi su prierašu „arba lygiavertis“.</w:t>
      </w:r>
    </w:p>
    <w:p w14:paraId="68501BAD" w14:textId="2D4C5AFC" w:rsidR="00D458B1" w:rsidRPr="003C3E2E" w:rsidRDefault="00D458B1" w:rsidP="003C3E2E">
      <w:pPr>
        <w:tabs>
          <w:tab w:val="left" w:pos="284"/>
          <w:tab w:val="center" w:pos="4153"/>
          <w:tab w:val="left" w:pos="6825"/>
          <w:tab w:val="right" w:pos="8306"/>
        </w:tabs>
        <w:spacing w:after="160" w:line="276" w:lineRule="auto"/>
        <w:rPr>
          <w:rFonts w:eastAsia="Calibri"/>
          <w:lang w:val="lt-LT"/>
        </w:rPr>
      </w:pPr>
    </w:p>
    <w:p w14:paraId="07E0C5E4" w14:textId="77777777" w:rsidR="003009F3" w:rsidRPr="00DA6D09" w:rsidRDefault="003009F3" w:rsidP="003009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
          <w:bCs/>
          <w:bdr w:val="none" w:sz="0" w:space="0" w:color="auto"/>
          <w:lang w:val="lt-LT"/>
        </w:rPr>
      </w:pPr>
      <w:r w:rsidRPr="00DA6D09">
        <w:rPr>
          <w:rFonts w:eastAsia="Calibri"/>
          <w:b/>
          <w:bCs/>
          <w:bdr w:val="none" w:sz="0" w:space="0" w:color="auto"/>
          <w:lang w:val="lt-LT"/>
        </w:rPr>
        <w:t>Pasiūlymo priedai ir konfidenciali informacija:</w:t>
      </w:r>
    </w:p>
    <w:p w14:paraId="5514603E" w14:textId="77777777" w:rsidR="003009F3" w:rsidRPr="00DA6D09" w:rsidRDefault="003009F3" w:rsidP="003009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dr w:val="none" w:sz="0" w:space="0" w:color="auto"/>
          <w:lang w:val="lt-LT"/>
        </w:rPr>
      </w:pPr>
      <w:r w:rsidRPr="00DA6D09">
        <w:rPr>
          <w:rFonts w:eastAsia="Calibri"/>
          <w:bdr w:val="none" w:sz="0" w:space="0" w:color="auto"/>
          <w:lang w:val="lt-LT"/>
        </w:rPr>
        <w:t xml:space="preserve">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w:t>
      </w:r>
      <w:r w:rsidRPr="00DA6D09">
        <w:rPr>
          <w:rFonts w:eastAsia="Calibri"/>
          <w:bdr w:val="none" w:sz="0" w:space="0" w:color="auto"/>
          <w:lang w:val="lt-LT"/>
        </w:rPr>
        <w:lastRenderedPageBreak/>
        <w:t>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09BD0F02" w14:textId="77777777" w:rsidR="003009F3" w:rsidRPr="00DA6D09" w:rsidRDefault="003009F3" w:rsidP="003009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dr w:val="none" w:sz="0" w:space="0" w:color="auto"/>
          <w:lang w:val="lt-LT"/>
        </w:rPr>
      </w:pPr>
    </w:p>
    <w:p w14:paraId="44E75F5E" w14:textId="77777777" w:rsidR="003009F3" w:rsidRPr="00DA6D09" w:rsidRDefault="003009F3" w:rsidP="003009F3">
      <w:pPr>
        <w:suppressAutoHyphens/>
        <w:spacing w:after="40"/>
        <w:jc w:val="both"/>
        <w:rPr>
          <w:b/>
          <w:bCs/>
          <w:noProof/>
          <w:color w:val="000000"/>
          <w:lang w:val="lt-LT" w:eastAsia="zh-TW"/>
        </w:rPr>
      </w:pPr>
      <w:r w:rsidRPr="00DA6D09">
        <w:rPr>
          <w:b/>
          <w:bCs/>
          <w:noProof/>
          <w:color w:val="000000"/>
          <w:lang w:val="lt-LT" w:eastAsia="zh-TW"/>
        </w:rPr>
        <w:t>Pasiūlymo priedai ir konfidenciali informacija:</w:t>
      </w:r>
    </w:p>
    <w:tbl>
      <w:tblPr>
        <w:tblW w:w="14601" w:type="dxa"/>
        <w:tblInd w:w="-5" w:type="dxa"/>
        <w:tblLook w:val="04A0" w:firstRow="1" w:lastRow="0" w:firstColumn="1" w:lastColumn="0" w:noHBand="0" w:noVBand="1"/>
      </w:tblPr>
      <w:tblGrid>
        <w:gridCol w:w="709"/>
        <w:gridCol w:w="5387"/>
        <w:gridCol w:w="1417"/>
        <w:gridCol w:w="3119"/>
        <w:gridCol w:w="3969"/>
      </w:tblGrid>
      <w:tr w:rsidR="003009F3" w:rsidRPr="00DA6D09" w14:paraId="57C1C268" w14:textId="77777777" w:rsidTr="009914FA">
        <w:trPr>
          <w:trHeight w:val="94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B427635"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rPr>
            </w:pPr>
            <w:r w:rsidRPr="00DA6D09">
              <w:rPr>
                <w:rFonts w:eastAsia="Times New Roman"/>
                <w:b/>
                <w:bCs/>
                <w:color w:val="000000"/>
                <w:bdr w:val="none" w:sz="0" w:space="0" w:color="auto"/>
                <w:lang w:val="lt-LT"/>
              </w:rPr>
              <w:t>Eil. Nr.</w:t>
            </w:r>
          </w:p>
        </w:tc>
        <w:tc>
          <w:tcPr>
            <w:tcW w:w="5387" w:type="dxa"/>
            <w:tcBorders>
              <w:top w:val="single" w:sz="4" w:space="0" w:color="000000"/>
              <w:left w:val="nil"/>
              <w:bottom w:val="single" w:sz="4" w:space="0" w:color="000000"/>
              <w:right w:val="nil"/>
            </w:tcBorders>
            <w:vAlign w:val="center"/>
            <w:hideMark/>
          </w:tcPr>
          <w:p w14:paraId="3FBDC005"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Dokumento pavadinimas</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7C67E4"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rPr>
            </w:pPr>
            <w:r w:rsidRPr="00DA6D09">
              <w:rPr>
                <w:rFonts w:eastAsia="Times New Roman"/>
                <w:b/>
                <w:bCs/>
                <w:color w:val="000000"/>
                <w:bdr w:val="none" w:sz="0" w:space="0" w:color="auto"/>
                <w:lang w:val="lt-LT"/>
              </w:rPr>
              <w:t>Lapų skaičius</w:t>
            </w:r>
          </w:p>
        </w:tc>
        <w:tc>
          <w:tcPr>
            <w:tcW w:w="3119" w:type="dxa"/>
            <w:tcBorders>
              <w:top w:val="single" w:sz="4" w:space="0" w:color="auto"/>
              <w:left w:val="nil"/>
              <w:bottom w:val="single" w:sz="4" w:space="0" w:color="auto"/>
              <w:right w:val="single" w:sz="4" w:space="0" w:color="000000"/>
            </w:tcBorders>
            <w:vAlign w:val="bottom"/>
            <w:hideMark/>
          </w:tcPr>
          <w:p w14:paraId="58AA7B21"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Dokumentas yra konfidencialus?</w:t>
            </w:r>
            <w:r w:rsidRPr="00DA6D09">
              <w:rPr>
                <w:rFonts w:eastAsia="Times New Roman"/>
                <w:b/>
                <w:bCs/>
                <w:color w:val="000000"/>
                <w:bdr w:val="none" w:sz="0" w:space="0" w:color="auto"/>
                <w:lang w:val="lt-LT"/>
              </w:rPr>
              <w:br/>
              <w:t>Taip / Ne</w:t>
            </w:r>
          </w:p>
        </w:tc>
        <w:tc>
          <w:tcPr>
            <w:tcW w:w="3969" w:type="dxa"/>
            <w:tcBorders>
              <w:top w:val="single" w:sz="4" w:space="0" w:color="auto"/>
              <w:left w:val="nil"/>
              <w:bottom w:val="single" w:sz="4" w:space="0" w:color="auto"/>
              <w:right w:val="single" w:sz="4" w:space="0" w:color="000000"/>
            </w:tcBorders>
            <w:noWrap/>
            <w:vAlign w:val="center"/>
            <w:hideMark/>
          </w:tcPr>
          <w:p w14:paraId="1F429102"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Konfidencialios informacijos pagrindimas</w:t>
            </w:r>
          </w:p>
        </w:tc>
      </w:tr>
      <w:tr w:rsidR="003009F3" w:rsidRPr="00DA6D09" w14:paraId="166B9E0A" w14:textId="77777777" w:rsidTr="00342241">
        <w:trPr>
          <w:trHeight w:val="300"/>
        </w:trPr>
        <w:tc>
          <w:tcPr>
            <w:tcW w:w="709" w:type="dxa"/>
            <w:tcBorders>
              <w:top w:val="nil"/>
              <w:left w:val="single" w:sz="4" w:space="0" w:color="000000"/>
              <w:bottom w:val="single" w:sz="4" w:space="0" w:color="000000"/>
              <w:right w:val="single" w:sz="4" w:space="0" w:color="000000"/>
            </w:tcBorders>
            <w:noWrap/>
            <w:hideMark/>
          </w:tcPr>
          <w:p w14:paraId="3F4BF0F7"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1.</w:t>
            </w:r>
          </w:p>
        </w:tc>
        <w:tc>
          <w:tcPr>
            <w:tcW w:w="5387" w:type="dxa"/>
            <w:tcBorders>
              <w:top w:val="single" w:sz="4" w:space="0" w:color="000000"/>
              <w:left w:val="nil"/>
              <w:bottom w:val="single" w:sz="4" w:space="0" w:color="000000"/>
              <w:right w:val="nil"/>
            </w:tcBorders>
            <w:shd w:val="clear" w:color="auto" w:fill="E0DBD2" w:themeFill="background2" w:themeFillShade="E6"/>
            <w:noWrap/>
            <w:vAlign w:val="bottom"/>
            <w:hideMark/>
          </w:tcPr>
          <w:p w14:paraId="5F67FDC2"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1417" w:type="dxa"/>
            <w:tcBorders>
              <w:top w:val="nil"/>
              <w:left w:val="single" w:sz="4" w:space="0" w:color="auto"/>
              <w:bottom w:val="single" w:sz="4" w:space="0" w:color="auto"/>
              <w:right w:val="single" w:sz="4" w:space="0" w:color="auto"/>
            </w:tcBorders>
            <w:shd w:val="clear" w:color="auto" w:fill="E0DBD2" w:themeFill="background2" w:themeFillShade="E6"/>
            <w:noWrap/>
            <w:vAlign w:val="bottom"/>
            <w:hideMark/>
          </w:tcPr>
          <w:p w14:paraId="337EE700"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119" w:type="dxa"/>
            <w:tcBorders>
              <w:top w:val="single" w:sz="4" w:space="0" w:color="auto"/>
              <w:left w:val="nil"/>
              <w:bottom w:val="single" w:sz="4" w:space="0" w:color="auto"/>
              <w:right w:val="single" w:sz="4" w:space="0" w:color="000000"/>
            </w:tcBorders>
            <w:shd w:val="clear" w:color="auto" w:fill="E0DBD2" w:themeFill="background2" w:themeFillShade="E6"/>
            <w:noWrap/>
            <w:vAlign w:val="bottom"/>
            <w:hideMark/>
          </w:tcPr>
          <w:p w14:paraId="2670B794"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969" w:type="dxa"/>
            <w:tcBorders>
              <w:top w:val="single" w:sz="4" w:space="0" w:color="auto"/>
              <w:left w:val="nil"/>
              <w:bottom w:val="single" w:sz="4" w:space="0" w:color="auto"/>
              <w:right w:val="single" w:sz="4" w:space="0" w:color="000000"/>
            </w:tcBorders>
            <w:shd w:val="clear" w:color="auto" w:fill="E0DBD2" w:themeFill="background2" w:themeFillShade="E6"/>
            <w:noWrap/>
            <w:vAlign w:val="bottom"/>
            <w:hideMark/>
          </w:tcPr>
          <w:p w14:paraId="4D3F74AB"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r w:rsidR="003009F3" w:rsidRPr="00DA6D09" w14:paraId="4ED67F50" w14:textId="77777777" w:rsidTr="00342241">
        <w:trPr>
          <w:trHeight w:val="300"/>
        </w:trPr>
        <w:tc>
          <w:tcPr>
            <w:tcW w:w="709" w:type="dxa"/>
            <w:tcBorders>
              <w:top w:val="nil"/>
              <w:left w:val="single" w:sz="4" w:space="0" w:color="000000"/>
              <w:bottom w:val="single" w:sz="4" w:space="0" w:color="000000"/>
              <w:right w:val="single" w:sz="4" w:space="0" w:color="000000"/>
            </w:tcBorders>
            <w:noWrap/>
            <w:hideMark/>
          </w:tcPr>
          <w:p w14:paraId="399A97E9"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2.</w:t>
            </w:r>
          </w:p>
        </w:tc>
        <w:tc>
          <w:tcPr>
            <w:tcW w:w="5387" w:type="dxa"/>
            <w:tcBorders>
              <w:top w:val="single" w:sz="4" w:space="0" w:color="000000"/>
              <w:left w:val="nil"/>
              <w:bottom w:val="single" w:sz="4" w:space="0" w:color="000000"/>
              <w:right w:val="single" w:sz="4" w:space="0" w:color="000000"/>
            </w:tcBorders>
            <w:shd w:val="clear" w:color="auto" w:fill="E0DBD2" w:themeFill="background2" w:themeFillShade="E6"/>
            <w:noWrap/>
            <w:vAlign w:val="bottom"/>
            <w:hideMark/>
          </w:tcPr>
          <w:p w14:paraId="7AC29AE9"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1417" w:type="dxa"/>
            <w:tcBorders>
              <w:top w:val="nil"/>
              <w:left w:val="nil"/>
              <w:bottom w:val="single" w:sz="4" w:space="0" w:color="auto"/>
              <w:right w:val="single" w:sz="4" w:space="0" w:color="auto"/>
            </w:tcBorders>
            <w:shd w:val="clear" w:color="auto" w:fill="E0DBD2" w:themeFill="background2" w:themeFillShade="E6"/>
            <w:noWrap/>
            <w:vAlign w:val="bottom"/>
            <w:hideMark/>
          </w:tcPr>
          <w:p w14:paraId="16BDD19C"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119" w:type="dxa"/>
            <w:tcBorders>
              <w:top w:val="single" w:sz="4" w:space="0" w:color="auto"/>
              <w:left w:val="nil"/>
              <w:bottom w:val="single" w:sz="4" w:space="0" w:color="auto"/>
              <w:right w:val="single" w:sz="4" w:space="0" w:color="000000"/>
            </w:tcBorders>
            <w:shd w:val="clear" w:color="auto" w:fill="E0DBD2" w:themeFill="background2" w:themeFillShade="E6"/>
            <w:noWrap/>
            <w:vAlign w:val="bottom"/>
            <w:hideMark/>
          </w:tcPr>
          <w:p w14:paraId="0B1F15FB"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969" w:type="dxa"/>
            <w:tcBorders>
              <w:top w:val="single" w:sz="4" w:space="0" w:color="auto"/>
              <w:left w:val="nil"/>
              <w:bottom w:val="single" w:sz="4" w:space="0" w:color="auto"/>
              <w:right w:val="single" w:sz="4" w:space="0" w:color="000000"/>
            </w:tcBorders>
            <w:shd w:val="clear" w:color="auto" w:fill="E0DBD2" w:themeFill="background2" w:themeFillShade="E6"/>
            <w:noWrap/>
            <w:vAlign w:val="bottom"/>
            <w:hideMark/>
          </w:tcPr>
          <w:p w14:paraId="429AFC86"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bl>
    <w:p w14:paraId="15DF09B7" w14:textId="77777777" w:rsidR="003009F3" w:rsidRPr="00DA6D09" w:rsidRDefault="003009F3" w:rsidP="003009F3">
      <w:pPr>
        <w:suppressAutoHyphens/>
        <w:spacing w:after="40"/>
        <w:jc w:val="both"/>
        <w:rPr>
          <w:b/>
          <w:color w:val="000000"/>
          <w:lang w:val="lt-LT" w:eastAsia="zh-TW"/>
        </w:rPr>
      </w:pPr>
    </w:p>
    <w:p w14:paraId="2884694E" w14:textId="77777777" w:rsidR="003009F3" w:rsidRPr="00DA6D09" w:rsidRDefault="003009F3" w:rsidP="003009F3">
      <w:pPr>
        <w:suppressAutoHyphens/>
        <w:spacing w:after="40"/>
        <w:jc w:val="both"/>
        <w:rPr>
          <w:bCs/>
          <w:color w:val="000000"/>
          <w:lang w:val="lt-LT" w:eastAsia="zh-TW"/>
        </w:rPr>
      </w:pPr>
      <w:r w:rsidRPr="00DA6D09">
        <w:rPr>
          <w:bCs/>
          <w:color w:val="000000"/>
          <w:lang w:val="lt-LT" w:eastAsia="zh-TW"/>
        </w:rPr>
        <w:t>Tiekėjas privalo nurodyti, ar jo pasiūlyme yra konfidencialios informacijos, ir kuri pasiūlyme nurodyta informacija yra konfidenciali. Visas tiekėjo pasiūlymas negali būti laikomas konfidencialia informacija.</w:t>
      </w:r>
    </w:p>
    <w:p w14:paraId="7AC8952C" w14:textId="77777777" w:rsidR="003009F3" w:rsidRPr="00DA6D09" w:rsidRDefault="003009F3" w:rsidP="003009F3">
      <w:pPr>
        <w:suppressAutoHyphens/>
        <w:spacing w:after="40"/>
        <w:jc w:val="both"/>
        <w:rPr>
          <w:bCs/>
          <w:color w:val="000000"/>
          <w:lang w:val="lt-LT" w:eastAsia="zh-TW"/>
        </w:rPr>
      </w:pPr>
      <w:r w:rsidRPr="00DA6D09">
        <w:rPr>
          <w:bCs/>
          <w:color w:val="000000"/>
          <w:lang w:val="lt-LT" w:eastAsia="zh-TW"/>
        </w:rPr>
        <w:t>Tiekėjui nenurodžius, kokia informacija yra konfidenciali, laikoma, kad konfidencialios informacijos pasiūlyme nėra. Tiekėjas sprendimus dėl jo pasiūlyme esančios konfidencialios informacijos turi priimti  vadovaujantis Viešųjų pirkimų įstatymo 20 str. 2 d.</w:t>
      </w:r>
    </w:p>
    <w:p w14:paraId="7C0FAFE4" w14:textId="77777777" w:rsidR="003009F3" w:rsidRPr="00DA6D09" w:rsidRDefault="003009F3" w:rsidP="003009F3">
      <w:pPr>
        <w:suppressAutoHyphens/>
        <w:spacing w:after="40"/>
        <w:jc w:val="both"/>
        <w:rPr>
          <w:b/>
          <w:color w:val="000000"/>
          <w:lang w:val="lt-LT" w:eastAsia="zh-TW"/>
        </w:rPr>
      </w:pPr>
    </w:p>
    <w:p w14:paraId="00DBC83A" w14:textId="77777777" w:rsidR="003009F3" w:rsidRPr="00DA6D09" w:rsidRDefault="003009F3" w:rsidP="003009F3">
      <w:pPr>
        <w:suppressAutoHyphens/>
        <w:spacing w:after="40"/>
        <w:jc w:val="both"/>
        <w:rPr>
          <w:b/>
          <w:color w:val="000000"/>
          <w:lang w:val="lt-LT" w:eastAsia="zh-TW"/>
        </w:rPr>
      </w:pPr>
      <w:r w:rsidRPr="00DA6D09">
        <w:rPr>
          <w:b/>
          <w:color w:val="000000"/>
          <w:lang w:val="lt-LT" w:eastAsia="zh-TW"/>
        </w:rPr>
        <w:t>Numatomi pasitekti subtiekėjai (jei numatoma):</w:t>
      </w:r>
    </w:p>
    <w:tbl>
      <w:tblPr>
        <w:tblW w:w="14601" w:type="dxa"/>
        <w:tblInd w:w="-5" w:type="dxa"/>
        <w:tblLook w:val="04A0" w:firstRow="1" w:lastRow="0" w:firstColumn="1" w:lastColumn="0" w:noHBand="0" w:noVBand="1"/>
      </w:tblPr>
      <w:tblGrid>
        <w:gridCol w:w="709"/>
        <w:gridCol w:w="6804"/>
        <w:gridCol w:w="3119"/>
        <w:gridCol w:w="3969"/>
      </w:tblGrid>
      <w:tr w:rsidR="003009F3" w:rsidRPr="00DA6D09" w14:paraId="55F71335" w14:textId="77777777" w:rsidTr="009914FA">
        <w:trPr>
          <w:trHeight w:val="51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A9CF911"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rPr>
            </w:pPr>
            <w:r w:rsidRPr="00DA6D09">
              <w:rPr>
                <w:rFonts w:eastAsia="Times New Roman"/>
                <w:b/>
                <w:bCs/>
                <w:color w:val="000000"/>
                <w:bdr w:val="none" w:sz="0" w:space="0" w:color="auto"/>
                <w:lang w:val="lt-LT"/>
              </w:rPr>
              <w:t>Eil. Nr.</w:t>
            </w:r>
          </w:p>
        </w:tc>
        <w:tc>
          <w:tcPr>
            <w:tcW w:w="6804" w:type="dxa"/>
            <w:tcBorders>
              <w:top w:val="single" w:sz="4" w:space="0" w:color="000000"/>
              <w:left w:val="nil"/>
              <w:bottom w:val="single" w:sz="4" w:space="0" w:color="000000"/>
              <w:right w:val="nil"/>
            </w:tcBorders>
            <w:vAlign w:val="center"/>
            <w:hideMark/>
          </w:tcPr>
          <w:p w14:paraId="430BCA28"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Subtiekėjo pavadinimas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65742BA"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Subtiekėjo kodas</w:t>
            </w:r>
          </w:p>
        </w:tc>
        <w:tc>
          <w:tcPr>
            <w:tcW w:w="3969" w:type="dxa"/>
            <w:tcBorders>
              <w:top w:val="single" w:sz="4" w:space="0" w:color="auto"/>
              <w:left w:val="nil"/>
              <w:bottom w:val="single" w:sz="4" w:space="0" w:color="auto"/>
              <w:right w:val="single" w:sz="4" w:space="0" w:color="000000"/>
            </w:tcBorders>
            <w:vAlign w:val="center"/>
            <w:hideMark/>
          </w:tcPr>
          <w:p w14:paraId="4CA7A1CD"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lang w:val="lt-LT" w:eastAsia="lt-LT"/>
              </w:rPr>
              <w:t>Perduodama veikla ir jos dalis bendroje pasiūlymo kainoje (%)</w:t>
            </w:r>
          </w:p>
        </w:tc>
      </w:tr>
      <w:tr w:rsidR="003009F3" w:rsidRPr="00DA6D09" w14:paraId="52EBF180" w14:textId="77777777" w:rsidTr="00342241">
        <w:trPr>
          <w:trHeight w:val="300"/>
        </w:trPr>
        <w:tc>
          <w:tcPr>
            <w:tcW w:w="709" w:type="dxa"/>
            <w:tcBorders>
              <w:top w:val="nil"/>
              <w:left w:val="single" w:sz="4" w:space="0" w:color="000000"/>
              <w:bottom w:val="single" w:sz="4" w:space="0" w:color="000000"/>
              <w:right w:val="single" w:sz="4" w:space="0" w:color="000000"/>
            </w:tcBorders>
            <w:noWrap/>
            <w:hideMark/>
          </w:tcPr>
          <w:p w14:paraId="02A8BB03"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1.</w:t>
            </w:r>
          </w:p>
        </w:tc>
        <w:tc>
          <w:tcPr>
            <w:tcW w:w="6804" w:type="dxa"/>
            <w:tcBorders>
              <w:top w:val="single" w:sz="4" w:space="0" w:color="000000"/>
              <w:left w:val="nil"/>
              <w:bottom w:val="single" w:sz="4" w:space="0" w:color="000000"/>
              <w:right w:val="nil"/>
            </w:tcBorders>
            <w:shd w:val="clear" w:color="auto" w:fill="E0DBD2" w:themeFill="background2" w:themeFillShade="E6"/>
            <w:noWrap/>
            <w:vAlign w:val="bottom"/>
            <w:hideMark/>
          </w:tcPr>
          <w:p w14:paraId="1E1B2501"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119" w:type="dxa"/>
            <w:tcBorders>
              <w:top w:val="nil"/>
              <w:left w:val="single" w:sz="4" w:space="0" w:color="auto"/>
              <w:bottom w:val="single" w:sz="4" w:space="0" w:color="auto"/>
              <w:right w:val="single" w:sz="4" w:space="0" w:color="auto"/>
            </w:tcBorders>
            <w:shd w:val="clear" w:color="auto" w:fill="E0DBD2" w:themeFill="background2" w:themeFillShade="E6"/>
            <w:noWrap/>
            <w:vAlign w:val="bottom"/>
            <w:hideMark/>
          </w:tcPr>
          <w:p w14:paraId="126752B6"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969" w:type="dxa"/>
            <w:tcBorders>
              <w:top w:val="single" w:sz="4" w:space="0" w:color="auto"/>
              <w:left w:val="nil"/>
              <w:bottom w:val="single" w:sz="4" w:space="0" w:color="auto"/>
              <w:right w:val="single" w:sz="4" w:space="0" w:color="000000"/>
            </w:tcBorders>
            <w:shd w:val="clear" w:color="auto" w:fill="E0DBD2" w:themeFill="background2" w:themeFillShade="E6"/>
            <w:noWrap/>
            <w:vAlign w:val="bottom"/>
            <w:hideMark/>
          </w:tcPr>
          <w:p w14:paraId="20DCD534"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r w:rsidR="003009F3" w:rsidRPr="00DA6D09" w14:paraId="7A520662" w14:textId="77777777" w:rsidTr="00342241">
        <w:trPr>
          <w:trHeight w:val="300"/>
        </w:trPr>
        <w:tc>
          <w:tcPr>
            <w:tcW w:w="709" w:type="dxa"/>
            <w:tcBorders>
              <w:top w:val="nil"/>
              <w:left w:val="single" w:sz="4" w:space="0" w:color="000000"/>
              <w:bottom w:val="single" w:sz="4" w:space="0" w:color="000000"/>
              <w:right w:val="single" w:sz="4" w:space="0" w:color="000000"/>
            </w:tcBorders>
            <w:noWrap/>
            <w:hideMark/>
          </w:tcPr>
          <w:p w14:paraId="409C8B86"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2.</w:t>
            </w:r>
          </w:p>
        </w:tc>
        <w:tc>
          <w:tcPr>
            <w:tcW w:w="6804" w:type="dxa"/>
            <w:tcBorders>
              <w:top w:val="single" w:sz="4" w:space="0" w:color="000000"/>
              <w:left w:val="nil"/>
              <w:bottom w:val="single" w:sz="4" w:space="0" w:color="000000"/>
              <w:right w:val="single" w:sz="4" w:space="0" w:color="000000"/>
            </w:tcBorders>
            <w:shd w:val="clear" w:color="auto" w:fill="E0DBD2" w:themeFill="background2" w:themeFillShade="E6"/>
            <w:noWrap/>
            <w:vAlign w:val="bottom"/>
            <w:hideMark/>
          </w:tcPr>
          <w:p w14:paraId="50A16D38"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119" w:type="dxa"/>
            <w:tcBorders>
              <w:top w:val="nil"/>
              <w:left w:val="nil"/>
              <w:bottom w:val="single" w:sz="4" w:space="0" w:color="auto"/>
              <w:right w:val="single" w:sz="4" w:space="0" w:color="auto"/>
            </w:tcBorders>
            <w:shd w:val="clear" w:color="auto" w:fill="E0DBD2" w:themeFill="background2" w:themeFillShade="E6"/>
            <w:noWrap/>
            <w:vAlign w:val="bottom"/>
            <w:hideMark/>
          </w:tcPr>
          <w:p w14:paraId="5BE7D981"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969" w:type="dxa"/>
            <w:tcBorders>
              <w:top w:val="single" w:sz="4" w:space="0" w:color="auto"/>
              <w:left w:val="nil"/>
              <w:bottom w:val="single" w:sz="4" w:space="0" w:color="auto"/>
              <w:right w:val="single" w:sz="4" w:space="0" w:color="000000"/>
            </w:tcBorders>
            <w:shd w:val="clear" w:color="auto" w:fill="E0DBD2" w:themeFill="background2" w:themeFillShade="E6"/>
            <w:noWrap/>
            <w:vAlign w:val="bottom"/>
            <w:hideMark/>
          </w:tcPr>
          <w:p w14:paraId="689013BC" w14:textId="77777777" w:rsidR="003009F3" w:rsidRPr="00DA6D09" w:rsidRDefault="003009F3" w:rsidP="0025119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bl>
    <w:p w14:paraId="52A06C15" w14:textId="77777777" w:rsidR="003009F3" w:rsidRPr="00DA6D09" w:rsidRDefault="003009F3" w:rsidP="003009F3">
      <w:pPr>
        <w:suppressAutoHyphens/>
        <w:spacing w:after="40"/>
        <w:jc w:val="both"/>
        <w:rPr>
          <w:b/>
          <w:color w:val="000000"/>
          <w:lang w:val="lt-LT" w:eastAsia="zh-TW"/>
        </w:rPr>
      </w:pPr>
    </w:p>
    <w:p w14:paraId="3730B176" w14:textId="0D816889" w:rsidR="003009F3" w:rsidRPr="00256178" w:rsidRDefault="003009F3" w:rsidP="003009F3">
      <w:pPr>
        <w:ind w:right="-330"/>
        <w:jc w:val="both"/>
        <w:rPr>
          <w:b/>
          <w:bCs/>
          <w:lang w:val="lt-LT"/>
        </w:rPr>
      </w:pPr>
      <w:bookmarkStart w:id="4" w:name="_Hlk212018158"/>
      <w:r>
        <w:rPr>
          <w:b/>
          <w:bCs/>
          <w:lang w:val="lt-LT"/>
        </w:rPr>
        <w:t>3</w:t>
      </w:r>
      <w:r w:rsidRPr="00256178">
        <w:rPr>
          <w:b/>
          <w:bCs/>
          <w:lang w:val="lt-LT"/>
        </w:rPr>
        <w:t xml:space="preserve">. Pateikdami pasiūlymą patvirtiname, kad </w:t>
      </w:r>
      <w:r w:rsidRPr="00256178">
        <w:rPr>
          <w:rFonts w:eastAsia="Times New Roman"/>
          <w:b/>
          <w:bCs/>
          <w:lang w:val="lt-LT" w:eastAsia="lt-LT"/>
        </w:rPr>
        <w:t xml:space="preserve">tiekėjas neturi pašalinimo pagrindų, nurodytų </w:t>
      </w:r>
      <w:r w:rsidRPr="00256178">
        <w:rPr>
          <w:rFonts w:eastAsia="Calibri"/>
          <w:b/>
          <w:bCs/>
          <w:u w:val="single"/>
          <w:bdr w:val="none" w:sz="0" w:space="0" w:color="auto"/>
          <w:lang w:val="lt-LT"/>
        </w:rPr>
        <w:t>VPĮ 46 straipsnio 2</w:t>
      </w:r>
      <w:r w:rsidRPr="00256178">
        <w:rPr>
          <w:rFonts w:eastAsia="Calibri"/>
          <w:b/>
          <w:bCs/>
          <w:u w:val="single"/>
          <w:bdr w:val="none" w:sz="0" w:space="0" w:color="auto"/>
          <w:vertAlign w:val="superscript"/>
          <w:lang w:val="lt-LT"/>
        </w:rPr>
        <w:t>1</w:t>
      </w:r>
      <w:r w:rsidRPr="00256178">
        <w:rPr>
          <w:rFonts w:eastAsia="Calibri"/>
          <w:b/>
          <w:bCs/>
          <w:u w:val="single"/>
          <w:bdr w:val="none" w:sz="0" w:space="0" w:color="auto"/>
          <w:lang w:val="lt-LT"/>
        </w:rPr>
        <w:t xml:space="preserve"> dalyje ir Mažos vertės pirkimų tvarkos aprašo 9² punkte.</w:t>
      </w:r>
      <w:bookmarkEnd w:id="4"/>
    </w:p>
    <w:p w14:paraId="6214BFFA" w14:textId="77777777" w:rsidR="003009F3" w:rsidRPr="00DA6D09" w:rsidRDefault="003009F3" w:rsidP="003009F3">
      <w:pPr>
        <w:suppressAutoHyphens/>
        <w:spacing w:after="40"/>
        <w:jc w:val="both"/>
        <w:rPr>
          <w:color w:val="000000"/>
          <w:lang w:val="lt-LT" w:eastAsia="zh-TW"/>
        </w:rPr>
      </w:pPr>
    </w:p>
    <w:p w14:paraId="2826579D" w14:textId="77777777" w:rsidR="00BA72B4" w:rsidRPr="003C3E2E" w:rsidRDefault="00BA72B4" w:rsidP="003C3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lang w:val="lt-LT"/>
        </w:rPr>
      </w:pPr>
    </w:p>
    <w:sectPr w:rsidR="00BA72B4" w:rsidRPr="003C3E2E" w:rsidSect="00D458B1">
      <w:headerReference w:type="default" r:id="rId7"/>
      <w:pgSz w:w="16840" w:h="11900" w:orient="landscape"/>
      <w:pgMar w:top="1021" w:right="680" w:bottom="1021" w:left="158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3FA5" w14:textId="77777777" w:rsidR="00770BC7" w:rsidRDefault="00770BC7">
      <w:r>
        <w:separator/>
      </w:r>
    </w:p>
  </w:endnote>
  <w:endnote w:type="continuationSeparator" w:id="0">
    <w:p w14:paraId="618C08A8" w14:textId="77777777" w:rsidR="00770BC7" w:rsidRDefault="0077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4755" w14:textId="77777777" w:rsidR="00770BC7" w:rsidRDefault="00770BC7">
      <w:r>
        <w:separator/>
      </w:r>
    </w:p>
  </w:footnote>
  <w:footnote w:type="continuationSeparator" w:id="0">
    <w:p w14:paraId="02B5F773" w14:textId="77777777" w:rsidR="00770BC7" w:rsidRDefault="00770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741150"/>
      <w:docPartObj>
        <w:docPartGallery w:val="Page Numbers (Top of Page)"/>
        <w:docPartUnique/>
      </w:docPartObj>
    </w:sdtPr>
    <w:sdtContent>
      <w:p w14:paraId="5C9F014A" w14:textId="77777777" w:rsidR="002E74FF" w:rsidRDefault="002E74FF">
        <w:pPr>
          <w:pStyle w:val="Antrats"/>
          <w:jc w:val="center"/>
        </w:pPr>
      </w:p>
      <w:p w14:paraId="5B015CEE" w14:textId="5FFFFAA9" w:rsidR="002E74FF" w:rsidRDefault="002E74FF">
        <w:pPr>
          <w:pStyle w:val="Antrats"/>
          <w:jc w:val="center"/>
        </w:pPr>
        <w:r>
          <w:fldChar w:fldCharType="begin"/>
        </w:r>
        <w:r>
          <w:instrText>PAGE   \* MERGEFORMAT</w:instrText>
        </w:r>
        <w:r>
          <w:fldChar w:fldCharType="separate"/>
        </w:r>
        <w:r w:rsidR="00AF76B4" w:rsidRPr="00AF76B4">
          <w:rPr>
            <w:noProof/>
            <w:lang w:val="lt-LT"/>
          </w:rPr>
          <w:t>3</w:t>
        </w:r>
        <w:r>
          <w:fldChar w:fldCharType="end"/>
        </w:r>
      </w:p>
    </w:sdtContent>
  </w:sdt>
  <w:p w14:paraId="5E5709A0" w14:textId="77777777" w:rsidR="002E74FF" w:rsidRDefault="002E74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8E7"/>
    <w:multiLevelType w:val="hybridMultilevel"/>
    <w:tmpl w:val="7CAEB08C"/>
    <w:lvl w:ilvl="0" w:tplc="7B68C3BC">
      <w:start w:val="1"/>
      <w:numFmt w:val="decimal"/>
      <w:lvlText w:val="%1."/>
      <w:lvlJc w:val="left"/>
      <w:pPr>
        <w:tabs>
          <w:tab w:val="num" w:pos="4755"/>
        </w:tabs>
        <w:ind w:left="4755" w:hanging="360"/>
      </w:pPr>
      <w:rPr>
        <w:rFonts w:cs="Times New Roman"/>
        <w:i w:val="0"/>
        <w:strike w:val="0"/>
      </w:rPr>
    </w:lvl>
    <w:lvl w:ilvl="1" w:tplc="DB18E8BC">
      <w:start w:val="1"/>
      <w:numFmt w:val="decimal"/>
      <w:lvlText w:val="4.%2."/>
      <w:lvlJc w:val="left"/>
      <w:pPr>
        <w:tabs>
          <w:tab w:val="num" w:pos="3196"/>
        </w:tabs>
        <w:ind w:left="3196" w:hanging="360"/>
      </w:pPr>
      <w:rPr>
        <w:rFonts w:cs="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1A87041"/>
    <w:multiLevelType w:val="hybridMultilevel"/>
    <w:tmpl w:val="E7DC8B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C956F73"/>
    <w:multiLevelType w:val="hybridMultilevel"/>
    <w:tmpl w:val="B6C89794"/>
    <w:lvl w:ilvl="0" w:tplc="5A34F932">
      <w:start w:val="1"/>
      <w:numFmt w:val="decimal"/>
      <w:lvlText w:val="4.1.%1."/>
      <w:lvlJc w:val="left"/>
      <w:pPr>
        <w:tabs>
          <w:tab w:val="num" w:pos="1070"/>
        </w:tabs>
        <w:ind w:left="1070" w:hanging="360"/>
      </w:pPr>
      <w:rPr>
        <w:rFonts w:hint="default"/>
      </w:rPr>
    </w:lvl>
    <w:lvl w:ilvl="1" w:tplc="04270019" w:tentative="1">
      <w:start w:val="1"/>
      <w:numFmt w:val="lowerLetter"/>
      <w:lvlText w:val="%2."/>
      <w:lvlJc w:val="left"/>
      <w:pPr>
        <w:tabs>
          <w:tab w:val="num" w:pos="2219"/>
        </w:tabs>
        <w:ind w:left="2219" w:hanging="360"/>
      </w:pPr>
    </w:lvl>
    <w:lvl w:ilvl="2" w:tplc="0427001B" w:tentative="1">
      <w:start w:val="1"/>
      <w:numFmt w:val="lowerRoman"/>
      <w:lvlText w:val="%3."/>
      <w:lvlJc w:val="right"/>
      <w:pPr>
        <w:tabs>
          <w:tab w:val="num" w:pos="2939"/>
        </w:tabs>
        <w:ind w:left="2939" w:hanging="180"/>
      </w:pPr>
    </w:lvl>
    <w:lvl w:ilvl="3" w:tplc="0427000F" w:tentative="1">
      <w:start w:val="1"/>
      <w:numFmt w:val="decimal"/>
      <w:lvlText w:val="%4."/>
      <w:lvlJc w:val="left"/>
      <w:pPr>
        <w:tabs>
          <w:tab w:val="num" w:pos="3659"/>
        </w:tabs>
        <w:ind w:left="3659" w:hanging="360"/>
      </w:pPr>
    </w:lvl>
    <w:lvl w:ilvl="4" w:tplc="04270019" w:tentative="1">
      <w:start w:val="1"/>
      <w:numFmt w:val="lowerLetter"/>
      <w:lvlText w:val="%5."/>
      <w:lvlJc w:val="left"/>
      <w:pPr>
        <w:tabs>
          <w:tab w:val="num" w:pos="4379"/>
        </w:tabs>
        <w:ind w:left="4379" w:hanging="360"/>
      </w:pPr>
    </w:lvl>
    <w:lvl w:ilvl="5" w:tplc="0427001B" w:tentative="1">
      <w:start w:val="1"/>
      <w:numFmt w:val="lowerRoman"/>
      <w:lvlText w:val="%6."/>
      <w:lvlJc w:val="right"/>
      <w:pPr>
        <w:tabs>
          <w:tab w:val="num" w:pos="5099"/>
        </w:tabs>
        <w:ind w:left="5099" w:hanging="180"/>
      </w:pPr>
    </w:lvl>
    <w:lvl w:ilvl="6" w:tplc="0427000F" w:tentative="1">
      <w:start w:val="1"/>
      <w:numFmt w:val="decimal"/>
      <w:lvlText w:val="%7."/>
      <w:lvlJc w:val="left"/>
      <w:pPr>
        <w:tabs>
          <w:tab w:val="num" w:pos="5819"/>
        </w:tabs>
        <w:ind w:left="5819" w:hanging="360"/>
      </w:pPr>
    </w:lvl>
    <w:lvl w:ilvl="7" w:tplc="04270019" w:tentative="1">
      <w:start w:val="1"/>
      <w:numFmt w:val="lowerLetter"/>
      <w:lvlText w:val="%8."/>
      <w:lvlJc w:val="left"/>
      <w:pPr>
        <w:tabs>
          <w:tab w:val="num" w:pos="6539"/>
        </w:tabs>
        <w:ind w:left="6539" w:hanging="360"/>
      </w:pPr>
    </w:lvl>
    <w:lvl w:ilvl="8" w:tplc="0427001B" w:tentative="1">
      <w:start w:val="1"/>
      <w:numFmt w:val="lowerRoman"/>
      <w:lvlText w:val="%9."/>
      <w:lvlJc w:val="right"/>
      <w:pPr>
        <w:tabs>
          <w:tab w:val="num" w:pos="7259"/>
        </w:tabs>
        <w:ind w:left="7259" w:hanging="180"/>
      </w:pPr>
    </w:lvl>
  </w:abstractNum>
  <w:num w:numId="1" w16cid:durableId="1784495763">
    <w:abstractNumId w:val="0"/>
  </w:num>
  <w:num w:numId="2" w16cid:durableId="370806359">
    <w:abstractNumId w:val="2"/>
  </w:num>
  <w:num w:numId="3" w16cid:durableId="1974173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9E"/>
    <w:rsid w:val="00010588"/>
    <w:rsid w:val="0001181E"/>
    <w:rsid w:val="00027637"/>
    <w:rsid w:val="00036D85"/>
    <w:rsid w:val="000372D9"/>
    <w:rsid w:val="00052A8E"/>
    <w:rsid w:val="0005714C"/>
    <w:rsid w:val="000578D0"/>
    <w:rsid w:val="00065DA0"/>
    <w:rsid w:val="00091024"/>
    <w:rsid w:val="00092E65"/>
    <w:rsid w:val="000A66C2"/>
    <w:rsid w:val="000B04C5"/>
    <w:rsid w:val="000B7056"/>
    <w:rsid w:val="000D388D"/>
    <w:rsid w:val="000D4CC6"/>
    <w:rsid w:val="000D7AF9"/>
    <w:rsid w:val="000E1F1B"/>
    <w:rsid w:val="000E6E88"/>
    <w:rsid w:val="000F0394"/>
    <w:rsid w:val="001044C9"/>
    <w:rsid w:val="00117127"/>
    <w:rsid w:val="00125A0B"/>
    <w:rsid w:val="0013076B"/>
    <w:rsid w:val="0013328F"/>
    <w:rsid w:val="0013340E"/>
    <w:rsid w:val="00134D8E"/>
    <w:rsid w:val="00140323"/>
    <w:rsid w:val="001417DF"/>
    <w:rsid w:val="001423C2"/>
    <w:rsid w:val="00142440"/>
    <w:rsid w:val="0015478D"/>
    <w:rsid w:val="00164B31"/>
    <w:rsid w:val="00174015"/>
    <w:rsid w:val="001814F3"/>
    <w:rsid w:val="001820C5"/>
    <w:rsid w:val="00183770"/>
    <w:rsid w:val="001C3EE5"/>
    <w:rsid w:val="001D4957"/>
    <w:rsid w:val="001D49F5"/>
    <w:rsid w:val="001D6E4D"/>
    <w:rsid w:val="001E0F84"/>
    <w:rsid w:val="001E20B0"/>
    <w:rsid w:val="00201BB3"/>
    <w:rsid w:val="00206E55"/>
    <w:rsid w:val="00221F0F"/>
    <w:rsid w:val="002224E3"/>
    <w:rsid w:val="00246624"/>
    <w:rsid w:val="002469DC"/>
    <w:rsid w:val="00247D42"/>
    <w:rsid w:val="00250FFD"/>
    <w:rsid w:val="0026212C"/>
    <w:rsid w:val="002709C8"/>
    <w:rsid w:val="00281BDD"/>
    <w:rsid w:val="002B0074"/>
    <w:rsid w:val="002B0267"/>
    <w:rsid w:val="002B1CC6"/>
    <w:rsid w:val="002B2D25"/>
    <w:rsid w:val="002B2FDC"/>
    <w:rsid w:val="002C2ACA"/>
    <w:rsid w:val="002C3D4D"/>
    <w:rsid w:val="002D5779"/>
    <w:rsid w:val="002E0757"/>
    <w:rsid w:val="002E43C3"/>
    <w:rsid w:val="002E74FF"/>
    <w:rsid w:val="002E7991"/>
    <w:rsid w:val="002F1649"/>
    <w:rsid w:val="002F522B"/>
    <w:rsid w:val="002F6871"/>
    <w:rsid w:val="003009F3"/>
    <w:rsid w:val="00302D23"/>
    <w:rsid w:val="003048A8"/>
    <w:rsid w:val="00310288"/>
    <w:rsid w:val="003115F1"/>
    <w:rsid w:val="00315A1A"/>
    <w:rsid w:val="00316E7F"/>
    <w:rsid w:val="00327BF5"/>
    <w:rsid w:val="00342241"/>
    <w:rsid w:val="00342FA6"/>
    <w:rsid w:val="00343553"/>
    <w:rsid w:val="0035084E"/>
    <w:rsid w:val="00354BD7"/>
    <w:rsid w:val="003610A6"/>
    <w:rsid w:val="003B1B9E"/>
    <w:rsid w:val="003C3E2E"/>
    <w:rsid w:val="003D5930"/>
    <w:rsid w:val="003F0E85"/>
    <w:rsid w:val="003F2C73"/>
    <w:rsid w:val="003F657A"/>
    <w:rsid w:val="00406614"/>
    <w:rsid w:val="004101AF"/>
    <w:rsid w:val="00414C5E"/>
    <w:rsid w:val="004174BC"/>
    <w:rsid w:val="00424A37"/>
    <w:rsid w:val="00425B8B"/>
    <w:rsid w:val="004305E5"/>
    <w:rsid w:val="004419D8"/>
    <w:rsid w:val="00442E89"/>
    <w:rsid w:val="00443418"/>
    <w:rsid w:val="00454244"/>
    <w:rsid w:val="004646E4"/>
    <w:rsid w:val="00474B79"/>
    <w:rsid w:val="00475224"/>
    <w:rsid w:val="00491DEE"/>
    <w:rsid w:val="004C5CC7"/>
    <w:rsid w:val="004C753D"/>
    <w:rsid w:val="004E4254"/>
    <w:rsid w:val="005016B6"/>
    <w:rsid w:val="005110FE"/>
    <w:rsid w:val="00512483"/>
    <w:rsid w:val="005140B3"/>
    <w:rsid w:val="00520E40"/>
    <w:rsid w:val="0052104F"/>
    <w:rsid w:val="00532951"/>
    <w:rsid w:val="00536F91"/>
    <w:rsid w:val="0054027B"/>
    <w:rsid w:val="00540294"/>
    <w:rsid w:val="00542092"/>
    <w:rsid w:val="00550326"/>
    <w:rsid w:val="00556EB7"/>
    <w:rsid w:val="00594C8F"/>
    <w:rsid w:val="005A4873"/>
    <w:rsid w:val="005A4A6D"/>
    <w:rsid w:val="005B494F"/>
    <w:rsid w:val="005B6C43"/>
    <w:rsid w:val="005B6F5E"/>
    <w:rsid w:val="005C200F"/>
    <w:rsid w:val="005C382D"/>
    <w:rsid w:val="005D598E"/>
    <w:rsid w:val="005E2A64"/>
    <w:rsid w:val="005E3AF5"/>
    <w:rsid w:val="005E3B52"/>
    <w:rsid w:val="005E7A18"/>
    <w:rsid w:val="005E7D50"/>
    <w:rsid w:val="005F064D"/>
    <w:rsid w:val="005F1F8A"/>
    <w:rsid w:val="00607FA2"/>
    <w:rsid w:val="00626206"/>
    <w:rsid w:val="006320CA"/>
    <w:rsid w:val="00632F08"/>
    <w:rsid w:val="006330C7"/>
    <w:rsid w:val="00647382"/>
    <w:rsid w:val="00682822"/>
    <w:rsid w:val="006940AF"/>
    <w:rsid w:val="006A4194"/>
    <w:rsid w:val="006A7387"/>
    <w:rsid w:val="006B21E6"/>
    <w:rsid w:val="006E5DC2"/>
    <w:rsid w:val="006F041D"/>
    <w:rsid w:val="007155AD"/>
    <w:rsid w:val="00731439"/>
    <w:rsid w:val="00747215"/>
    <w:rsid w:val="00770204"/>
    <w:rsid w:val="00770BC7"/>
    <w:rsid w:val="00784937"/>
    <w:rsid w:val="00787DBB"/>
    <w:rsid w:val="00787DEE"/>
    <w:rsid w:val="00791CCA"/>
    <w:rsid w:val="00791DC8"/>
    <w:rsid w:val="007959F3"/>
    <w:rsid w:val="007A0B83"/>
    <w:rsid w:val="007A50B3"/>
    <w:rsid w:val="007B63F5"/>
    <w:rsid w:val="007D1BBD"/>
    <w:rsid w:val="007E4203"/>
    <w:rsid w:val="007E6CD9"/>
    <w:rsid w:val="007F12D0"/>
    <w:rsid w:val="007F58BE"/>
    <w:rsid w:val="007F7F0F"/>
    <w:rsid w:val="00821E4C"/>
    <w:rsid w:val="00831A15"/>
    <w:rsid w:val="00844A7B"/>
    <w:rsid w:val="008458D5"/>
    <w:rsid w:val="00847CBB"/>
    <w:rsid w:val="00851867"/>
    <w:rsid w:val="00860B15"/>
    <w:rsid w:val="00866790"/>
    <w:rsid w:val="008769A0"/>
    <w:rsid w:val="00882E11"/>
    <w:rsid w:val="00891EED"/>
    <w:rsid w:val="008932EC"/>
    <w:rsid w:val="008A0088"/>
    <w:rsid w:val="008A784C"/>
    <w:rsid w:val="008B3783"/>
    <w:rsid w:val="008B5E28"/>
    <w:rsid w:val="008C140E"/>
    <w:rsid w:val="008D0E3F"/>
    <w:rsid w:val="008E0E0D"/>
    <w:rsid w:val="008E6C64"/>
    <w:rsid w:val="008F73E1"/>
    <w:rsid w:val="00901797"/>
    <w:rsid w:val="00912530"/>
    <w:rsid w:val="00914201"/>
    <w:rsid w:val="00924C56"/>
    <w:rsid w:val="009531E4"/>
    <w:rsid w:val="00960F55"/>
    <w:rsid w:val="009650F6"/>
    <w:rsid w:val="00966332"/>
    <w:rsid w:val="0096730B"/>
    <w:rsid w:val="00970E0C"/>
    <w:rsid w:val="00974168"/>
    <w:rsid w:val="0097446E"/>
    <w:rsid w:val="00977834"/>
    <w:rsid w:val="0098087C"/>
    <w:rsid w:val="00982D9C"/>
    <w:rsid w:val="009914FA"/>
    <w:rsid w:val="0099717A"/>
    <w:rsid w:val="009A214B"/>
    <w:rsid w:val="009B03F8"/>
    <w:rsid w:val="009B1D6E"/>
    <w:rsid w:val="009C0432"/>
    <w:rsid w:val="009D0E1E"/>
    <w:rsid w:val="009D716C"/>
    <w:rsid w:val="009F2202"/>
    <w:rsid w:val="009F220F"/>
    <w:rsid w:val="009F6E9B"/>
    <w:rsid w:val="00A01067"/>
    <w:rsid w:val="00A15E61"/>
    <w:rsid w:val="00A16680"/>
    <w:rsid w:val="00A24ABD"/>
    <w:rsid w:val="00A30195"/>
    <w:rsid w:val="00A44DF6"/>
    <w:rsid w:val="00A706D0"/>
    <w:rsid w:val="00A819E7"/>
    <w:rsid w:val="00A81C01"/>
    <w:rsid w:val="00A907B0"/>
    <w:rsid w:val="00A94CE3"/>
    <w:rsid w:val="00A96567"/>
    <w:rsid w:val="00AA4CBB"/>
    <w:rsid w:val="00AB525D"/>
    <w:rsid w:val="00AD252F"/>
    <w:rsid w:val="00AE145B"/>
    <w:rsid w:val="00AE15A0"/>
    <w:rsid w:val="00AE4586"/>
    <w:rsid w:val="00AE5BA3"/>
    <w:rsid w:val="00AF3CFA"/>
    <w:rsid w:val="00AF76B4"/>
    <w:rsid w:val="00B01DF1"/>
    <w:rsid w:val="00B0584F"/>
    <w:rsid w:val="00B16CB5"/>
    <w:rsid w:val="00B21EB0"/>
    <w:rsid w:val="00B243D3"/>
    <w:rsid w:val="00B244A2"/>
    <w:rsid w:val="00B300D4"/>
    <w:rsid w:val="00B34011"/>
    <w:rsid w:val="00B35083"/>
    <w:rsid w:val="00B51773"/>
    <w:rsid w:val="00B674E5"/>
    <w:rsid w:val="00B852CB"/>
    <w:rsid w:val="00B858AA"/>
    <w:rsid w:val="00BA72B4"/>
    <w:rsid w:val="00BB59E5"/>
    <w:rsid w:val="00BB7C9C"/>
    <w:rsid w:val="00BC4195"/>
    <w:rsid w:val="00BE15ED"/>
    <w:rsid w:val="00BE37A6"/>
    <w:rsid w:val="00BF60D6"/>
    <w:rsid w:val="00C0237B"/>
    <w:rsid w:val="00C109D2"/>
    <w:rsid w:val="00C13A8E"/>
    <w:rsid w:val="00C22575"/>
    <w:rsid w:val="00C239E8"/>
    <w:rsid w:val="00C5549D"/>
    <w:rsid w:val="00C57541"/>
    <w:rsid w:val="00C57DA7"/>
    <w:rsid w:val="00C627ED"/>
    <w:rsid w:val="00C64D33"/>
    <w:rsid w:val="00C76E7A"/>
    <w:rsid w:val="00C77608"/>
    <w:rsid w:val="00C92BF8"/>
    <w:rsid w:val="00CB32D3"/>
    <w:rsid w:val="00CC6633"/>
    <w:rsid w:val="00CF7583"/>
    <w:rsid w:val="00D22883"/>
    <w:rsid w:val="00D4352C"/>
    <w:rsid w:val="00D458B1"/>
    <w:rsid w:val="00D620BE"/>
    <w:rsid w:val="00D65990"/>
    <w:rsid w:val="00D870D9"/>
    <w:rsid w:val="00D9680D"/>
    <w:rsid w:val="00D97C49"/>
    <w:rsid w:val="00DA0AA2"/>
    <w:rsid w:val="00DB0EF3"/>
    <w:rsid w:val="00DB755B"/>
    <w:rsid w:val="00DD007D"/>
    <w:rsid w:val="00DD1898"/>
    <w:rsid w:val="00DD74C1"/>
    <w:rsid w:val="00DE37BE"/>
    <w:rsid w:val="00DE7E41"/>
    <w:rsid w:val="00E056DC"/>
    <w:rsid w:val="00E17383"/>
    <w:rsid w:val="00E24B1C"/>
    <w:rsid w:val="00E32266"/>
    <w:rsid w:val="00E4096A"/>
    <w:rsid w:val="00E545A8"/>
    <w:rsid w:val="00E60523"/>
    <w:rsid w:val="00E630B6"/>
    <w:rsid w:val="00E63CAE"/>
    <w:rsid w:val="00E66F77"/>
    <w:rsid w:val="00E72846"/>
    <w:rsid w:val="00EB4910"/>
    <w:rsid w:val="00EC634D"/>
    <w:rsid w:val="00ED18DB"/>
    <w:rsid w:val="00EE0345"/>
    <w:rsid w:val="00EE4215"/>
    <w:rsid w:val="00EE6C24"/>
    <w:rsid w:val="00F06B8F"/>
    <w:rsid w:val="00F072DE"/>
    <w:rsid w:val="00F1181D"/>
    <w:rsid w:val="00F1382C"/>
    <w:rsid w:val="00F142B1"/>
    <w:rsid w:val="00F157D9"/>
    <w:rsid w:val="00F24C71"/>
    <w:rsid w:val="00F341C0"/>
    <w:rsid w:val="00F6071E"/>
    <w:rsid w:val="00F632C6"/>
    <w:rsid w:val="00F74F66"/>
    <w:rsid w:val="00FA6781"/>
    <w:rsid w:val="00FB08FC"/>
    <w:rsid w:val="00FB1D47"/>
    <w:rsid w:val="00FC393B"/>
    <w:rsid w:val="00FD2DBA"/>
    <w:rsid w:val="00FE1FD6"/>
    <w:rsid w:val="00FF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D36E"/>
  <w15:docId w15:val="{EA351963-434A-43ED-B2F7-E97CDEA1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2E74FF"/>
    <w:pPr>
      <w:tabs>
        <w:tab w:val="center" w:pos="4986"/>
        <w:tab w:val="right" w:pos="9972"/>
      </w:tabs>
    </w:pPr>
  </w:style>
  <w:style w:type="character" w:customStyle="1" w:styleId="AntratsDiagrama">
    <w:name w:val="Antraštės Diagrama"/>
    <w:basedOn w:val="Numatytasispastraiposriftas"/>
    <w:link w:val="Antrats"/>
    <w:uiPriority w:val="99"/>
    <w:rsid w:val="002E74FF"/>
    <w:rPr>
      <w:sz w:val="24"/>
      <w:szCs w:val="24"/>
    </w:rPr>
  </w:style>
  <w:style w:type="paragraph" w:styleId="Porat">
    <w:name w:val="footer"/>
    <w:basedOn w:val="prastasis"/>
    <w:link w:val="PoratDiagrama"/>
    <w:unhideWhenUsed/>
    <w:rsid w:val="002E74FF"/>
    <w:pPr>
      <w:tabs>
        <w:tab w:val="center" w:pos="4986"/>
        <w:tab w:val="right" w:pos="9972"/>
      </w:tabs>
    </w:pPr>
  </w:style>
  <w:style w:type="character" w:customStyle="1" w:styleId="PoratDiagrama">
    <w:name w:val="Poraštė Diagrama"/>
    <w:basedOn w:val="Numatytasispastraiposriftas"/>
    <w:link w:val="Porat"/>
    <w:rsid w:val="002E74FF"/>
    <w:rPr>
      <w:sz w:val="24"/>
      <w:szCs w:val="24"/>
    </w:rPr>
  </w:style>
  <w:style w:type="table" w:customStyle="1" w:styleId="TableNormal10">
    <w:name w:val="Table Normal1"/>
    <w:rsid w:val="008C140E"/>
    <w:tblPr>
      <w:tblInd w:w="0" w:type="dxa"/>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354B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4BD7"/>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BB7C9C"/>
    <w:rPr>
      <w:color w:val="605E5C"/>
      <w:shd w:val="clear" w:color="auto" w:fill="E1DFDD"/>
    </w:rPr>
  </w:style>
  <w:style w:type="table" w:styleId="Lentelstinklelis">
    <w:name w:val="Table Grid"/>
    <w:basedOn w:val="prastojilentel"/>
    <w:uiPriority w:val="39"/>
    <w:rsid w:val="00882E1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Reference1">
    <w:name w:val="Intense Reference1"/>
    <w:uiPriority w:val="32"/>
    <w:qFormat/>
    <w:rsid w:val="00882E11"/>
    <w:rPr>
      <w:b/>
      <w:bCs/>
      <w:smallCaps/>
      <w:color w:val="5B9BD5"/>
      <w:spacing w:val="5"/>
    </w:rPr>
  </w:style>
  <w:style w:type="character" w:styleId="Komentaronuoroda">
    <w:name w:val="annotation reference"/>
    <w:basedOn w:val="Numatytasispastraiposriftas"/>
    <w:uiPriority w:val="99"/>
    <w:semiHidden/>
    <w:unhideWhenUsed/>
    <w:rsid w:val="0052104F"/>
    <w:rPr>
      <w:sz w:val="16"/>
      <w:szCs w:val="16"/>
    </w:rPr>
  </w:style>
  <w:style w:type="paragraph" w:styleId="Komentarotekstas">
    <w:name w:val="annotation text"/>
    <w:basedOn w:val="prastasis"/>
    <w:link w:val="KomentarotekstasDiagrama"/>
    <w:uiPriority w:val="99"/>
    <w:semiHidden/>
    <w:unhideWhenUsed/>
    <w:rsid w:val="0052104F"/>
    <w:rPr>
      <w:sz w:val="20"/>
      <w:szCs w:val="20"/>
    </w:rPr>
  </w:style>
  <w:style w:type="character" w:customStyle="1" w:styleId="KomentarotekstasDiagrama">
    <w:name w:val="Komentaro tekstas Diagrama"/>
    <w:basedOn w:val="Numatytasispastraiposriftas"/>
    <w:link w:val="Komentarotekstas"/>
    <w:uiPriority w:val="99"/>
    <w:semiHidden/>
    <w:rsid w:val="0052104F"/>
  </w:style>
  <w:style w:type="paragraph" w:styleId="Komentarotema">
    <w:name w:val="annotation subject"/>
    <w:basedOn w:val="Komentarotekstas"/>
    <w:next w:val="Komentarotekstas"/>
    <w:link w:val="KomentarotemaDiagrama"/>
    <w:uiPriority w:val="99"/>
    <w:semiHidden/>
    <w:unhideWhenUsed/>
    <w:rsid w:val="0052104F"/>
    <w:rPr>
      <w:b/>
      <w:bCs/>
    </w:rPr>
  </w:style>
  <w:style w:type="character" w:customStyle="1" w:styleId="KomentarotemaDiagrama">
    <w:name w:val="Komentaro tema Diagrama"/>
    <w:basedOn w:val="KomentarotekstasDiagrama"/>
    <w:link w:val="Komentarotema"/>
    <w:uiPriority w:val="99"/>
    <w:semiHidden/>
    <w:rsid w:val="0052104F"/>
    <w:rPr>
      <w:b/>
      <w:bCs/>
    </w:rPr>
  </w:style>
  <w:style w:type="character" w:customStyle="1" w:styleId="Neapdorotaspaminjimas2">
    <w:name w:val="Neapdorotas paminėjimas2"/>
    <w:basedOn w:val="Numatytasispastraiposriftas"/>
    <w:uiPriority w:val="99"/>
    <w:semiHidden/>
    <w:unhideWhenUsed/>
    <w:rsid w:val="00977834"/>
    <w:rPr>
      <w:color w:val="605E5C"/>
      <w:shd w:val="clear" w:color="auto" w:fill="E1DFDD"/>
    </w:rPr>
  </w:style>
  <w:style w:type="paragraph" w:styleId="Betarp">
    <w:name w:val="No Spacing"/>
    <w:uiPriority w:val="1"/>
    <w:qFormat/>
    <w:rsid w:val="00C57541"/>
    <w:rPr>
      <w:sz w:val="24"/>
      <w:szCs w:val="24"/>
    </w:rPr>
  </w:style>
  <w:style w:type="paragraph" w:styleId="Sraopastraipa">
    <w:name w:val="List Paragraph"/>
    <w:basedOn w:val="prastasis"/>
    <w:uiPriority w:val="34"/>
    <w:qFormat/>
    <w:rsid w:val="00DD74C1"/>
    <w:pPr>
      <w:ind w:left="720"/>
      <w:contextualSpacing/>
    </w:pPr>
  </w:style>
  <w:style w:type="character" w:styleId="Neapdorotaspaminjimas">
    <w:name w:val="Unresolved Mention"/>
    <w:basedOn w:val="Numatytasispastraiposriftas"/>
    <w:uiPriority w:val="99"/>
    <w:semiHidden/>
    <w:unhideWhenUsed/>
    <w:rsid w:val="00027637"/>
    <w:rPr>
      <w:color w:val="605E5C"/>
      <w:shd w:val="clear" w:color="auto" w:fill="E1DFDD"/>
    </w:rPr>
  </w:style>
  <w:style w:type="character" w:customStyle="1" w:styleId="Other">
    <w:name w:val="Other_"/>
    <w:basedOn w:val="Numatytasispastraiposriftas"/>
    <w:link w:val="Other0"/>
    <w:rsid w:val="00CB32D3"/>
    <w:rPr>
      <w:rFonts w:eastAsia="Times New Roman"/>
    </w:rPr>
  </w:style>
  <w:style w:type="paragraph" w:customStyle="1" w:styleId="Other0">
    <w:name w:val="Other"/>
    <w:basedOn w:val="prastasis"/>
    <w:link w:val="Other"/>
    <w:rsid w:val="00CB32D3"/>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rPr>
  </w:style>
  <w:style w:type="paragraph" w:styleId="Pataisymai">
    <w:name w:val="Revision"/>
    <w:hidden/>
    <w:uiPriority w:val="99"/>
    <w:semiHidden/>
    <w:rsid w:val="001E20B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932</Words>
  <Characters>5315</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Urmanavičius</dc:creator>
  <cp:lastModifiedBy>Robertas Urmanavičius</cp:lastModifiedBy>
  <cp:revision>73</cp:revision>
  <dcterms:created xsi:type="dcterms:W3CDTF">2021-05-04T10:26:00Z</dcterms:created>
  <dcterms:modified xsi:type="dcterms:W3CDTF">2025-12-04T09:20:00Z</dcterms:modified>
</cp:coreProperties>
</file>