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6A16" w14:textId="12753C05" w:rsidR="003B1B9E" w:rsidRPr="003B6DD0" w:rsidRDefault="00052A8E" w:rsidP="003C3E2E">
      <w:pPr>
        <w:pStyle w:val="Heading"/>
        <w:jc w:val="center"/>
        <w:rPr>
          <w:rFonts w:cs="Times New Roman"/>
          <w:sz w:val="24"/>
          <w:szCs w:val="24"/>
          <w:lang w:val="lt-LT"/>
        </w:rPr>
      </w:pPr>
      <w:r w:rsidRPr="003B6DD0">
        <w:rPr>
          <w:rFonts w:cs="Times New Roman"/>
          <w:sz w:val="24"/>
          <w:szCs w:val="24"/>
          <w:lang w:val="lt-LT"/>
        </w:rPr>
        <w:t>VIEŠOJO PREKIŲ PIRKIMO-PARDAVIMO SUTARTIS (FIKSUOTOS KAINOS)</w:t>
      </w:r>
    </w:p>
    <w:p w14:paraId="3C14558E" w14:textId="77777777" w:rsidR="003B1B9E" w:rsidRPr="003B6DD0" w:rsidRDefault="003B1B9E" w:rsidP="003C3E2E">
      <w:pPr>
        <w:pStyle w:val="Heading"/>
        <w:jc w:val="center"/>
        <w:rPr>
          <w:rFonts w:cs="Times New Roman"/>
          <w:color w:val="C13B2B"/>
          <w:sz w:val="24"/>
          <w:szCs w:val="24"/>
          <w:lang w:val="lt-LT"/>
        </w:rPr>
      </w:pPr>
    </w:p>
    <w:p w14:paraId="160239F0" w14:textId="77777777" w:rsidR="000E4915" w:rsidRPr="003B6DD0" w:rsidRDefault="000E4915" w:rsidP="003C3E2E">
      <w:pPr>
        <w:pBdr>
          <w:top w:val="none" w:sz="0" w:space="0" w:color="auto"/>
          <w:left w:val="none" w:sz="0" w:space="0" w:color="auto"/>
          <w:bottom w:val="none" w:sz="0" w:space="0" w:color="auto"/>
          <w:right w:val="none" w:sz="0" w:space="0" w:color="auto"/>
          <w:between w:val="none" w:sz="0" w:space="0" w:color="auto"/>
          <w:bar w:val="none" w:sz="0" w:color="auto"/>
        </w:pBdr>
        <w:jc w:val="center"/>
        <w:rPr>
          <w:b/>
          <w:bCs/>
          <w:caps/>
          <w:spacing w:val="4"/>
          <w:lang w:val="lt-LT"/>
          <w14:textOutline w14:w="0" w14:cap="flat" w14:cmpd="sng" w14:algn="ctr">
            <w14:noFill/>
            <w14:prstDash w14:val="solid"/>
            <w14:bevel/>
          </w14:textOutline>
        </w:rPr>
      </w:pPr>
      <w:bookmarkStart w:id="0" w:name="_Hlk215650525"/>
      <w:r w:rsidRPr="003B6DD0">
        <w:rPr>
          <w:b/>
          <w:bCs/>
          <w:caps/>
          <w:spacing w:val="4"/>
          <w:lang w:val="lt-LT"/>
          <w14:textOutline w14:w="0" w14:cap="flat" w14:cmpd="sng" w14:algn="ctr">
            <w14:noFill/>
            <w14:prstDash w14:val="solid"/>
            <w14:bevel/>
          </w14:textOutline>
        </w:rPr>
        <w:t>KELIO REVIZINIS ANTIALERGINIS SĄNARIO INDIVIDUALUS ENDOPROTEZAS</w:t>
      </w:r>
    </w:p>
    <w:bookmarkEnd w:id="0"/>
    <w:p w14:paraId="2BE92D6E" w14:textId="3C57F942" w:rsidR="002E7991" w:rsidRPr="003B6DD0" w:rsidRDefault="000E4915" w:rsidP="003C3E2E">
      <w:pPr>
        <w:pBdr>
          <w:top w:val="none" w:sz="0" w:space="0" w:color="auto"/>
          <w:left w:val="none" w:sz="0" w:space="0" w:color="auto"/>
          <w:bottom w:val="none" w:sz="0" w:space="0" w:color="auto"/>
          <w:right w:val="none" w:sz="0" w:space="0" w:color="auto"/>
          <w:between w:val="none" w:sz="0" w:space="0" w:color="auto"/>
          <w:bar w:val="none" w:sz="0" w:color="auto"/>
        </w:pBdr>
        <w:jc w:val="center"/>
        <w:rPr>
          <w:b/>
          <w:bCs/>
          <w:caps/>
          <w:spacing w:val="4"/>
          <w:lang w:val="lt-LT"/>
          <w14:textOutline w14:w="0" w14:cap="flat" w14:cmpd="sng" w14:algn="ctr">
            <w14:noFill/>
            <w14:prstDash w14:val="solid"/>
            <w14:bevel/>
          </w14:textOutline>
        </w:rPr>
      </w:pPr>
      <w:r w:rsidRPr="003B6DD0">
        <w:rPr>
          <w:b/>
          <w:bCs/>
          <w:caps/>
          <w:spacing w:val="4"/>
          <w:lang w:val="lt-LT"/>
          <w14:textOutline w14:w="0" w14:cap="flat" w14:cmpd="sng" w14:algn="ctr">
            <w14:noFill/>
            <w14:prstDash w14:val="solid"/>
            <w14:bevel/>
          </w14:textOutline>
        </w:rPr>
        <w:t xml:space="preserve"> </w:t>
      </w:r>
      <w:r w:rsidR="002E7991" w:rsidRPr="003B6DD0">
        <w:rPr>
          <w:b/>
          <w:bCs/>
          <w:caps/>
          <w:spacing w:val="4"/>
          <w:lang w:val="lt-LT"/>
          <w14:textOutline w14:w="0" w14:cap="flat" w14:cmpd="sng" w14:algn="ctr">
            <w14:noFill/>
            <w14:prstDash w14:val="solid"/>
            <w14:bevel/>
          </w14:textOutline>
        </w:rPr>
        <w:t xml:space="preserve">(Nr. </w:t>
      </w:r>
      <w:r w:rsidRPr="003B6DD0">
        <w:rPr>
          <w:b/>
          <w:bCs/>
          <w:caps/>
          <w:spacing w:val="4"/>
          <w:lang w:val="lt-LT"/>
          <w14:textOutline w14:w="0" w14:cap="flat" w14:cmpd="sng" w14:algn="ctr">
            <w14:noFill/>
            <w14:prstDash w14:val="solid"/>
            <w14:bevel/>
          </w14:textOutline>
        </w:rPr>
        <w:t>10629</w:t>
      </w:r>
      <w:r w:rsidR="002E7991" w:rsidRPr="003B6DD0">
        <w:rPr>
          <w:b/>
          <w:bCs/>
          <w:caps/>
          <w:spacing w:val="4"/>
          <w:lang w:val="lt-LT"/>
          <w14:textOutline w14:w="0" w14:cap="flat" w14:cmpd="sng" w14:algn="ctr">
            <w14:noFill/>
            <w14:prstDash w14:val="solid"/>
            <w14:bevel/>
          </w14:textOutline>
        </w:rPr>
        <w:t xml:space="preserve">) </w:t>
      </w:r>
    </w:p>
    <w:p w14:paraId="0472482D" w14:textId="77777777" w:rsidR="008E0E0D" w:rsidRPr="003B6DD0" w:rsidRDefault="008E0E0D" w:rsidP="003C3E2E">
      <w:pPr>
        <w:pStyle w:val="Body2"/>
        <w:jc w:val="center"/>
        <w:rPr>
          <w:sz w:val="24"/>
          <w:szCs w:val="24"/>
          <w:lang w:val="lt-LT"/>
        </w:rPr>
      </w:pPr>
    </w:p>
    <w:p w14:paraId="226E0340" w14:textId="77777777" w:rsidR="003B1B9E" w:rsidRPr="003B6DD0" w:rsidRDefault="003B1B9E" w:rsidP="003C3E2E">
      <w:pPr>
        <w:pStyle w:val="Body2"/>
        <w:rPr>
          <w:sz w:val="24"/>
          <w:szCs w:val="24"/>
          <w:lang w:val="lt-LT"/>
        </w:rPr>
      </w:pPr>
    </w:p>
    <w:p w14:paraId="46754B0D" w14:textId="77777777" w:rsidR="000E4915" w:rsidRPr="003B6DD0" w:rsidRDefault="000E4915" w:rsidP="000E4915">
      <w:pPr>
        <w:suppressAutoHyphens/>
        <w:spacing w:after="40"/>
        <w:ind w:firstLine="720"/>
        <w:jc w:val="both"/>
        <w:rPr>
          <w:color w:val="000000"/>
          <w:lang w:val="lt-LT"/>
          <w14:textOutline w14:w="0" w14:cap="flat" w14:cmpd="sng" w14:algn="ctr">
            <w14:noFill/>
            <w14:prstDash w14:val="solid"/>
            <w14:bevel/>
          </w14:textOutline>
        </w:rPr>
      </w:pPr>
      <w:r w:rsidRPr="003B6DD0">
        <w:rPr>
          <w:b/>
          <w:bCs/>
          <w:color w:val="C13B2B"/>
          <w:lang w:val="lt-LT"/>
          <w14:textOutline w14:w="0" w14:cap="flat" w14:cmpd="sng" w14:algn="ctr">
            <w14:noFill/>
            <w14:prstDash w14:val="solid"/>
            <w14:bevel/>
          </w14:textOutline>
        </w:rPr>
        <w:t>[Tiekėjo pavadinimas]</w:t>
      </w:r>
      <w:r w:rsidRPr="003B6DD0">
        <w:rPr>
          <w:color w:val="000000"/>
          <w:lang w:val="lt-LT"/>
          <w14:textOutline w14:w="0" w14:cap="flat" w14:cmpd="sng" w14:algn="ctr">
            <w14:noFill/>
            <w14:prstDash w14:val="solid"/>
            <w14:bevel/>
          </w14:textOutline>
        </w:rPr>
        <w:t xml:space="preserve"> (toliau - Pardavėjas), atstovaujamas (-a) _______________, veikiančio (-</w:t>
      </w:r>
      <w:proofErr w:type="spellStart"/>
      <w:r w:rsidRPr="003B6DD0">
        <w:rPr>
          <w:color w:val="000000"/>
          <w:lang w:val="lt-LT"/>
          <w14:textOutline w14:w="0" w14:cap="flat" w14:cmpd="sng" w14:algn="ctr">
            <w14:noFill/>
            <w14:prstDash w14:val="solid"/>
            <w14:bevel/>
          </w14:textOutline>
        </w:rPr>
        <w:t>čios</w:t>
      </w:r>
      <w:proofErr w:type="spellEnd"/>
      <w:r w:rsidRPr="003B6DD0">
        <w:rPr>
          <w:color w:val="000000"/>
          <w:lang w:val="lt-LT"/>
          <w14:textOutline w14:w="0" w14:cap="flat" w14:cmpd="sng" w14:algn="ctr">
            <w14:noFill/>
            <w14:prstDash w14:val="solid"/>
            <w14:bevel/>
          </w14:textOutline>
        </w:rPr>
        <w:t xml:space="preserve">) pagal _______________, </w:t>
      </w:r>
    </w:p>
    <w:p w14:paraId="1CCD1A40" w14:textId="77777777" w:rsidR="000E4915" w:rsidRPr="003B6DD0" w:rsidRDefault="000E4915" w:rsidP="000E4915">
      <w:pPr>
        <w:suppressAutoHyphens/>
        <w:spacing w:after="40"/>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b/>
        <w:t>ir</w:t>
      </w:r>
    </w:p>
    <w:p w14:paraId="6CFD4F11" w14:textId="0374CBA4" w:rsidR="009F6E9B" w:rsidRPr="003B6DD0" w:rsidRDefault="000E4915" w:rsidP="000E4915">
      <w:pPr>
        <w:pStyle w:val="Body2"/>
        <w:ind w:firstLine="709"/>
        <w:rPr>
          <w:sz w:val="24"/>
          <w:szCs w:val="24"/>
          <w:lang w:val="lt-LT"/>
        </w:rPr>
      </w:pPr>
      <w:r w:rsidRPr="003B6DD0">
        <w:rPr>
          <w:rFonts w:eastAsia="Arial Unicode MS"/>
          <w:sz w:val="24"/>
          <w:szCs w:val="24"/>
          <w:lang w:val="lt-LT"/>
        </w:rPr>
        <w:tab/>
      </w:r>
      <w:r w:rsidRPr="003B6DD0">
        <w:rPr>
          <w:rFonts w:eastAsia="Arial Unicode MS"/>
          <w:b/>
          <w:bCs/>
          <w:sz w:val="24"/>
          <w:szCs w:val="24"/>
          <w:lang w:val="lt-LT"/>
        </w:rPr>
        <w:t>VšĮ Respublikinė Vilniaus universitetinė ligoninė</w:t>
      </w:r>
      <w:r w:rsidRPr="003B6DD0">
        <w:rPr>
          <w:rFonts w:eastAsia="Arial Unicode MS"/>
          <w:sz w:val="24"/>
          <w:szCs w:val="24"/>
          <w:lang w:val="lt-LT"/>
        </w:rPr>
        <w:t xml:space="preserve"> (toliau - Pirkėjas), atstovaujamas (-a) _______________, veikiančio (-</w:t>
      </w:r>
      <w:proofErr w:type="spellStart"/>
      <w:r w:rsidRPr="003B6DD0">
        <w:rPr>
          <w:rFonts w:eastAsia="Arial Unicode MS"/>
          <w:sz w:val="24"/>
          <w:szCs w:val="24"/>
          <w:lang w:val="lt-LT"/>
        </w:rPr>
        <w:t>čios</w:t>
      </w:r>
      <w:proofErr w:type="spellEnd"/>
      <w:r w:rsidRPr="003B6DD0">
        <w:rPr>
          <w:rFonts w:eastAsia="Arial Unicode MS"/>
          <w:sz w:val="24"/>
          <w:szCs w:val="24"/>
          <w:lang w:val="lt-LT"/>
        </w:rPr>
        <w:t>) pagal _______________,</w:t>
      </w:r>
    </w:p>
    <w:p w14:paraId="616AAF14" w14:textId="39603B1D" w:rsidR="00FD2DBA" w:rsidRPr="003B6DD0" w:rsidRDefault="00052A8E" w:rsidP="003C3E2E">
      <w:pPr>
        <w:pStyle w:val="Body2"/>
        <w:rPr>
          <w:sz w:val="24"/>
          <w:szCs w:val="24"/>
          <w:lang w:val="lt-LT"/>
        </w:rPr>
      </w:pPr>
      <w:r w:rsidRPr="003B6DD0">
        <w:rPr>
          <w:sz w:val="24"/>
          <w:szCs w:val="24"/>
          <w:lang w:val="lt-LT"/>
        </w:rPr>
        <w:tab/>
      </w:r>
      <w:r w:rsidR="00FD2DBA" w:rsidRPr="003B6DD0">
        <w:rPr>
          <w:rFonts w:eastAsia="Arial Unicode MS"/>
          <w:sz w:val="24"/>
          <w:szCs w:val="24"/>
          <w:lang w:val="lt-LT"/>
        </w:rPr>
        <w:t xml:space="preserve">toliau Pardavėjas ir Pirkėjas kiekvienas atskirai gali būti vadinami „Šalimi“, o abu kartu – „Šalimis“, sudarė šią sutartį (toliau – Sutartis), vadovaujantis skelbiamos apklausos būdu atlikto viešojo pirkimo </w:t>
      </w:r>
      <w:r w:rsidR="00FD2DBA" w:rsidRPr="003B6DD0">
        <w:rPr>
          <w:rFonts w:eastAsia="Arial Unicode MS"/>
          <w:color w:val="auto"/>
          <w:sz w:val="24"/>
          <w:szCs w:val="24"/>
          <w:lang w:val="lt-LT"/>
        </w:rPr>
        <w:t>,,</w:t>
      </w:r>
      <w:r w:rsidR="000E4915" w:rsidRPr="003B6DD0">
        <w:rPr>
          <w:rFonts w:eastAsia="Arial Unicode MS"/>
          <w:b/>
          <w:bCs/>
          <w:color w:val="auto"/>
          <w:sz w:val="24"/>
          <w:szCs w:val="24"/>
          <w:lang w:val="lt-LT"/>
        </w:rPr>
        <w:t>K</w:t>
      </w:r>
      <w:r w:rsidR="000E4915" w:rsidRPr="003B6DD0">
        <w:rPr>
          <w:rFonts w:eastAsia="Arial Unicode MS"/>
          <w:b/>
          <w:bCs/>
          <w:noProof/>
          <w:color w:val="auto"/>
          <w:sz w:val="24"/>
          <w:szCs w:val="24"/>
          <w:lang w:val="lt-LT"/>
        </w:rPr>
        <w:t>elio revizinis antialerginis sąnario individualus endoprotezas</w:t>
      </w:r>
      <w:r w:rsidR="000E4915" w:rsidRPr="003B6DD0">
        <w:rPr>
          <w:rFonts w:eastAsia="Arial Unicode MS"/>
          <w:noProof/>
          <w:color w:val="auto"/>
          <w:sz w:val="24"/>
          <w:szCs w:val="24"/>
          <w:lang w:val="lt-LT"/>
        </w:rPr>
        <w:t xml:space="preserve"> </w:t>
      </w:r>
      <w:r w:rsidR="00FD2DBA" w:rsidRPr="003B6DD0">
        <w:rPr>
          <w:rFonts w:eastAsia="Arial Unicode MS"/>
          <w:b/>
          <w:bCs/>
          <w:noProof/>
          <w:color w:val="auto"/>
          <w:sz w:val="24"/>
          <w:szCs w:val="24"/>
          <w:lang w:val="lt-LT"/>
        </w:rPr>
        <w:t>(Nr.</w:t>
      </w:r>
      <w:r w:rsidR="000E4915" w:rsidRPr="003B6DD0">
        <w:rPr>
          <w:rFonts w:eastAsia="Arial Unicode MS"/>
          <w:b/>
          <w:bCs/>
          <w:noProof/>
          <w:color w:val="auto"/>
          <w:sz w:val="24"/>
          <w:szCs w:val="24"/>
          <w:lang w:val="lt-LT"/>
        </w:rPr>
        <w:t xml:space="preserve"> 10629</w:t>
      </w:r>
      <w:r w:rsidR="00FD2DBA" w:rsidRPr="003B6DD0">
        <w:rPr>
          <w:rFonts w:eastAsia="Arial Unicode MS"/>
          <w:b/>
          <w:bCs/>
          <w:noProof/>
          <w:color w:val="auto"/>
          <w:sz w:val="24"/>
          <w:szCs w:val="24"/>
          <w:lang w:val="lt-LT"/>
        </w:rPr>
        <w:t>)</w:t>
      </w:r>
      <w:r w:rsidR="00FD2DBA" w:rsidRPr="003B6DD0">
        <w:rPr>
          <w:rFonts w:eastAsia="Arial Unicode MS"/>
          <w:color w:val="auto"/>
          <w:sz w:val="24"/>
          <w:szCs w:val="24"/>
          <w:lang w:val="lt-LT"/>
        </w:rPr>
        <w:t>“</w:t>
      </w:r>
      <w:r w:rsidR="00FE0C0A">
        <w:rPr>
          <w:rFonts w:eastAsia="Arial Unicode MS"/>
          <w:color w:val="auto"/>
          <w:sz w:val="24"/>
          <w:szCs w:val="24"/>
          <w:lang w:val="lt-LT"/>
        </w:rPr>
        <w:t xml:space="preserve">, CVP IS Nr. </w:t>
      </w:r>
      <w:r w:rsidR="00E81D28">
        <w:rPr>
          <w:rFonts w:eastAsia="Arial Unicode MS"/>
          <w:color w:val="auto"/>
          <w:sz w:val="24"/>
          <w:szCs w:val="24"/>
          <w:lang w:val="lt-LT"/>
        </w:rPr>
        <w:t xml:space="preserve">5728101 </w:t>
      </w:r>
      <w:r w:rsidR="00FD2DBA" w:rsidRPr="003B6DD0">
        <w:rPr>
          <w:rFonts w:eastAsia="Arial Unicode MS"/>
          <w:color w:val="auto"/>
          <w:sz w:val="24"/>
          <w:szCs w:val="24"/>
          <w:lang w:val="lt-LT"/>
        </w:rPr>
        <w:t xml:space="preserve"> </w:t>
      </w:r>
      <w:r w:rsidR="00FD2DBA" w:rsidRPr="003B6DD0">
        <w:rPr>
          <w:rFonts w:eastAsia="Arial Unicode MS"/>
          <w:sz w:val="24"/>
          <w:szCs w:val="24"/>
          <w:lang w:val="lt-LT"/>
        </w:rPr>
        <w:t>sąlygomis ir susitarė dėl toliau išvardytų sąlygų.</w:t>
      </w:r>
    </w:p>
    <w:p w14:paraId="1486D729" w14:textId="54CB85E1" w:rsidR="007E4203" w:rsidRPr="003B6DD0" w:rsidRDefault="007E4203" w:rsidP="003C3E2E">
      <w:pPr>
        <w:pStyle w:val="Body2"/>
        <w:rPr>
          <w:sz w:val="24"/>
          <w:szCs w:val="24"/>
          <w:lang w:val="lt-LT"/>
        </w:rPr>
      </w:pPr>
    </w:p>
    <w:p w14:paraId="5E123DF4" w14:textId="2A254871" w:rsidR="003B1B9E" w:rsidRPr="003B6DD0" w:rsidRDefault="00052A8E" w:rsidP="005548A1">
      <w:pPr>
        <w:pStyle w:val="Heading"/>
        <w:numPr>
          <w:ilvl w:val="0"/>
          <w:numId w:val="4"/>
        </w:numPr>
        <w:rPr>
          <w:rFonts w:cs="Times New Roman"/>
          <w:sz w:val="24"/>
          <w:szCs w:val="24"/>
          <w:lang w:val="lt-LT"/>
        </w:rPr>
      </w:pPr>
      <w:r w:rsidRPr="003B6DD0">
        <w:rPr>
          <w:rFonts w:cs="Times New Roman"/>
          <w:sz w:val="24"/>
          <w:szCs w:val="24"/>
          <w:lang w:val="lt-LT"/>
        </w:rPr>
        <w:t xml:space="preserve">SUTARTIES OBJEKTAS </w:t>
      </w:r>
    </w:p>
    <w:p w14:paraId="0DD5A907" w14:textId="77EB3E27" w:rsidR="00315A1A" w:rsidRPr="003B6DD0" w:rsidRDefault="00052A8E" w:rsidP="003C3E2E">
      <w:pPr>
        <w:pStyle w:val="Body2"/>
        <w:rPr>
          <w:rFonts w:eastAsia="Arial Unicode MS"/>
          <w:color w:val="auto"/>
          <w:sz w:val="24"/>
          <w:szCs w:val="24"/>
          <w:lang w:val="lt-LT"/>
        </w:rPr>
      </w:pPr>
      <w:r w:rsidRPr="003B6DD0">
        <w:rPr>
          <w:sz w:val="24"/>
          <w:szCs w:val="24"/>
          <w:lang w:val="lt-LT"/>
        </w:rPr>
        <w:tab/>
      </w:r>
      <w:r w:rsidRPr="003B6DD0">
        <w:rPr>
          <w:rFonts w:eastAsia="Arial Unicode MS"/>
          <w:sz w:val="24"/>
          <w:szCs w:val="24"/>
          <w:lang w:val="lt-LT"/>
        </w:rPr>
        <w:t xml:space="preserve">1.1. </w:t>
      </w:r>
      <w:r w:rsidR="00315A1A" w:rsidRPr="003B6DD0">
        <w:rPr>
          <w:rFonts w:eastAsia="Arial Unicode MS"/>
          <w:color w:val="auto"/>
          <w:sz w:val="24"/>
          <w:szCs w:val="24"/>
          <w:lang w:val="lt-LT"/>
        </w:rPr>
        <w:t>Pardavėjas įsipareigoja Pirkėjui parduoti ir pristatyti Sutarties priede Nr. 1 nurodytas prekes (toliau - prekės), o Pirkėjas įsipareigoja priimti prekes ir už jas sumokėti Sutarties priede Nr. 1 nurodytą kainą.</w:t>
      </w:r>
    </w:p>
    <w:p w14:paraId="77D8D85C" w14:textId="71F20184"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 xml:space="preserve">1.2. </w:t>
      </w:r>
      <w:r w:rsidR="00315A1A" w:rsidRPr="003B6DD0">
        <w:rPr>
          <w:rFonts w:eastAsia="Arial Unicode MS"/>
          <w:sz w:val="24"/>
          <w:szCs w:val="24"/>
          <w:lang w:val="lt-LT"/>
        </w:rPr>
        <w:t>Prekės turi atitikti Sutarties priede Nr. 1 pateiktą prekių techninę specifikaciją</w:t>
      </w:r>
      <w:r w:rsidRPr="003B6DD0">
        <w:rPr>
          <w:rFonts w:eastAsia="Arial Unicode MS"/>
          <w:sz w:val="24"/>
          <w:szCs w:val="24"/>
          <w:lang w:val="lt-LT"/>
        </w:rPr>
        <w:t>.</w:t>
      </w:r>
      <w:r w:rsidRPr="003B6DD0">
        <w:rPr>
          <w:sz w:val="24"/>
          <w:szCs w:val="24"/>
          <w:lang w:val="lt-LT"/>
        </w:rPr>
        <w:tab/>
      </w:r>
    </w:p>
    <w:p w14:paraId="2AD25243" w14:textId="77777777" w:rsidR="00315A1A" w:rsidRPr="003B6DD0" w:rsidRDefault="00052A8E" w:rsidP="003C3E2E">
      <w:pPr>
        <w:pStyle w:val="Body2"/>
        <w:rPr>
          <w:rFonts w:eastAsia="Arial Unicode MS"/>
          <w:color w:val="auto"/>
          <w:sz w:val="24"/>
          <w:szCs w:val="24"/>
          <w:lang w:val="lt-LT"/>
        </w:rPr>
      </w:pPr>
      <w:r w:rsidRPr="003B6DD0">
        <w:rPr>
          <w:sz w:val="24"/>
          <w:szCs w:val="24"/>
          <w:lang w:val="lt-LT"/>
        </w:rPr>
        <w:tab/>
      </w:r>
      <w:r w:rsidRPr="003B6DD0">
        <w:rPr>
          <w:rFonts w:eastAsia="Arial Unicode MS"/>
          <w:color w:val="auto"/>
          <w:sz w:val="24"/>
          <w:szCs w:val="24"/>
          <w:lang w:val="lt-LT"/>
        </w:rPr>
        <w:t xml:space="preserve">1.3. </w:t>
      </w:r>
      <w:r w:rsidR="00315A1A" w:rsidRPr="003B6DD0">
        <w:rPr>
          <w:rFonts w:eastAsia="Arial Unicode MS"/>
          <w:color w:val="auto"/>
          <w:sz w:val="24"/>
          <w:szCs w:val="24"/>
          <w:lang w:val="lt-LT"/>
        </w:rPr>
        <w:t>Jeigu dėl nuo Pardavėjo nepriklausančių aplinkybių Pardavėjas negali pristatyti Sutartyje numatytų prekių, Pirkėjui raštu išreiškus sutikimą, nekeičiant Sutarties priede Nr. 1 numatytos prekių kainos, Pardavėjas gali pristatyti analogiškas prekes su sąlyga, kad prekės atitiks keliamus reikalavimus ir bus pristatomos už tą pačią kainą tomis pačiomis Sutartyje nurodytomis sąlygomis.</w:t>
      </w:r>
    </w:p>
    <w:p w14:paraId="546F199B" w14:textId="60B872D9" w:rsidR="003B1B9E" w:rsidRPr="003B6DD0" w:rsidRDefault="00052A8E" w:rsidP="003C3E2E">
      <w:pPr>
        <w:pStyle w:val="Body2"/>
        <w:rPr>
          <w:rFonts w:eastAsia="Arial Unicode MS"/>
          <w:color w:val="auto"/>
          <w:sz w:val="24"/>
          <w:szCs w:val="24"/>
          <w:lang w:val="lt-LT"/>
        </w:rPr>
      </w:pPr>
      <w:r w:rsidRPr="003B6DD0">
        <w:rPr>
          <w:color w:val="auto"/>
          <w:sz w:val="24"/>
          <w:szCs w:val="24"/>
          <w:lang w:val="lt-LT"/>
        </w:rPr>
        <w:tab/>
      </w:r>
      <w:r w:rsidRPr="003B6DD0">
        <w:rPr>
          <w:rFonts w:eastAsia="Arial Unicode MS"/>
          <w:color w:val="auto"/>
          <w:sz w:val="24"/>
          <w:szCs w:val="24"/>
          <w:lang w:val="lt-LT"/>
        </w:rPr>
        <w:t xml:space="preserve">1.4. </w:t>
      </w:r>
      <w:r w:rsidR="00315A1A" w:rsidRPr="003B6DD0">
        <w:rPr>
          <w:rFonts w:eastAsia="Arial Unicode MS"/>
          <w:color w:val="auto"/>
          <w:sz w:val="24"/>
          <w:szCs w:val="24"/>
          <w:lang w:val="lt-LT"/>
        </w:rPr>
        <w:t>Pardavėjas įsipareigoja visą Sutarties galiojimo laikotarpį neatlygintinai konsultuoti Pirkėją prekės naudojimo klausimais.</w:t>
      </w:r>
    </w:p>
    <w:p w14:paraId="18475D19" w14:textId="77777777" w:rsidR="00C215F6" w:rsidRPr="003B6DD0" w:rsidRDefault="002E7991" w:rsidP="00C215F6">
      <w:pPr>
        <w:pStyle w:val="Body2"/>
        <w:rPr>
          <w:color w:val="auto"/>
          <w:sz w:val="24"/>
          <w:szCs w:val="24"/>
          <w:lang w:val="lt-LT"/>
        </w:rPr>
      </w:pPr>
      <w:r w:rsidRPr="003B6DD0">
        <w:rPr>
          <w:sz w:val="24"/>
          <w:szCs w:val="24"/>
          <w:lang w:val="lt-LT"/>
        </w:rPr>
        <w:tab/>
        <w:t>1.5.</w:t>
      </w:r>
      <w:r w:rsidRPr="003B6DD0">
        <w:rPr>
          <w:b/>
          <w:sz w:val="24"/>
          <w:szCs w:val="24"/>
          <w:bdr w:val="none" w:sz="0" w:space="0" w:color="auto" w:frame="1"/>
          <w:lang w:val="lt-LT"/>
        </w:rPr>
        <w:t xml:space="preserve"> </w:t>
      </w:r>
      <w:r w:rsidR="00C215F6" w:rsidRPr="003B6DD0">
        <w:rPr>
          <w:b/>
          <w:bCs/>
          <w:color w:val="auto"/>
          <w:sz w:val="24"/>
          <w:szCs w:val="24"/>
          <w:lang w:val="lt-LT"/>
        </w:rPr>
        <w:t>Sutarties Šalys įsipareigoja laikytis aplinkosauginių reikalavimų (Pirkimo vykdytojas savarankiškai nustato aplinkos apsaugos kriterijus, kurie yra susiję su pirkimo nuostatomis) :</w:t>
      </w:r>
    </w:p>
    <w:p w14:paraId="04CB57CF" w14:textId="791C4F8E" w:rsidR="00C215F6" w:rsidRPr="003B6DD0" w:rsidRDefault="00C215F6" w:rsidP="00C215F6">
      <w:pPr>
        <w:pStyle w:val="Body2"/>
        <w:rPr>
          <w:color w:val="auto"/>
          <w:sz w:val="24"/>
          <w:szCs w:val="24"/>
          <w:lang w:val="lt-LT"/>
        </w:rPr>
      </w:pPr>
      <w:r w:rsidRPr="003B6DD0">
        <w:rPr>
          <w:color w:val="auto"/>
          <w:sz w:val="24"/>
          <w:szCs w:val="24"/>
          <w:lang w:val="lt-LT"/>
        </w:rPr>
        <w:tab/>
        <w:t>1.5.1.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3B6DD0">
        <w:rPr>
          <w:color w:val="auto"/>
          <w:sz w:val="24"/>
          <w:szCs w:val="24"/>
          <w:lang w:val="lt-LT"/>
        </w:rPr>
        <w:tab/>
        <w:t xml:space="preserve">1.5.2. siekiant prisidėti prie transporto spūsčių ir automobilių išmetamųjų dujų CO2 kiekio mažinimo, Pardavėjas įsipareigoja prekes pristatyti ne piko valandomis (piko valandos pirmadieniais – penktadieniais nuo 8:00 iki 10:00 val., nuo 12:00 iki 14:00 val.). </w:t>
      </w:r>
    </w:p>
    <w:p w14:paraId="07F45DDE" w14:textId="7882AE0F" w:rsidR="00C215F6" w:rsidRPr="003B6DD0" w:rsidRDefault="00C215F6" w:rsidP="00C215F6">
      <w:pPr>
        <w:pStyle w:val="Body2"/>
        <w:rPr>
          <w:color w:val="auto"/>
          <w:sz w:val="24"/>
          <w:szCs w:val="24"/>
          <w:lang w:val="lt-LT"/>
        </w:rPr>
      </w:pPr>
      <w:r w:rsidRPr="003B6DD0">
        <w:rPr>
          <w:color w:val="auto"/>
          <w:sz w:val="24"/>
          <w:szCs w:val="24"/>
          <w:lang w:val="lt-LT"/>
        </w:rPr>
        <w:tab/>
        <w:t>1.6. Pirkėjas turi teisę prašyti Pardavėjo pateikti informaciją ir/ar dokumentus, kurie įrodytų Pardavėjo aplinkosaugos reikalavimų laikymąsi.</w:t>
      </w:r>
    </w:p>
    <w:p w14:paraId="38FD2422" w14:textId="77777777" w:rsidR="005548A1" w:rsidRPr="003B6DD0" w:rsidRDefault="005548A1" w:rsidP="00C215F6">
      <w:pPr>
        <w:pStyle w:val="Body2"/>
        <w:rPr>
          <w:color w:val="auto"/>
          <w:sz w:val="24"/>
          <w:szCs w:val="24"/>
          <w:lang w:val="lt-LT"/>
        </w:rPr>
      </w:pPr>
    </w:p>
    <w:p w14:paraId="45362481" w14:textId="15D5F386" w:rsidR="003B1B9E" w:rsidRPr="003B6DD0" w:rsidRDefault="00052A8E" w:rsidP="005548A1">
      <w:pPr>
        <w:pStyle w:val="Heading"/>
        <w:numPr>
          <w:ilvl w:val="0"/>
          <w:numId w:val="4"/>
        </w:numPr>
        <w:rPr>
          <w:rFonts w:cs="Times New Roman"/>
          <w:sz w:val="24"/>
          <w:szCs w:val="24"/>
          <w:lang w:val="lt-LT"/>
        </w:rPr>
      </w:pPr>
      <w:r w:rsidRPr="003B6DD0">
        <w:rPr>
          <w:rFonts w:cs="Times New Roman"/>
          <w:sz w:val="24"/>
          <w:szCs w:val="24"/>
          <w:lang w:val="lt-LT"/>
        </w:rPr>
        <w:t>PREKIŲ TIEKIMO IR PRIĖMIMO TVARKA</w:t>
      </w:r>
    </w:p>
    <w:p w14:paraId="15090372" w14:textId="77777777" w:rsidR="005548A1" w:rsidRPr="003B6DD0" w:rsidRDefault="005548A1" w:rsidP="005548A1">
      <w:pPr>
        <w:pStyle w:val="Body2"/>
        <w:ind w:left="1080"/>
        <w:rPr>
          <w:sz w:val="24"/>
          <w:szCs w:val="24"/>
          <w:lang w:val="lt-LT"/>
        </w:rPr>
      </w:pPr>
    </w:p>
    <w:p w14:paraId="0C4F904C" w14:textId="0EDB1CBA" w:rsidR="00125A0B" w:rsidRPr="003B6DD0" w:rsidRDefault="00052A8E" w:rsidP="00125A0B">
      <w:pPr>
        <w:pStyle w:val="Body2"/>
        <w:rPr>
          <w:rFonts w:eastAsia="Arial Unicode MS"/>
          <w:color w:val="auto"/>
          <w:sz w:val="24"/>
          <w:szCs w:val="24"/>
          <w:lang w:val="lt-LT"/>
        </w:rPr>
      </w:pPr>
      <w:r w:rsidRPr="003B6DD0">
        <w:rPr>
          <w:sz w:val="24"/>
          <w:szCs w:val="24"/>
          <w:lang w:val="lt-LT"/>
        </w:rPr>
        <w:tab/>
      </w:r>
      <w:r w:rsidR="00125A0B" w:rsidRPr="003B6DD0">
        <w:rPr>
          <w:rFonts w:eastAsia="Arial Unicode MS"/>
          <w:color w:val="auto"/>
          <w:sz w:val="24"/>
          <w:szCs w:val="24"/>
          <w:lang w:val="lt-LT"/>
        </w:rPr>
        <w:t>2.1 . Pardavėjas savo įsipareigojimus, nurodytus Sutarties 1.1 punkte, įvykdo ne vėliau kaip per</w:t>
      </w:r>
      <w:r w:rsidR="00D2300A" w:rsidRPr="003B6DD0">
        <w:rPr>
          <w:rFonts w:eastAsia="Arial Unicode MS"/>
          <w:color w:val="auto"/>
          <w:sz w:val="24"/>
          <w:szCs w:val="24"/>
          <w:lang w:val="lt-LT"/>
        </w:rPr>
        <w:t xml:space="preserve"> </w:t>
      </w:r>
      <w:r w:rsidR="00125A0B" w:rsidRPr="003B6DD0">
        <w:rPr>
          <w:rFonts w:eastAsia="Arial Unicode MS"/>
          <w:color w:val="auto"/>
          <w:sz w:val="24"/>
          <w:szCs w:val="24"/>
          <w:lang w:val="lt-LT"/>
        </w:rPr>
        <w:t>30 kalendorinių dienų nuo užsakymo pateikimo dienos. Pirkėjas turi teisę pateikti prekių užsakymą ne</w:t>
      </w:r>
      <w:r w:rsidR="00D2300A" w:rsidRPr="003B6DD0">
        <w:rPr>
          <w:rFonts w:eastAsia="Arial Unicode MS"/>
          <w:color w:val="auto"/>
          <w:sz w:val="24"/>
          <w:szCs w:val="24"/>
          <w:lang w:val="lt-LT"/>
        </w:rPr>
        <w:t xml:space="preserve"> </w:t>
      </w:r>
      <w:r w:rsidR="00125A0B" w:rsidRPr="003B6DD0">
        <w:rPr>
          <w:rFonts w:eastAsia="Arial Unicode MS"/>
          <w:color w:val="auto"/>
          <w:sz w:val="24"/>
          <w:szCs w:val="24"/>
          <w:lang w:val="lt-LT"/>
        </w:rPr>
        <w:t>vėliau kaip per 5 mėnesius nuo Sutarties įsigaliojimo dienos.</w:t>
      </w:r>
    </w:p>
    <w:p w14:paraId="2FB114B4" w14:textId="7D77E54B" w:rsidR="00125A0B" w:rsidRPr="003B6DD0" w:rsidRDefault="00125A0B" w:rsidP="0074565B">
      <w:pPr>
        <w:pStyle w:val="Body2"/>
        <w:ind w:firstLine="720"/>
        <w:rPr>
          <w:rFonts w:eastAsia="Arial Unicode MS"/>
          <w:color w:val="auto"/>
          <w:sz w:val="24"/>
          <w:szCs w:val="24"/>
          <w:lang w:val="lt-LT"/>
        </w:rPr>
      </w:pPr>
      <w:r w:rsidRPr="003B6DD0">
        <w:rPr>
          <w:rFonts w:eastAsia="Arial Unicode MS"/>
          <w:color w:val="auto"/>
          <w:sz w:val="24"/>
          <w:szCs w:val="24"/>
          <w:lang w:val="lt-LT"/>
        </w:rPr>
        <w:lastRenderedPageBreak/>
        <w:t>2.2. Pirkėjas pasirašo Pardavėjo pateiktą perdavimo-priėmimo aktą arba kitą prekių pristatymą</w:t>
      </w:r>
      <w:r w:rsidR="0074565B" w:rsidRPr="003B6DD0">
        <w:rPr>
          <w:rFonts w:eastAsia="Arial Unicode MS"/>
          <w:color w:val="auto"/>
          <w:sz w:val="24"/>
          <w:szCs w:val="24"/>
          <w:lang w:val="lt-LT"/>
        </w:rPr>
        <w:t xml:space="preserve"> </w:t>
      </w:r>
      <w:r w:rsidRPr="003B6DD0">
        <w:rPr>
          <w:rFonts w:eastAsia="Arial Unicode MS"/>
          <w:color w:val="auto"/>
          <w:sz w:val="24"/>
          <w:szCs w:val="24"/>
          <w:lang w:val="lt-LT"/>
        </w:rPr>
        <w:t>patvirtinantį dokumentą, jei prekės atitinka Sutarties reikalavimus ir yra įvykdyti visi Pardavėjo</w:t>
      </w:r>
      <w:r w:rsidR="0074565B" w:rsidRPr="003B6DD0">
        <w:rPr>
          <w:rFonts w:eastAsia="Arial Unicode MS"/>
          <w:color w:val="auto"/>
          <w:sz w:val="24"/>
          <w:szCs w:val="24"/>
          <w:lang w:val="lt-LT"/>
        </w:rPr>
        <w:t xml:space="preserve"> </w:t>
      </w:r>
      <w:r w:rsidRPr="003B6DD0">
        <w:rPr>
          <w:rFonts w:eastAsia="Arial Unicode MS"/>
          <w:color w:val="auto"/>
          <w:sz w:val="24"/>
          <w:szCs w:val="24"/>
          <w:lang w:val="lt-LT"/>
        </w:rPr>
        <w:t>įsipareigojimai pagal Sutarties 1.1 punktą.</w:t>
      </w:r>
    </w:p>
    <w:p w14:paraId="0BA1B45B" w14:textId="377404F3" w:rsidR="00125A0B" w:rsidRPr="003B6DD0" w:rsidRDefault="00125A0B" w:rsidP="00125A0B">
      <w:pPr>
        <w:pStyle w:val="Body2"/>
        <w:ind w:firstLine="720"/>
        <w:rPr>
          <w:rFonts w:eastAsia="Arial Unicode MS"/>
          <w:color w:val="auto"/>
          <w:sz w:val="24"/>
          <w:szCs w:val="24"/>
          <w:lang w:val="lt-LT"/>
        </w:rPr>
      </w:pPr>
      <w:r w:rsidRPr="003B6DD0">
        <w:rPr>
          <w:rFonts w:eastAsia="Arial Unicode MS"/>
          <w:color w:val="auto"/>
          <w:sz w:val="24"/>
          <w:szCs w:val="24"/>
          <w:lang w:val="lt-LT"/>
        </w:rPr>
        <w:t>2.3. Prekių pristatymo adresas: Šiltnamių g. 29, Vilnius, Pirkėjo atstovo nurodyta patalpa</w:t>
      </w:r>
    </w:p>
    <w:p w14:paraId="11F6E683" w14:textId="77777777" w:rsidR="005548A1" w:rsidRPr="003B6DD0" w:rsidRDefault="005548A1" w:rsidP="00125A0B">
      <w:pPr>
        <w:pStyle w:val="Body2"/>
        <w:ind w:firstLine="720"/>
        <w:rPr>
          <w:rFonts w:eastAsia="Arial Unicode MS"/>
          <w:color w:val="auto"/>
          <w:sz w:val="24"/>
          <w:szCs w:val="24"/>
          <w:lang w:val="lt-LT"/>
        </w:rPr>
      </w:pPr>
    </w:p>
    <w:p w14:paraId="4BC7C0FC" w14:textId="02727C33" w:rsidR="003B1B9E" w:rsidRPr="003B6DD0" w:rsidRDefault="00052A8E" w:rsidP="00F072DE">
      <w:pPr>
        <w:pStyle w:val="Body2"/>
        <w:rPr>
          <w:b/>
          <w:bCs/>
          <w:sz w:val="24"/>
          <w:szCs w:val="24"/>
        </w:rPr>
      </w:pPr>
      <w:r w:rsidRPr="003B6DD0">
        <w:rPr>
          <w:sz w:val="24"/>
          <w:szCs w:val="24"/>
          <w:lang w:val="lt-LT"/>
        </w:rPr>
        <w:tab/>
      </w:r>
      <w:r w:rsidRPr="003B6DD0">
        <w:rPr>
          <w:b/>
          <w:bCs/>
          <w:sz w:val="24"/>
          <w:szCs w:val="24"/>
          <w:lang w:val="lt-LT"/>
        </w:rPr>
        <w:t>3. SUBTIEKIMAS</w:t>
      </w:r>
    </w:p>
    <w:p w14:paraId="75110A56" w14:textId="7F133C90" w:rsidR="000372D9" w:rsidRPr="003B6DD0" w:rsidRDefault="00052A8E" w:rsidP="003C3E2E">
      <w:pPr>
        <w:pStyle w:val="Body2"/>
        <w:rPr>
          <w:sz w:val="24"/>
          <w:szCs w:val="24"/>
          <w:lang w:val="lt-LT"/>
        </w:rPr>
      </w:pPr>
      <w:r w:rsidRPr="003B6DD0">
        <w:rPr>
          <w:sz w:val="24"/>
          <w:szCs w:val="24"/>
          <w:lang w:val="lt-LT"/>
        </w:rPr>
        <w:tab/>
      </w:r>
      <w:r w:rsidR="000372D9" w:rsidRPr="003B6DD0">
        <w:rPr>
          <w:sz w:val="24"/>
          <w:szCs w:val="24"/>
          <w:lang w:val="lt-LT"/>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29C66D9E" w14:textId="77777777" w:rsidR="000372D9" w:rsidRPr="003B6DD0" w:rsidRDefault="000372D9" w:rsidP="003C3E2E">
      <w:pPr>
        <w:suppressAutoHyphens/>
        <w:spacing w:after="40"/>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b/>
        <w:t xml:space="preserve">3.2. Pardavėjas gali keisti Sutarties priede nurodytus subtiekėjus tik prieš tai raštu pranešęs Pirkėjui apie tokio keitimo būtinybę ir gavęs jo raštišką sutikimą. </w:t>
      </w:r>
    </w:p>
    <w:p w14:paraId="3C682149" w14:textId="77777777" w:rsidR="000372D9" w:rsidRPr="003B6DD0" w:rsidRDefault="000372D9" w:rsidP="003C3E2E">
      <w:pPr>
        <w:suppressAutoHyphens/>
        <w:spacing w:after="40"/>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b/>
        <w:t>3.3. Pardavėjas Sutarties vykdymo metu gali inicijuoti subtiekėjo, numatyto Sutarties priede, pakeitimą, nurodydamas tokio keitimo motyvus.</w:t>
      </w:r>
    </w:p>
    <w:p w14:paraId="01D1D407" w14:textId="77777777" w:rsidR="000372D9" w:rsidRPr="003B6DD0" w:rsidRDefault="000372D9" w:rsidP="003C3E2E">
      <w:pPr>
        <w:suppressAutoHyphens/>
        <w:spacing w:after="40"/>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69BFB03C" w14:textId="77777777" w:rsidR="000372D9" w:rsidRPr="003B6DD0" w:rsidRDefault="000372D9" w:rsidP="003C3E2E">
      <w:pPr>
        <w:suppressAutoHyphens/>
        <w:spacing w:after="40"/>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b/>
        <w:t>3.5. Pirkėjui sutikus su subtiekėjo pakeitimu, Pirkėjas kartu su Pardavėju raštu sudaro susitarimą dėl subtiekėjo pakeitimo, kurį pasirašo Šalys. Šis susitarimas yra neatskiriama Sutarties dalis.</w:t>
      </w:r>
    </w:p>
    <w:p w14:paraId="3D6B67FD" w14:textId="77777777" w:rsidR="005548A1" w:rsidRPr="003B6DD0" w:rsidRDefault="005548A1" w:rsidP="003C3E2E">
      <w:pPr>
        <w:suppressAutoHyphens/>
        <w:spacing w:after="40"/>
        <w:jc w:val="both"/>
        <w:rPr>
          <w:color w:val="000000"/>
          <w:lang w:val="lt-LT"/>
          <w14:textOutline w14:w="0" w14:cap="flat" w14:cmpd="sng" w14:algn="ctr">
            <w14:noFill/>
            <w14:prstDash w14:val="solid"/>
            <w14:bevel/>
          </w14:textOutline>
        </w:rPr>
      </w:pPr>
    </w:p>
    <w:p w14:paraId="27AE6D61" w14:textId="42782592" w:rsidR="003B1B9E" w:rsidRPr="003B6DD0" w:rsidRDefault="00052A8E" w:rsidP="003C3E2E">
      <w:pPr>
        <w:pStyle w:val="Heading"/>
        <w:rPr>
          <w:rFonts w:cs="Times New Roman"/>
          <w:sz w:val="24"/>
          <w:szCs w:val="24"/>
          <w:lang w:val="lt-LT"/>
        </w:rPr>
      </w:pPr>
      <w:r w:rsidRPr="003B6DD0">
        <w:rPr>
          <w:rFonts w:cs="Times New Roman"/>
          <w:sz w:val="24"/>
          <w:szCs w:val="24"/>
          <w:lang w:val="lt-LT"/>
        </w:rPr>
        <w:tab/>
        <w:t>4. PREKIŲ KAINA IR APMOKĖJIMO TVARKA</w:t>
      </w:r>
    </w:p>
    <w:p w14:paraId="2D1587CD" w14:textId="6F6FBAAE" w:rsidR="003115F1" w:rsidRPr="003B6DD0" w:rsidRDefault="001820C5" w:rsidP="003C3E2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bCs/>
          <w:lang w:val="lt-LT"/>
        </w:rPr>
      </w:pPr>
      <w:r w:rsidRPr="003B6DD0">
        <w:rPr>
          <w:bCs/>
          <w:lang w:val="lt-LT"/>
        </w:rPr>
        <w:tab/>
      </w:r>
      <w:r w:rsidR="00DD74C1" w:rsidRPr="003B6DD0">
        <w:rPr>
          <w:bCs/>
          <w:lang w:val="lt-LT"/>
        </w:rPr>
        <w:t xml:space="preserve">4.1 </w:t>
      </w:r>
      <w:r w:rsidR="00343553" w:rsidRPr="003B6DD0">
        <w:rPr>
          <w:b/>
          <w:lang w:val="lt-LT"/>
        </w:rPr>
        <w:t xml:space="preserve">Sutarties kaina yra </w:t>
      </w:r>
      <w:r w:rsidR="0068766E" w:rsidRPr="003B6DD0">
        <w:rPr>
          <w:b/>
          <w:lang w:val="lt-LT"/>
        </w:rPr>
        <w:t>___________</w:t>
      </w:r>
      <w:r w:rsidR="00C0237B" w:rsidRPr="003B6DD0">
        <w:rPr>
          <w:b/>
          <w:lang w:val="lt-LT"/>
        </w:rPr>
        <w:t xml:space="preserve"> </w:t>
      </w:r>
      <w:r w:rsidR="00343553" w:rsidRPr="003B6DD0">
        <w:rPr>
          <w:b/>
          <w:lang w:val="lt-LT"/>
        </w:rPr>
        <w:t>Eur, įskaitant PVM</w:t>
      </w:r>
      <w:r w:rsidR="0068766E" w:rsidRPr="003B6DD0">
        <w:rPr>
          <w:b/>
          <w:lang w:val="lt-LT"/>
        </w:rPr>
        <w:t xml:space="preserve"> </w:t>
      </w:r>
      <w:r w:rsidR="0068766E" w:rsidRPr="003B6DD0">
        <w:rPr>
          <w:rFonts w:eastAsia="Times New Roman"/>
          <w:lang w:val="lt-LT"/>
        </w:rPr>
        <w:t>(sutarties kaina eurais su PVM žodžiais)</w:t>
      </w:r>
      <w:r w:rsidR="00343553" w:rsidRPr="003B6DD0">
        <w:rPr>
          <w:bCs/>
          <w:lang w:val="lt-LT"/>
        </w:rPr>
        <w:t xml:space="preserve">, </w:t>
      </w:r>
      <w:r w:rsidR="00343553" w:rsidRPr="003B6DD0">
        <w:rPr>
          <w:b/>
          <w:lang w:val="lt-LT"/>
        </w:rPr>
        <w:t xml:space="preserve">iš kurių PVM sudaro </w:t>
      </w:r>
      <w:r w:rsidR="0068766E" w:rsidRPr="003B6DD0">
        <w:rPr>
          <w:b/>
          <w:lang w:val="lt-LT"/>
        </w:rPr>
        <w:t>__________</w:t>
      </w:r>
      <w:r w:rsidR="00C0237B" w:rsidRPr="003B6DD0">
        <w:rPr>
          <w:b/>
          <w:lang w:val="lt-LT"/>
        </w:rPr>
        <w:t xml:space="preserve"> </w:t>
      </w:r>
      <w:r w:rsidR="00343553" w:rsidRPr="003B6DD0">
        <w:rPr>
          <w:b/>
          <w:lang w:val="lt-LT"/>
        </w:rPr>
        <w:t>Eur</w:t>
      </w:r>
      <w:r w:rsidR="00343553" w:rsidRPr="003B6DD0">
        <w:rPr>
          <w:bCs/>
          <w:lang w:val="lt-LT"/>
        </w:rPr>
        <w:t xml:space="preserve">. </w:t>
      </w:r>
      <w:r w:rsidR="003115F1" w:rsidRPr="003B6DD0">
        <w:rPr>
          <w:bCs/>
          <w:lang w:val="lt-LT"/>
        </w:rPr>
        <w:t>Į Sutarties priede nurodytą kainą įtraukti visi Pardavėjui privalomi mokėti mokesčiai ir visos su prekių tiekimu susijusios išlaidos.</w:t>
      </w:r>
    </w:p>
    <w:p w14:paraId="52BD61EF" w14:textId="636DC519"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 xml:space="preserve">4.2. Sutartyje nurodyta kaina nebus keičiama, išskyrus, kai Sutarties galiojimo laikotarpiu pasikeičia pridėtinės vertės mokestis (toliau – PVM). </w:t>
      </w:r>
      <w:r w:rsidR="00354BD7" w:rsidRPr="003B6DD0">
        <w:rPr>
          <w:rFonts w:eastAsia="Arial Unicode MS"/>
          <w:sz w:val="24"/>
          <w:szCs w:val="24"/>
          <w:lang w:val="lt-LT"/>
        </w:rPr>
        <w:t>P</w:t>
      </w:r>
      <w:r w:rsidR="00354BD7" w:rsidRPr="003B6DD0">
        <w:rPr>
          <w:sz w:val="24"/>
          <w:szCs w:val="24"/>
          <w:lang w:val="lt-LT"/>
        </w:rPr>
        <w:t>rekių kainos pasikeitimą pagal šį Sutarties punktą Šalys įformina Sutarties Šalių įgaliotų atstovų pasirašomu papildomu susitarimu prie šios Sutarties. Nauja prekių kaina įsigalioja tik pasirašius papildomą susitarimą arba protokolą.</w:t>
      </w:r>
      <w:r w:rsidR="006320CA" w:rsidRPr="003B6DD0">
        <w:rPr>
          <w:sz w:val="24"/>
          <w:szCs w:val="24"/>
          <w:lang w:val="lt-LT"/>
        </w:rPr>
        <w:t xml:space="preserve"> Ta pati tvarka taikoma tiek didinant prekių kainą padidėjus PVM mokesčiui, tiek ją mažinant, jeigu PVM mokestis mažėja. </w:t>
      </w:r>
      <w:r w:rsidR="00354BD7" w:rsidRPr="003B6DD0">
        <w:rPr>
          <w:rFonts w:eastAsia="Arial Unicode MS"/>
          <w:sz w:val="24"/>
          <w:szCs w:val="24"/>
          <w:lang w:val="lt-LT"/>
        </w:rPr>
        <w:t xml:space="preserve">  </w:t>
      </w:r>
    </w:p>
    <w:p w14:paraId="4662E50A" w14:textId="0B1B483F" w:rsidR="003B1B9E" w:rsidRPr="003B6DD0" w:rsidRDefault="00052A8E" w:rsidP="003C3E2E">
      <w:pPr>
        <w:pStyle w:val="Body2"/>
        <w:rPr>
          <w:color w:val="auto"/>
          <w:sz w:val="24"/>
          <w:szCs w:val="24"/>
          <w:lang w:val="lt-LT"/>
        </w:rPr>
      </w:pPr>
      <w:r w:rsidRPr="003B6DD0">
        <w:rPr>
          <w:sz w:val="24"/>
          <w:szCs w:val="24"/>
          <w:lang w:val="lt-LT"/>
        </w:rPr>
        <w:tab/>
      </w:r>
      <w:r w:rsidRPr="003B6DD0">
        <w:rPr>
          <w:rFonts w:eastAsia="Arial Unicode MS"/>
          <w:color w:val="auto"/>
          <w:sz w:val="24"/>
          <w:szCs w:val="24"/>
          <w:lang w:val="lt-LT"/>
        </w:rPr>
        <w:t>4.3. Pirkėjas apmoka Pardavėjui už prekes ne vėliau kaip per 30 kalendorinių dienų nuo sąskaitos faktūros</w:t>
      </w:r>
      <w:r w:rsidR="00B34011" w:rsidRPr="003B6DD0">
        <w:rPr>
          <w:rFonts w:eastAsia="Arial Unicode MS"/>
          <w:color w:val="auto"/>
          <w:sz w:val="24"/>
          <w:szCs w:val="24"/>
          <w:lang w:val="lt-LT"/>
        </w:rPr>
        <w:t xml:space="preserve">, išrašytos abiejų </w:t>
      </w:r>
      <w:r w:rsidRPr="003B6DD0">
        <w:rPr>
          <w:rFonts w:eastAsia="Arial Unicode MS"/>
          <w:color w:val="auto"/>
          <w:sz w:val="24"/>
          <w:szCs w:val="24"/>
          <w:lang w:val="lt-LT"/>
        </w:rPr>
        <w:t xml:space="preserve">Šalių pasirašyto prekių perdavimo-priėmimo akto arba kito prekių pristatymą </w:t>
      </w:r>
      <w:r w:rsidR="00B34011" w:rsidRPr="003B6DD0">
        <w:rPr>
          <w:rFonts w:eastAsia="Arial Unicode MS"/>
          <w:color w:val="auto"/>
          <w:sz w:val="24"/>
          <w:szCs w:val="24"/>
          <w:lang w:val="lt-LT"/>
        </w:rPr>
        <w:t xml:space="preserve">ir kitų įsipareigojimų įvykdymą </w:t>
      </w:r>
      <w:r w:rsidRPr="003B6DD0">
        <w:rPr>
          <w:rFonts w:eastAsia="Arial Unicode MS"/>
          <w:color w:val="auto"/>
          <w:sz w:val="24"/>
          <w:szCs w:val="24"/>
          <w:lang w:val="lt-LT"/>
        </w:rPr>
        <w:t>patvirtinančio dokumento</w:t>
      </w:r>
      <w:r w:rsidR="00B34011" w:rsidRPr="003B6DD0">
        <w:rPr>
          <w:rFonts w:eastAsia="Arial Unicode MS"/>
          <w:color w:val="auto"/>
          <w:sz w:val="24"/>
          <w:szCs w:val="24"/>
          <w:lang w:val="lt-LT"/>
        </w:rPr>
        <w:t xml:space="preserve"> pagrindu, gavimo dienos</w:t>
      </w:r>
      <w:r w:rsidRPr="003B6DD0">
        <w:rPr>
          <w:rFonts w:eastAsia="Arial Unicode MS"/>
          <w:color w:val="auto"/>
          <w:sz w:val="24"/>
          <w:szCs w:val="24"/>
          <w:lang w:val="lt-LT"/>
        </w:rPr>
        <w:t>. Pardavėjo pateiktoje sąskaitoje-faktūroje turi būti nurodoma</w:t>
      </w:r>
      <w:r w:rsidR="00CC6633" w:rsidRPr="003B6DD0">
        <w:rPr>
          <w:rFonts w:eastAsia="Arial Unicode MS"/>
          <w:color w:val="auto"/>
          <w:sz w:val="24"/>
          <w:szCs w:val="24"/>
          <w:lang w:val="lt-LT"/>
        </w:rPr>
        <w:t>s</w:t>
      </w:r>
      <w:r w:rsidRPr="003B6DD0">
        <w:rPr>
          <w:rFonts w:eastAsia="Arial Unicode MS"/>
          <w:color w:val="auto"/>
          <w:sz w:val="24"/>
          <w:szCs w:val="24"/>
          <w:lang w:val="lt-LT"/>
        </w:rPr>
        <w:t xml:space="preserve"> Sutarties numeris.</w:t>
      </w:r>
    </w:p>
    <w:p w14:paraId="588B4ECF" w14:textId="77777777" w:rsidR="005E7A18" w:rsidRPr="003B6DD0" w:rsidRDefault="00052A8E" w:rsidP="003C3E2E">
      <w:pPr>
        <w:pStyle w:val="Body2"/>
        <w:rPr>
          <w:rFonts w:eastAsia="Arial Unicode MS"/>
          <w:sz w:val="24"/>
          <w:szCs w:val="24"/>
          <w:lang w:val="lt-LT"/>
        </w:rPr>
      </w:pPr>
      <w:r w:rsidRPr="003B6DD0">
        <w:rPr>
          <w:rFonts w:eastAsia="Arial Unicode MS"/>
          <w:sz w:val="24"/>
          <w:szCs w:val="24"/>
          <w:lang w:val="lt-LT"/>
        </w:rPr>
        <w:tab/>
        <w:t xml:space="preserve">4.4. </w:t>
      </w:r>
      <w:r w:rsidR="005E7A18" w:rsidRPr="003B6DD0">
        <w:rPr>
          <w:rFonts w:eastAsia="Arial Unicode MS"/>
          <w:sz w:val="24"/>
          <w:szCs w:val="24"/>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34BA792E" w14:textId="093F32C4" w:rsidR="003B1B9E" w:rsidRPr="003B6DD0" w:rsidRDefault="00052A8E" w:rsidP="003C3E2E">
      <w:pPr>
        <w:pStyle w:val="Body2"/>
        <w:rPr>
          <w:rFonts w:eastAsia="Arial Unicode MS"/>
          <w:sz w:val="24"/>
          <w:szCs w:val="24"/>
          <w:lang w:val="lt-LT"/>
        </w:rPr>
      </w:pPr>
      <w:r w:rsidRPr="003B6DD0">
        <w:rPr>
          <w:rFonts w:eastAsia="Arial Unicode MS"/>
          <w:sz w:val="24"/>
          <w:szCs w:val="24"/>
          <w:lang w:val="lt-LT"/>
        </w:rPr>
        <w:lastRenderedPageBreak/>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24494EC" w14:textId="77777777" w:rsidR="005548A1" w:rsidRPr="003B6DD0" w:rsidRDefault="005548A1" w:rsidP="003C3E2E">
      <w:pPr>
        <w:pStyle w:val="Body2"/>
        <w:rPr>
          <w:sz w:val="24"/>
          <w:szCs w:val="24"/>
          <w:lang w:val="lt-LT"/>
        </w:rPr>
      </w:pPr>
    </w:p>
    <w:p w14:paraId="348B6493" w14:textId="47D97741" w:rsidR="003B1B9E" w:rsidRPr="003B6DD0" w:rsidRDefault="00052A8E" w:rsidP="003C3E2E">
      <w:pPr>
        <w:pStyle w:val="Heading"/>
        <w:rPr>
          <w:rFonts w:cs="Times New Roman"/>
          <w:sz w:val="24"/>
          <w:szCs w:val="24"/>
          <w:lang w:val="lt-LT"/>
        </w:rPr>
      </w:pPr>
      <w:r w:rsidRPr="003B6DD0">
        <w:rPr>
          <w:rFonts w:cs="Times New Roman"/>
          <w:sz w:val="24"/>
          <w:szCs w:val="24"/>
          <w:lang w:val="lt-LT"/>
        </w:rPr>
        <w:tab/>
        <w:t>5. PREKIŲ KOKYBĖ IR GARANTIJA</w:t>
      </w:r>
    </w:p>
    <w:p w14:paraId="67318270" w14:textId="7332B1DA"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 xml:space="preserve">5.1. Pardavėjas garantuoja parduodamų prekių kokybę. Prekių kokybė, ženklinimas ir įpakavimas turi atitikti Lietuvos Respublikos </w:t>
      </w:r>
      <w:r w:rsidR="00D870D9" w:rsidRPr="003B6DD0">
        <w:rPr>
          <w:rFonts w:eastAsia="Arial Unicode MS"/>
          <w:sz w:val="24"/>
          <w:szCs w:val="24"/>
          <w:lang w:val="lt-LT"/>
        </w:rPr>
        <w:t>teisės akt</w:t>
      </w:r>
      <w:r w:rsidR="009F6E9B" w:rsidRPr="003B6DD0">
        <w:rPr>
          <w:rFonts w:eastAsia="Arial Unicode MS"/>
          <w:sz w:val="24"/>
          <w:szCs w:val="24"/>
          <w:lang w:val="lt-LT"/>
        </w:rPr>
        <w:t>us</w:t>
      </w:r>
      <w:r w:rsidR="00D870D9" w:rsidRPr="003B6DD0">
        <w:rPr>
          <w:rFonts w:eastAsia="Arial Unicode MS"/>
          <w:sz w:val="24"/>
          <w:szCs w:val="24"/>
          <w:lang w:val="lt-LT"/>
        </w:rPr>
        <w:t xml:space="preserve"> ir </w:t>
      </w:r>
      <w:r w:rsidRPr="003B6DD0">
        <w:rPr>
          <w:rFonts w:eastAsia="Arial Unicode MS"/>
          <w:sz w:val="24"/>
          <w:szCs w:val="24"/>
          <w:lang w:val="lt-LT"/>
        </w:rPr>
        <w:t>standart</w:t>
      </w:r>
      <w:r w:rsidR="009F6E9B" w:rsidRPr="003B6DD0">
        <w:rPr>
          <w:rFonts w:eastAsia="Arial Unicode MS"/>
          <w:sz w:val="24"/>
          <w:szCs w:val="24"/>
          <w:lang w:val="lt-LT"/>
        </w:rPr>
        <w:t>us</w:t>
      </w:r>
      <w:r w:rsidRPr="003B6DD0">
        <w:rPr>
          <w:rFonts w:eastAsia="Arial Unicode MS"/>
          <w:sz w:val="24"/>
          <w:szCs w:val="24"/>
          <w:lang w:val="lt-LT"/>
        </w:rPr>
        <w:t xml:space="preserve">. </w:t>
      </w:r>
    </w:p>
    <w:p w14:paraId="7A9F059E" w14:textId="77777777" w:rsidR="009F6E9B" w:rsidRPr="003B6DD0" w:rsidRDefault="00052A8E" w:rsidP="003C3E2E">
      <w:pPr>
        <w:pStyle w:val="Body2"/>
        <w:rPr>
          <w:sz w:val="24"/>
          <w:szCs w:val="24"/>
          <w:lang w:val="lt-LT"/>
        </w:rPr>
      </w:pPr>
      <w:r w:rsidRPr="003B6DD0">
        <w:rPr>
          <w:rFonts w:eastAsia="Arial Unicode MS"/>
          <w:sz w:val="24"/>
          <w:szCs w:val="24"/>
          <w:lang w:val="lt-LT"/>
        </w:rPr>
        <w:tab/>
        <w:t xml:space="preserve">5.2. </w:t>
      </w:r>
      <w:r w:rsidR="009F6E9B" w:rsidRPr="003B6DD0">
        <w:rPr>
          <w:rFonts w:eastAsia="Arial Unicode MS"/>
          <w:sz w:val="24"/>
          <w:szCs w:val="24"/>
          <w:lang w:val="lt-LT"/>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10207A3" w14:textId="7D1354DD" w:rsidR="00520E40" w:rsidRPr="003B6DD0" w:rsidRDefault="00052A8E" w:rsidP="003C3E2E">
      <w:pPr>
        <w:pStyle w:val="Body2"/>
        <w:rPr>
          <w:rFonts w:eastAsia="Arial Unicode MS"/>
          <w:sz w:val="24"/>
          <w:szCs w:val="24"/>
          <w:lang w:val="lt-LT"/>
        </w:rPr>
      </w:pPr>
      <w:r w:rsidRPr="003B6DD0">
        <w:rPr>
          <w:rFonts w:eastAsia="Arial Unicode MS"/>
          <w:sz w:val="24"/>
          <w:szCs w:val="24"/>
          <w:lang w:val="lt-LT"/>
        </w:rPr>
        <w:tab/>
        <w:t>5.3. Garantinis laikotarpis pradedamas skaičiuoti nuo prekių perdavimo - priėmimo akto ar lygiaverčio dokumento pasirašymo dienos.</w:t>
      </w:r>
    </w:p>
    <w:p w14:paraId="5A2EF997" w14:textId="77777777" w:rsidR="005548A1" w:rsidRPr="003B6DD0" w:rsidRDefault="005548A1" w:rsidP="003C3E2E">
      <w:pPr>
        <w:pStyle w:val="Body2"/>
        <w:rPr>
          <w:color w:val="auto"/>
          <w:sz w:val="24"/>
          <w:szCs w:val="24"/>
          <w:lang w:val="lt-LT"/>
        </w:rPr>
      </w:pPr>
    </w:p>
    <w:p w14:paraId="10015AF4" w14:textId="0A2E96A6" w:rsidR="003B1B9E" w:rsidRPr="003B6DD0" w:rsidRDefault="00052A8E" w:rsidP="003C3E2E">
      <w:pPr>
        <w:pStyle w:val="Heading"/>
        <w:rPr>
          <w:rFonts w:cs="Times New Roman"/>
          <w:color w:val="auto"/>
          <w:sz w:val="24"/>
          <w:szCs w:val="24"/>
          <w:lang w:val="lt-LT"/>
        </w:rPr>
      </w:pPr>
      <w:r w:rsidRPr="003B6DD0">
        <w:rPr>
          <w:rFonts w:cs="Times New Roman"/>
          <w:color w:val="auto"/>
          <w:sz w:val="24"/>
          <w:szCs w:val="24"/>
          <w:lang w:val="lt-LT"/>
        </w:rPr>
        <w:tab/>
        <w:t>6. SUSIRAŠINĖJIMAS</w:t>
      </w:r>
    </w:p>
    <w:p w14:paraId="0131FE5A" w14:textId="77777777" w:rsidR="003B1B9E" w:rsidRPr="003B6DD0" w:rsidRDefault="00052A8E" w:rsidP="003C3E2E">
      <w:pPr>
        <w:pStyle w:val="Body2"/>
        <w:rPr>
          <w:color w:val="auto"/>
          <w:sz w:val="24"/>
          <w:szCs w:val="24"/>
          <w:lang w:val="lt-LT"/>
        </w:rPr>
      </w:pPr>
      <w:r w:rsidRPr="003B6DD0">
        <w:rPr>
          <w:color w:val="auto"/>
          <w:sz w:val="24"/>
          <w:szCs w:val="24"/>
          <w:lang w:val="lt-LT"/>
        </w:rPr>
        <w:tab/>
      </w:r>
      <w:r w:rsidRPr="003B6DD0">
        <w:rPr>
          <w:rFonts w:eastAsia="Arial Unicode MS"/>
          <w:color w:val="auto"/>
          <w:sz w:val="24"/>
          <w:szCs w:val="24"/>
          <w:lang w:val="lt-LT"/>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E1F79D6" w14:textId="69ABA629" w:rsidR="00AE145B" w:rsidRPr="003B6DD0" w:rsidRDefault="00052A8E" w:rsidP="003C3E2E">
      <w:pPr>
        <w:pStyle w:val="Body2"/>
        <w:rPr>
          <w:rFonts w:eastAsia="Arial Unicode MS"/>
          <w:color w:val="auto"/>
          <w:sz w:val="24"/>
          <w:szCs w:val="24"/>
          <w:lang w:val="lt-LT"/>
        </w:rPr>
      </w:pPr>
      <w:r w:rsidRPr="003B6DD0">
        <w:rPr>
          <w:color w:val="auto"/>
          <w:sz w:val="24"/>
          <w:szCs w:val="24"/>
          <w:lang w:val="lt-LT"/>
        </w:rPr>
        <w:tab/>
      </w:r>
      <w:r w:rsidRPr="003B6DD0">
        <w:rPr>
          <w:rFonts w:eastAsia="Arial Unicode MS"/>
          <w:color w:val="auto"/>
          <w:sz w:val="24"/>
          <w:szCs w:val="24"/>
          <w:lang w:val="lt-LT"/>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EA3D3EB" w14:textId="77777777" w:rsidR="005548A1" w:rsidRPr="003B6DD0" w:rsidRDefault="005548A1" w:rsidP="003C3E2E">
      <w:pPr>
        <w:pStyle w:val="Body2"/>
        <w:rPr>
          <w:sz w:val="24"/>
          <w:szCs w:val="24"/>
          <w:lang w:val="lt-LT"/>
        </w:rPr>
      </w:pPr>
    </w:p>
    <w:p w14:paraId="5B66B7B6" w14:textId="29BE1180" w:rsidR="003B1B9E" w:rsidRPr="003B6DD0" w:rsidRDefault="00052A8E" w:rsidP="003C3E2E">
      <w:pPr>
        <w:pStyle w:val="Heading"/>
        <w:rPr>
          <w:rFonts w:cs="Times New Roman"/>
          <w:color w:val="auto"/>
          <w:sz w:val="24"/>
          <w:szCs w:val="24"/>
          <w:lang w:val="lt-LT"/>
        </w:rPr>
      </w:pPr>
      <w:r w:rsidRPr="003B6DD0">
        <w:rPr>
          <w:rFonts w:cs="Times New Roman"/>
          <w:color w:val="auto"/>
          <w:sz w:val="24"/>
          <w:szCs w:val="24"/>
          <w:lang w:val="lt-LT"/>
        </w:rPr>
        <w:tab/>
        <w:t>7. ŠALIŲ ATSAKOMYBĖ</w:t>
      </w:r>
    </w:p>
    <w:p w14:paraId="67E42C98" w14:textId="4B997842" w:rsidR="0005714C" w:rsidRPr="003B6DD0" w:rsidRDefault="00052A8E" w:rsidP="003C3E2E">
      <w:pPr>
        <w:pStyle w:val="Body2"/>
        <w:rPr>
          <w:sz w:val="24"/>
          <w:szCs w:val="24"/>
          <w:lang w:val="lt-LT"/>
        </w:rPr>
      </w:pPr>
      <w:r w:rsidRPr="003B6DD0">
        <w:rPr>
          <w:color w:val="auto"/>
          <w:sz w:val="24"/>
          <w:szCs w:val="24"/>
          <w:lang w:val="lt-LT"/>
        </w:rPr>
        <w:tab/>
      </w:r>
      <w:r w:rsidR="0005714C" w:rsidRPr="003B6DD0">
        <w:rPr>
          <w:sz w:val="24"/>
          <w:szCs w:val="24"/>
          <w:lang w:val="lt-LT"/>
        </w:rPr>
        <w:t>7.1. Pirkėjas, uždelsęs sumokėti Sutarties 4.3 punkte numatyta tvarka, įsipareigoja Pardavėjui pareikalavus mokėti Pardavėjui 0,04 % delspinigius nuo neapmokėtos sąskaitos dydžio</w:t>
      </w:r>
      <w:r w:rsidR="00315A1A" w:rsidRPr="003B6DD0">
        <w:rPr>
          <w:sz w:val="24"/>
          <w:szCs w:val="24"/>
          <w:lang w:val="lt-LT"/>
        </w:rPr>
        <w:t xml:space="preserve"> su PVM</w:t>
      </w:r>
      <w:r w:rsidR="0005714C" w:rsidRPr="003B6DD0">
        <w:rPr>
          <w:sz w:val="24"/>
          <w:szCs w:val="24"/>
          <w:lang w:val="lt-LT"/>
        </w:rPr>
        <w:t>, už kiekvieną uždelstą dieną.</w:t>
      </w:r>
    </w:p>
    <w:p w14:paraId="6105A547" w14:textId="77777777" w:rsidR="002E7991" w:rsidRPr="003B6DD0" w:rsidRDefault="0005714C" w:rsidP="003C3E2E">
      <w:pPr>
        <w:pStyle w:val="Body2"/>
        <w:rPr>
          <w:color w:val="auto"/>
          <w:sz w:val="24"/>
          <w:szCs w:val="24"/>
          <w:lang w:val="lt-LT"/>
        </w:rPr>
      </w:pPr>
      <w:r w:rsidRPr="003B6DD0">
        <w:rPr>
          <w:sz w:val="24"/>
          <w:szCs w:val="24"/>
          <w:lang w:val="lt-LT"/>
        </w:rPr>
        <w:tab/>
        <w:t xml:space="preserve">7.2. Pardavėjas, uždelsęs pristatyti Prekes arba įvykdyti garantinius įsipareigojimus Sutartyje numatytais terminais, </w:t>
      </w:r>
      <w:r w:rsidR="00C57541" w:rsidRPr="003B6DD0">
        <w:rPr>
          <w:sz w:val="24"/>
          <w:szCs w:val="24"/>
          <w:lang w:val="lt-LT"/>
        </w:rPr>
        <w:t xml:space="preserve">įsipareigoja Pirkėjui pareikalavus mokėti </w:t>
      </w:r>
      <w:r w:rsidRPr="003B6DD0">
        <w:rPr>
          <w:sz w:val="24"/>
          <w:szCs w:val="24"/>
          <w:lang w:val="lt-LT"/>
        </w:rPr>
        <w:t>Pirkėjui 0,04 % delspinigius nuo nepristatytų / nepataisytų prekių vertės</w:t>
      </w:r>
      <w:r w:rsidR="00315A1A" w:rsidRPr="003B6DD0">
        <w:rPr>
          <w:sz w:val="24"/>
          <w:szCs w:val="24"/>
          <w:lang w:val="lt-LT"/>
        </w:rPr>
        <w:t xml:space="preserve"> su PVM</w:t>
      </w:r>
      <w:r w:rsidRPr="003B6DD0">
        <w:rPr>
          <w:sz w:val="24"/>
          <w:szCs w:val="24"/>
          <w:lang w:val="lt-LT"/>
        </w:rPr>
        <w:t xml:space="preserve"> už kiekvieną uždelstą dieną</w:t>
      </w:r>
      <w:r w:rsidR="002E7991" w:rsidRPr="003B6DD0">
        <w:rPr>
          <w:sz w:val="24"/>
          <w:szCs w:val="24"/>
          <w:lang w:val="lt-LT"/>
        </w:rPr>
        <w:t xml:space="preserve">, </w:t>
      </w:r>
      <w:r w:rsidR="002E7991" w:rsidRPr="003B6DD0">
        <w:rPr>
          <w:color w:val="auto"/>
          <w:sz w:val="24"/>
          <w:szCs w:val="24"/>
          <w:lang w:val="lt-LT"/>
        </w:rPr>
        <w:t>bet ne mažiau kaip 30 Eur, jei apskaičiuota delspinigių suma yra mažesnė negu 30 Eur.</w:t>
      </w:r>
    </w:p>
    <w:p w14:paraId="5401AD1A" w14:textId="791257D2" w:rsidR="008F73E1" w:rsidRPr="003B6DD0" w:rsidRDefault="0005714C" w:rsidP="003C3E2E">
      <w:pPr>
        <w:pStyle w:val="Body2"/>
        <w:rPr>
          <w:sz w:val="24"/>
          <w:szCs w:val="24"/>
          <w:lang w:val="lt-LT"/>
        </w:rPr>
      </w:pPr>
      <w:r w:rsidRPr="003B6DD0">
        <w:rPr>
          <w:sz w:val="24"/>
          <w:szCs w:val="24"/>
          <w:lang w:val="lt-LT"/>
        </w:rPr>
        <w:tab/>
        <w:t xml:space="preserve">7.3. Sutarties įvykdymas užtikrinamas 10 % Sutarties kainos su PVM dydžio bauda. Pardavėjui nevykdant arba netinkamai vykdant Sutartį, Pirkėjas įgyja teisę reikalauti, o Pardavėjas įsipareigoja sumokėti šiame Sutarties punkte nurodyto dydžio baudą. </w:t>
      </w:r>
    </w:p>
    <w:p w14:paraId="00EB98B3" w14:textId="77777777" w:rsidR="0068766E" w:rsidRPr="003B6DD0" w:rsidRDefault="0068766E" w:rsidP="0068766E">
      <w:pPr>
        <w:suppressAutoHyphens/>
        <w:spacing w:after="40"/>
        <w:ind w:firstLine="720"/>
        <w:jc w:val="both"/>
        <w:rPr>
          <w:rFonts w:eastAsia="Times New Roman"/>
          <w:color w:val="000000"/>
          <w:bdr w:val="none" w:sz="0" w:space="0" w:color="auto" w:frame="1"/>
          <w:lang w:val="lt-LT" w:eastAsia="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 xml:space="preserve">7.4. </w:t>
      </w:r>
      <w:r w:rsidRPr="003B6DD0">
        <w:rPr>
          <w:rFonts w:eastAsia="Times New Roman"/>
          <w:color w:val="000000"/>
          <w:bdr w:val="none" w:sz="0" w:space="0" w:color="auto" w:frame="1"/>
          <w:lang w:val="lt-LT" w:eastAsia="lt-LT"/>
          <w14:textOutline w14:w="0" w14:cap="flat" w14:cmpd="sng" w14:algn="ctr">
            <w14:noFill/>
            <w14:prstDash w14:val="solid"/>
            <w14:bevel/>
          </w14:textOutline>
        </w:rPr>
        <w:t>Pardavėjas atlygina Pirkėjui nuostolius, atsiradusius dėl Pardavėjo kaltės dėl netinkamo įsipareigojimų pagal Sutartį vykdymo ar nevykdymo.</w:t>
      </w:r>
    </w:p>
    <w:p w14:paraId="694DC000" w14:textId="77777777" w:rsidR="0068766E" w:rsidRPr="003B6DD0" w:rsidRDefault="0068766E" w:rsidP="0068766E">
      <w:pPr>
        <w:suppressAutoHyphens/>
        <w:spacing w:after="40"/>
        <w:jc w:val="both"/>
        <w:rPr>
          <w:lang w:val="lt-LT"/>
        </w:rPr>
      </w:pPr>
      <w:r w:rsidRPr="003B6DD0">
        <w:rPr>
          <w:rFonts w:eastAsia="Times New Roman"/>
          <w:color w:val="000000"/>
          <w:bdr w:val="none" w:sz="0" w:space="0" w:color="auto" w:frame="1"/>
          <w:lang w:val="lt-LT" w:eastAsia="lt-LT"/>
          <w14:textOutline w14:w="0" w14:cap="flat" w14:cmpd="sng" w14:algn="ctr">
            <w14:noFill/>
            <w14:prstDash w14:val="solid"/>
            <w14:bevel/>
          </w14:textOutline>
        </w:rPr>
        <w:tab/>
        <w:t xml:space="preserve">7.5. </w:t>
      </w:r>
      <w:r w:rsidRPr="003B6DD0">
        <w:rPr>
          <w:lang w:val="lt-LT"/>
        </w:rPr>
        <w:t>Pirkėjas baudas ir delspinigius be atskiro raštiško įspėjimo išskaičiuoja iš Pardavėjui mokėtinų sumų.</w:t>
      </w:r>
    </w:p>
    <w:p w14:paraId="7301B618" w14:textId="77777777" w:rsidR="005548A1" w:rsidRPr="003B6DD0" w:rsidRDefault="005548A1" w:rsidP="0068766E">
      <w:pPr>
        <w:suppressAutoHyphens/>
        <w:spacing w:after="40"/>
        <w:jc w:val="both"/>
        <w:rPr>
          <w:color w:val="000000"/>
          <w:lang w:val="lt-LT"/>
          <w14:textOutline w14:w="0" w14:cap="flat" w14:cmpd="sng" w14:algn="ctr">
            <w14:noFill/>
            <w14:prstDash w14:val="solid"/>
            <w14:bevel/>
          </w14:textOutline>
        </w:rPr>
      </w:pPr>
    </w:p>
    <w:p w14:paraId="6F93E42D" w14:textId="7C7BF5E1" w:rsidR="003B1B9E" w:rsidRPr="003B6DD0" w:rsidRDefault="00052A8E" w:rsidP="003C3E2E">
      <w:pPr>
        <w:pStyle w:val="Heading"/>
        <w:rPr>
          <w:rFonts w:cs="Times New Roman"/>
          <w:color w:val="auto"/>
          <w:sz w:val="24"/>
          <w:szCs w:val="24"/>
          <w:lang w:val="lt-LT"/>
        </w:rPr>
      </w:pPr>
      <w:r w:rsidRPr="003B6DD0">
        <w:rPr>
          <w:rFonts w:cs="Times New Roman"/>
          <w:color w:val="auto"/>
          <w:sz w:val="24"/>
          <w:szCs w:val="24"/>
          <w:lang w:val="lt-LT"/>
        </w:rPr>
        <w:tab/>
        <w:t>8. SUTARTIES GALIOJIMAS IR SUSTABDYMAS</w:t>
      </w:r>
    </w:p>
    <w:p w14:paraId="43F1740B" w14:textId="28A301AA" w:rsidR="003B1B9E" w:rsidRPr="003B6DD0" w:rsidRDefault="00052A8E" w:rsidP="003C3E2E">
      <w:pPr>
        <w:pStyle w:val="Body2"/>
        <w:rPr>
          <w:color w:val="auto"/>
          <w:sz w:val="24"/>
          <w:szCs w:val="24"/>
          <w:lang w:val="lt-LT"/>
        </w:rPr>
      </w:pPr>
      <w:r w:rsidRPr="003B6DD0">
        <w:rPr>
          <w:color w:val="auto"/>
          <w:sz w:val="24"/>
          <w:szCs w:val="24"/>
          <w:lang w:val="lt-LT"/>
        </w:rPr>
        <w:lastRenderedPageBreak/>
        <w:tab/>
      </w:r>
      <w:r w:rsidRPr="003B6DD0">
        <w:rPr>
          <w:rFonts w:eastAsia="Arial Unicode MS"/>
          <w:color w:val="auto"/>
          <w:sz w:val="24"/>
          <w:szCs w:val="24"/>
          <w:lang w:val="lt-LT"/>
        </w:rPr>
        <w:t>8.1. Sutartis įsigalioja, kai Sutartį pasirašo abi Sutarties Šalys ir galioja iki visiško Šalių įsipareigojimų įvykdymo</w:t>
      </w:r>
      <w:r w:rsidR="00E630B6" w:rsidRPr="003B6DD0">
        <w:rPr>
          <w:rFonts w:eastAsia="Arial Unicode MS"/>
          <w:color w:val="auto"/>
          <w:sz w:val="24"/>
          <w:szCs w:val="24"/>
          <w:lang w:val="lt-LT"/>
        </w:rPr>
        <w:t>.</w:t>
      </w:r>
    </w:p>
    <w:p w14:paraId="20FDAC28" w14:textId="56FFC8EB" w:rsidR="003B1B9E" w:rsidRPr="003B6DD0" w:rsidRDefault="00052A8E" w:rsidP="003C3E2E">
      <w:pPr>
        <w:pStyle w:val="Body2"/>
        <w:rPr>
          <w:color w:val="auto"/>
          <w:sz w:val="24"/>
          <w:szCs w:val="24"/>
          <w:lang w:val="lt-LT"/>
        </w:rPr>
      </w:pPr>
      <w:r w:rsidRPr="003B6DD0">
        <w:rPr>
          <w:color w:val="auto"/>
          <w:sz w:val="24"/>
          <w:szCs w:val="24"/>
          <w:lang w:val="lt-LT"/>
        </w:rPr>
        <w:tab/>
      </w:r>
      <w:r w:rsidRPr="003B6DD0">
        <w:rPr>
          <w:rFonts w:eastAsia="Arial Unicode MS"/>
          <w:color w:val="auto"/>
          <w:sz w:val="24"/>
          <w:szCs w:val="24"/>
          <w:lang w:val="lt-LT"/>
        </w:rPr>
        <w:t xml:space="preserve">8.2. Esant nuo Pirkėjo nepriklausančioms aplinkybėms dėl kurių Pirkėjas negali priimti Prekių, Pirkėjas turi teisę reikalauti sustabdyti Prekių pristatymą (įskaitant </w:t>
      </w:r>
      <w:r w:rsidR="00E056DC" w:rsidRPr="003B6DD0">
        <w:rPr>
          <w:rFonts w:eastAsia="Arial Unicode MS"/>
          <w:color w:val="auto"/>
          <w:sz w:val="24"/>
          <w:szCs w:val="24"/>
          <w:lang w:val="lt-LT"/>
        </w:rPr>
        <w:t>sumontavimą, išbandymą, paruošimą darbui</w:t>
      </w:r>
      <w:r w:rsidRPr="003B6DD0">
        <w:rPr>
          <w:rFonts w:eastAsia="Arial Unicode MS"/>
          <w:color w:val="auto"/>
          <w:sz w:val="24"/>
          <w:szCs w:val="24"/>
          <w:lang w:val="lt-LT"/>
        </w:rPr>
        <w:t xml:space="preserve"> ar kt.) iki atitinkamų aplinkybių pasibaigimo. Pirkėjas nekompensuoja Pardavėjui dėl tokio sustabdymo kilusių Pardavėjo išlaidų. Jei Prekių pristatymo sustabdymas trunka ilgiau, kaip 90 dienų, Pardavėjas turi teisę nutraukti Sutartį.</w:t>
      </w:r>
    </w:p>
    <w:p w14:paraId="35DE8716" w14:textId="4FC006D4" w:rsidR="00A907B0" w:rsidRPr="003B6DD0" w:rsidRDefault="00052A8E" w:rsidP="003C3E2E">
      <w:pPr>
        <w:pStyle w:val="Body2"/>
        <w:rPr>
          <w:color w:val="auto"/>
          <w:sz w:val="24"/>
          <w:szCs w:val="24"/>
          <w:lang w:val="lt-LT"/>
        </w:rPr>
      </w:pPr>
      <w:r w:rsidRPr="003B6DD0">
        <w:rPr>
          <w:color w:val="auto"/>
          <w:sz w:val="24"/>
          <w:szCs w:val="24"/>
          <w:lang w:val="lt-LT"/>
        </w:rPr>
        <w:tab/>
      </w:r>
      <w:r w:rsidRPr="003B6DD0">
        <w:rPr>
          <w:rFonts w:eastAsia="Arial Unicode MS"/>
          <w:color w:val="auto"/>
          <w:sz w:val="24"/>
          <w:szCs w:val="24"/>
          <w:lang w:val="lt-LT"/>
        </w:rPr>
        <w:t>8.3. Jei bet kuri Sutarties nuostata tampa ar pripažįstama visiškai ar iš dalies negaliojančia, tai neturi įtakos kitų Sutarties nuostatų galiojimui.</w:t>
      </w:r>
      <w:r w:rsidRPr="003B6DD0">
        <w:rPr>
          <w:color w:val="auto"/>
          <w:sz w:val="24"/>
          <w:szCs w:val="24"/>
          <w:lang w:val="lt-LT"/>
        </w:rPr>
        <w:tab/>
      </w:r>
    </w:p>
    <w:p w14:paraId="3E7DA480" w14:textId="77777777" w:rsidR="005548A1" w:rsidRPr="003B6DD0" w:rsidRDefault="005548A1" w:rsidP="003C3E2E">
      <w:pPr>
        <w:pStyle w:val="Body2"/>
        <w:rPr>
          <w:color w:val="auto"/>
          <w:sz w:val="24"/>
          <w:szCs w:val="24"/>
          <w:lang w:val="lt-LT"/>
        </w:rPr>
      </w:pPr>
    </w:p>
    <w:p w14:paraId="2299654A" w14:textId="6D9252EA" w:rsidR="003B1B9E" w:rsidRPr="003B6DD0" w:rsidRDefault="00052A8E" w:rsidP="003C3E2E">
      <w:pPr>
        <w:pStyle w:val="Heading"/>
        <w:rPr>
          <w:rFonts w:cs="Times New Roman"/>
          <w:color w:val="auto"/>
          <w:sz w:val="24"/>
          <w:szCs w:val="24"/>
          <w:lang w:val="lt-LT"/>
        </w:rPr>
      </w:pPr>
      <w:r w:rsidRPr="003B6DD0">
        <w:rPr>
          <w:rFonts w:cs="Times New Roman"/>
          <w:color w:val="auto"/>
          <w:sz w:val="24"/>
          <w:szCs w:val="24"/>
          <w:lang w:val="lt-LT"/>
        </w:rPr>
        <w:tab/>
        <w:t>9. SUTARTIES NUTRAUKIMAS</w:t>
      </w:r>
    </w:p>
    <w:p w14:paraId="4248CCBD" w14:textId="77777777" w:rsidR="003B1B9E" w:rsidRPr="003B6DD0" w:rsidRDefault="00052A8E" w:rsidP="003C3E2E">
      <w:pPr>
        <w:pStyle w:val="Body2"/>
        <w:rPr>
          <w:color w:val="auto"/>
          <w:sz w:val="24"/>
          <w:szCs w:val="24"/>
          <w:lang w:val="lt-LT"/>
        </w:rPr>
      </w:pPr>
      <w:r w:rsidRPr="003B6DD0">
        <w:rPr>
          <w:rFonts w:eastAsia="Arial Unicode MS"/>
          <w:color w:val="auto"/>
          <w:sz w:val="24"/>
          <w:szCs w:val="24"/>
          <w:lang w:val="lt-LT"/>
        </w:rPr>
        <w:tab/>
        <w:t>9.1. Sutartį galima nutraukti šiais atvejais:</w:t>
      </w:r>
    </w:p>
    <w:p w14:paraId="7DE3395C" w14:textId="77777777" w:rsidR="003B1B9E" w:rsidRPr="003B6DD0" w:rsidRDefault="00052A8E" w:rsidP="003C3E2E">
      <w:pPr>
        <w:pStyle w:val="Body2"/>
        <w:rPr>
          <w:sz w:val="24"/>
          <w:szCs w:val="24"/>
          <w:lang w:val="lt-LT"/>
        </w:rPr>
      </w:pPr>
      <w:r w:rsidRPr="003B6DD0">
        <w:rPr>
          <w:rFonts w:eastAsia="Arial Unicode MS"/>
          <w:color w:val="auto"/>
          <w:sz w:val="24"/>
          <w:szCs w:val="24"/>
          <w:lang w:val="lt-LT"/>
        </w:rPr>
        <w:tab/>
        <w:t xml:space="preserve">9.1.1. vienos Šalies sprendimu prieš 10 kalendorinių dienų raštu įspėjus kitą Šalį, jeigu ji nevykdo ar </w:t>
      </w:r>
      <w:r w:rsidRPr="003B6DD0">
        <w:rPr>
          <w:rFonts w:eastAsia="Arial Unicode MS"/>
          <w:sz w:val="24"/>
          <w:szCs w:val="24"/>
          <w:lang w:val="lt-LT"/>
        </w:rPr>
        <w:t>netinkamai vykdo savo įsipareigojimus ir tai yra esminis sutarties pažeidimas. Nustatydamos esminį sutarties pažeidimą Šalys privalo vadovautis Lietuvos Respublikos civilinio kodekso 6.217 str. nuostatomis.</w:t>
      </w:r>
    </w:p>
    <w:p w14:paraId="111C824D" w14:textId="77777777"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9.1.2. Pirkėjo sprendimu prieš 10 kalendorinių dienų raštu įspėjus Pardavėją Viešųjų pirkimų įstatymo 90 straipsnio 1 dalyje nurodytais atvejais.</w:t>
      </w:r>
    </w:p>
    <w:p w14:paraId="0DBF6B77" w14:textId="36AE8C96"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 xml:space="preserve">9.1.3. </w:t>
      </w:r>
      <w:r w:rsidR="008F73E1" w:rsidRPr="003B6DD0">
        <w:rPr>
          <w:rFonts w:eastAsia="Arial Unicode MS"/>
          <w:sz w:val="24"/>
          <w:szCs w:val="24"/>
          <w:lang w:val="lt-LT"/>
        </w:rPr>
        <w:t xml:space="preserve"> </w:t>
      </w:r>
      <w:r w:rsidRPr="003B6DD0">
        <w:rPr>
          <w:rFonts w:eastAsia="Arial Unicode MS"/>
          <w:sz w:val="24"/>
          <w:szCs w:val="24"/>
          <w:lang w:val="lt-LT"/>
        </w:rPr>
        <w:t xml:space="preserve">abiejų Šalių rašytiniu susitarimu. </w:t>
      </w:r>
    </w:p>
    <w:p w14:paraId="038A5D25" w14:textId="77777777" w:rsidR="003B1B9E" w:rsidRPr="003B6DD0" w:rsidRDefault="00052A8E" w:rsidP="003C3E2E">
      <w:pPr>
        <w:pStyle w:val="Body2"/>
        <w:rPr>
          <w:rFonts w:eastAsia="Arial Unicode MS"/>
          <w:sz w:val="24"/>
          <w:szCs w:val="24"/>
          <w:lang w:val="lt-LT"/>
        </w:rPr>
      </w:pPr>
      <w:r w:rsidRPr="003B6DD0">
        <w:rPr>
          <w:rFonts w:eastAsia="Arial Unicode MS"/>
          <w:sz w:val="24"/>
          <w:szCs w:val="24"/>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752D401" w14:textId="77777777" w:rsidR="005548A1" w:rsidRPr="003B6DD0" w:rsidRDefault="005548A1" w:rsidP="003C3E2E">
      <w:pPr>
        <w:pStyle w:val="Body2"/>
        <w:rPr>
          <w:sz w:val="24"/>
          <w:szCs w:val="24"/>
          <w:lang w:val="lt-LT"/>
        </w:rPr>
      </w:pPr>
    </w:p>
    <w:p w14:paraId="78534867" w14:textId="5B2150EB" w:rsidR="003B1B9E" w:rsidRPr="003B6DD0" w:rsidRDefault="00052A8E" w:rsidP="003C3E2E">
      <w:pPr>
        <w:pStyle w:val="Heading"/>
        <w:rPr>
          <w:rFonts w:cs="Times New Roman"/>
          <w:sz w:val="24"/>
          <w:szCs w:val="24"/>
          <w:lang w:val="lt-LT"/>
        </w:rPr>
      </w:pPr>
      <w:r w:rsidRPr="003B6DD0">
        <w:rPr>
          <w:rFonts w:cs="Times New Roman"/>
          <w:sz w:val="24"/>
          <w:szCs w:val="24"/>
          <w:lang w:val="lt-LT"/>
        </w:rPr>
        <w:tab/>
        <w:t>10. NENUGALIMOS JĖGOS (FORCE MAJEURE) APLINKYBĖS</w:t>
      </w:r>
    </w:p>
    <w:p w14:paraId="56962D83" w14:textId="77777777" w:rsidR="003B1B9E" w:rsidRPr="003B6DD0" w:rsidRDefault="00052A8E" w:rsidP="003C3E2E">
      <w:pPr>
        <w:pStyle w:val="Body2"/>
        <w:rPr>
          <w:rFonts w:eastAsia="Arial Unicode MS"/>
          <w:sz w:val="24"/>
          <w:szCs w:val="24"/>
          <w:lang w:val="lt-LT"/>
        </w:rPr>
      </w:pPr>
      <w:r w:rsidRPr="003B6DD0">
        <w:rPr>
          <w:sz w:val="24"/>
          <w:szCs w:val="24"/>
          <w:lang w:val="lt-LT"/>
        </w:rPr>
        <w:tab/>
      </w:r>
      <w:r w:rsidRPr="003B6DD0">
        <w:rPr>
          <w:rFonts w:eastAsia="Arial Unicode MS"/>
          <w:sz w:val="24"/>
          <w:szCs w:val="24"/>
          <w:lang w:val="lt-LT"/>
        </w:rPr>
        <w:t>10.1. Taikomos Lietuvos Respublikos civilinio kodekso 6.212 str. nuostatos.</w:t>
      </w:r>
    </w:p>
    <w:p w14:paraId="5502CF62" w14:textId="77777777" w:rsidR="005548A1" w:rsidRPr="003B6DD0" w:rsidRDefault="005548A1" w:rsidP="003C3E2E">
      <w:pPr>
        <w:pStyle w:val="Body2"/>
        <w:rPr>
          <w:sz w:val="24"/>
          <w:szCs w:val="24"/>
          <w:lang w:val="lt-LT"/>
        </w:rPr>
      </w:pPr>
    </w:p>
    <w:p w14:paraId="397BCD09" w14:textId="6F625BDC" w:rsidR="003B1B9E" w:rsidRPr="003B6DD0" w:rsidRDefault="00052A8E" w:rsidP="003C3E2E">
      <w:pPr>
        <w:pStyle w:val="Heading"/>
        <w:rPr>
          <w:rFonts w:cs="Times New Roman"/>
          <w:sz w:val="24"/>
          <w:szCs w:val="24"/>
          <w:lang w:val="lt-LT"/>
        </w:rPr>
      </w:pPr>
      <w:r w:rsidRPr="003B6DD0">
        <w:rPr>
          <w:rFonts w:cs="Times New Roman"/>
          <w:sz w:val="24"/>
          <w:szCs w:val="24"/>
          <w:lang w:val="lt-LT"/>
        </w:rPr>
        <w:tab/>
        <w:t>11. TAIKYTINA TEISĖ</w:t>
      </w:r>
    </w:p>
    <w:p w14:paraId="03F9FB23" w14:textId="77777777" w:rsidR="003B1B9E" w:rsidRPr="003B6DD0" w:rsidRDefault="00052A8E" w:rsidP="003C3E2E">
      <w:pPr>
        <w:pStyle w:val="Body2"/>
        <w:rPr>
          <w:rFonts w:eastAsia="Arial Unicode MS"/>
          <w:sz w:val="24"/>
          <w:szCs w:val="24"/>
          <w:lang w:val="lt-LT"/>
        </w:rPr>
      </w:pPr>
      <w:r w:rsidRPr="003B6DD0">
        <w:rPr>
          <w:sz w:val="24"/>
          <w:szCs w:val="24"/>
          <w:lang w:val="lt-LT"/>
        </w:rPr>
        <w:tab/>
      </w:r>
      <w:r w:rsidRPr="003B6DD0">
        <w:rPr>
          <w:rFonts w:eastAsia="Arial Unicode MS"/>
          <w:sz w:val="24"/>
          <w:szCs w:val="24"/>
          <w:lang w:val="lt-LT"/>
        </w:rPr>
        <w:t>11.1. Sutarčiai taikoma ir ji aiškinama pagal Lietuvos Respublikos teisę.</w:t>
      </w:r>
    </w:p>
    <w:p w14:paraId="4CA1968D" w14:textId="77777777" w:rsidR="005548A1" w:rsidRPr="003B6DD0" w:rsidRDefault="005548A1" w:rsidP="003C3E2E">
      <w:pPr>
        <w:pStyle w:val="Body2"/>
        <w:rPr>
          <w:sz w:val="24"/>
          <w:szCs w:val="24"/>
          <w:lang w:val="lt-LT"/>
        </w:rPr>
      </w:pPr>
    </w:p>
    <w:p w14:paraId="0B1D5D5E" w14:textId="414B4769" w:rsidR="003B1B9E" w:rsidRPr="003B6DD0" w:rsidRDefault="00052A8E" w:rsidP="003C3E2E">
      <w:pPr>
        <w:pStyle w:val="Heading"/>
        <w:rPr>
          <w:rFonts w:cs="Times New Roman"/>
          <w:sz w:val="24"/>
          <w:szCs w:val="24"/>
          <w:lang w:val="lt-LT"/>
        </w:rPr>
      </w:pPr>
      <w:r w:rsidRPr="003B6DD0">
        <w:rPr>
          <w:rFonts w:cs="Times New Roman"/>
          <w:sz w:val="24"/>
          <w:szCs w:val="24"/>
          <w:lang w:val="lt-LT"/>
        </w:rPr>
        <w:tab/>
        <w:t>12. GINČŲ SPRENDIMO TVARKA</w:t>
      </w:r>
    </w:p>
    <w:p w14:paraId="386FB5AB" w14:textId="3EF82CAD" w:rsidR="003B1B9E" w:rsidRPr="003B6DD0" w:rsidRDefault="00052A8E" w:rsidP="003C3E2E">
      <w:pPr>
        <w:pStyle w:val="Body2"/>
        <w:rPr>
          <w:rFonts w:eastAsia="Arial Unicode MS"/>
          <w:sz w:val="24"/>
          <w:szCs w:val="24"/>
          <w:lang w:val="lt-LT"/>
        </w:rPr>
      </w:pPr>
      <w:r w:rsidRPr="003B6DD0">
        <w:rPr>
          <w:sz w:val="24"/>
          <w:szCs w:val="24"/>
          <w:lang w:val="lt-LT"/>
        </w:rPr>
        <w:tab/>
      </w:r>
      <w:r w:rsidRPr="003B6DD0">
        <w:rPr>
          <w:rFonts w:eastAsia="Arial Unicode MS"/>
          <w:sz w:val="24"/>
          <w:szCs w:val="24"/>
          <w:lang w:val="lt-LT"/>
        </w:rPr>
        <w:t xml:space="preserve">12.1. Šalių tarpusavio prieštaravimai ir nesutarimai sprendžiami derybomis. Prieštaravimai ir nesutarimai, kurių nepavyksta išspręsti derybomis, sprendžiami Lietuvos Respublikos teisės aktų nustatyta tvarka Lietuvos Respublikos teismuose. </w:t>
      </w:r>
    </w:p>
    <w:p w14:paraId="63266265" w14:textId="77777777" w:rsidR="005548A1" w:rsidRPr="003B6DD0" w:rsidRDefault="005548A1" w:rsidP="003C3E2E">
      <w:pPr>
        <w:pStyle w:val="Body2"/>
        <w:rPr>
          <w:sz w:val="24"/>
          <w:szCs w:val="24"/>
          <w:lang w:val="lt-LT"/>
        </w:rPr>
      </w:pPr>
    </w:p>
    <w:p w14:paraId="00C87465" w14:textId="02F09875" w:rsidR="003B1B9E" w:rsidRPr="003B6DD0" w:rsidRDefault="00052A8E" w:rsidP="003C3E2E">
      <w:pPr>
        <w:pStyle w:val="Heading"/>
        <w:rPr>
          <w:rFonts w:cs="Times New Roman"/>
          <w:sz w:val="24"/>
          <w:szCs w:val="24"/>
          <w:lang w:val="lt-LT"/>
        </w:rPr>
      </w:pPr>
      <w:r w:rsidRPr="003B6DD0">
        <w:rPr>
          <w:rFonts w:cs="Times New Roman"/>
          <w:sz w:val="24"/>
          <w:szCs w:val="24"/>
          <w:lang w:val="lt-LT"/>
        </w:rPr>
        <w:tab/>
        <w:t>13. KITOS NUOSTATOS</w:t>
      </w:r>
    </w:p>
    <w:p w14:paraId="3EE3BF4F" w14:textId="77777777"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13.1. Sutarties sąlygos gali būti keičiamos tik vadovaujantis Viešųjų pirkimų įstatymo 89 straipsnio nuostatomis.</w:t>
      </w:r>
    </w:p>
    <w:p w14:paraId="422F148D" w14:textId="0F6AFA17" w:rsidR="003B1B9E" w:rsidRPr="003B6DD0" w:rsidRDefault="00052A8E" w:rsidP="003C3E2E">
      <w:pPr>
        <w:pStyle w:val="Body2"/>
        <w:rPr>
          <w:rFonts w:eastAsia="Arial Unicode MS"/>
          <w:sz w:val="24"/>
          <w:szCs w:val="24"/>
          <w:lang w:val="lt-LT"/>
        </w:rPr>
      </w:pPr>
      <w:r w:rsidRPr="003B6DD0">
        <w:rPr>
          <w:sz w:val="24"/>
          <w:szCs w:val="24"/>
          <w:lang w:val="lt-LT"/>
        </w:rPr>
        <w:tab/>
      </w:r>
      <w:r w:rsidRPr="003B6DD0">
        <w:rPr>
          <w:rFonts w:eastAsia="Arial Unicode MS"/>
          <w:sz w:val="24"/>
          <w:szCs w:val="24"/>
          <w:lang w:val="lt-LT"/>
        </w:rPr>
        <w:t>13.2. Sutarties sąlygų keitimu nebus laikomas Sutarties sąlygų koregavimas joje numatytomis aplinkybėmis, jeigu šios aplinkybės nustatytos aiškiai ir nedviprasmiškai bei buvo pateiktos pirkimo sąlygose.</w:t>
      </w:r>
    </w:p>
    <w:p w14:paraId="11725EAB" w14:textId="55EA0C8D" w:rsidR="004646E4" w:rsidRPr="003B6DD0" w:rsidRDefault="004305E5" w:rsidP="003C3E2E">
      <w:pPr>
        <w:pStyle w:val="Body2"/>
        <w:rPr>
          <w:rFonts w:eastAsia="Arial Unicode MS"/>
          <w:sz w:val="24"/>
          <w:szCs w:val="24"/>
          <w:lang w:val="lt-LT"/>
        </w:rPr>
      </w:pPr>
      <w:r w:rsidRPr="003B6DD0">
        <w:rPr>
          <w:rFonts w:eastAsia="Arial Unicode MS"/>
          <w:sz w:val="24"/>
          <w:szCs w:val="24"/>
          <w:lang w:val="lt-LT"/>
        </w:rPr>
        <w:tab/>
      </w:r>
      <w:r w:rsidR="00052A8E" w:rsidRPr="003B6DD0">
        <w:rPr>
          <w:rFonts w:eastAsia="Arial Unicode MS"/>
          <w:sz w:val="24"/>
          <w:szCs w:val="24"/>
          <w:lang w:val="lt-LT"/>
        </w:rPr>
        <w:t>13.</w:t>
      </w:r>
      <w:r w:rsidR="00246624" w:rsidRPr="003B6DD0">
        <w:rPr>
          <w:rFonts w:eastAsia="Arial Unicode MS"/>
          <w:sz w:val="24"/>
          <w:szCs w:val="24"/>
          <w:lang w:val="lt-LT"/>
        </w:rPr>
        <w:t>3</w:t>
      </w:r>
      <w:r w:rsidR="00052A8E" w:rsidRPr="003B6DD0">
        <w:rPr>
          <w:rFonts w:eastAsia="Arial Unicode MS"/>
          <w:sz w:val="24"/>
          <w:szCs w:val="24"/>
          <w:lang w:val="lt-LT"/>
        </w:rPr>
        <w:t xml:space="preserve">. </w:t>
      </w:r>
      <w:r w:rsidR="004646E4" w:rsidRPr="003B6DD0">
        <w:rPr>
          <w:rFonts w:eastAsia="Arial Unicode MS"/>
          <w:sz w:val="24"/>
          <w:szCs w:val="24"/>
          <w:shd w:val="clear" w:color="auto" w:fill="FFFFFF" w:themeFill="background1"/>
          <w:lang w:val="lt-LT"/>
        </w:rPr>
        <w:t xml:space="preserve">Pirkėjo paskirtas asmuo, atsakingas už Sutarties vykdymą yra </w:t>
      </w:r>
      <w:r w:rsidR="00AB084F" w:rsidRPr="003B6DD0">
        <w:rPr>
          <w:rFonts w:eastAsia="Arial Unicode MS"/>
          <w:noProof/>
          <w:sz w:val="24"/>
          <w:szCs w:val="24"/>
          <w:shd w:val="clear" w:color="auto" w:fill="FFFFFF" w:themeFill="background1"/>
          <w:lang w:val="lt-LT"/>
        </w:rPr>
        <w:t>_______________</w:t>
      </w:r>
      <w:r w:rsidR="004646E4" w:rsidRPr="003B6DD0">
        <w:rPr>
          <w:rFonts w:eastAsia="Arial Unicode MS"/>
          <w:sz w:val="24"/>
          <w:szCs w:val="24"/>
          <w:shd w:val="clear" w:color="auto" w:fill="FFFFFF" w:themeFill="background1"/>
          <w:lang w:val="lt-LT"/>
        </w:rPr>
        <w:t>.</w:t>
      </w:r>
    </w:p>
    <w:p w14:paraId="5F6C9969" w14:textId="65C17D18" w:rsidR="004305E5" w:rsidRPr="003B6DD0" w:rsidRDefault="004646E4" w:rsidP="003C3E2E">
      <w:pPr>
        <w:pStyle w:val="Body2"/>
        <w:rPr>
          <w:sz w:val="24"/>
          <w:szCs w:val="24"/>
          <w:lang w:val="lt-LT"/>
        </w:rPr>
      </w:pPr>
      <w:r w:rsidRPr="003B6DD0">
        <w:rPr>
          <w:sz w:val="24"/>
          <w:szCs w:val="24"/>
          <w:lang w:val="lt-LT"/>
        </w:rPr>
        <w:tab/>
      </w:r>
      <w:r w:rsidRPr="003B6DD0">
        <w:rPr>
          <w:rFonts w:eastAsia="Arial Unicode MS"/>
          <w:sz w:val="24"/>
          <w:szCs w:val="24"/>
          <w:lang w:val="lt-LT"/>
        </w:rPr>
        <w:t xml:space="preserve">13.4. </w:t>
      </w:r>
      <w:r w:rsidR="004305E5" w:rsidRPr="003B6DD0">
        <w:rPr>
          <w:rFonts w:eastAsia="Arial Unicode MS"/>
          <w:sz w:val="24"/>
          <w:szCs w:val="24"/>
          <w:lang w:val="lt-LT"/>
        </w:rPr>
        <w:t>Jeigu pirkimo vykdymo metu nebuvo tikrinama Pardavėjo kvalifikacija dėl teisės verstis atitinkama veikla arba buvo tikrinama ne visa apimtimi, Pardavėjas įsipareigoja Pirkėjui, kad Sutartį vykdys tik tokią teisę turintys asmenys.</w:t>
      </w:r>
    </w:p>
    <w:p w14:paraId="01A87FF6" w14:textId="7BB33263" w:rsidR="005F064D" w:rsidRPr="003B6DD0" w:rsidRDefault="005F064D" w:rsidP="003C3E2E">
      <w:pPr>
        <w:pStyle w:val="Body2"/>
        <w:rPr>
          <w:sz w:val="24"/>
          <w:szCs w:val="24"/>
          <w:lang w:val="lt-LT"/>
        </w:rPr>
      </w:pPr>
      <w:r w:rsidRPr="003B6DD0">
        <w:rPr>
          <w:rFonts w:eastAsia="Arial Unicode MS"/>
          <w:sz w:val="24"/>
          <w:szCs w:val="24"/>
          <w:lang w:val="lt-LT"/>
        </w:rPr>
        <w:lastRenderedPageBreak/>
        <w:tab/>
        <w:t>13.</w:t>
      </w:r>
      <w:r w:rsidR="00246624" w:rsidRPr="003B6DD0">
        <w:rPr>
          <w:rFonts w:eastAsia="Arial Unicode MS"/>
          <w:sz w:val="24"/>
          <w:szCs w:val="24"/>
          <w:lang w:val="lt-LT"/>
        </w:rPr>
        <w:t>5</w:t>
      </w:r>
      <w:r w:rsidRPr="003B6DD0">
        <w:rPr>
          <w:rFonts w:eastAsia="Arial Unicode MS"/>
          <w:sz w:val="24"/>
          <w:szCs w:val="24"/>
          <w:lang w:val="lt-LT"/>
        </w:rPr>
        <w:t>.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5B014BF2" w14:textId="4E5F9113" w:rsidR="003B1B9E" w:rsidRPr="003B6DD0" w:rsidRDefault="00052A8E" w:rsidP="003C3E2E">
      <w:pPr>
        <w:pStyle w:val="Body2"/>
        <w:rPr>
          <w:sz w:val="24"/>
          <w:szCs w:val="24"/>
          <w:lang w:val="lt-LT"/>
        </w:rPr>
      </w:pPr>
      <w:r w:rsidRPr="003B6DD0">
        <w:rPr>
          <w:sz w:val="24"/>
          <w:szCs w:val="24"/>
          <w:lang w:val="lt-LT"/>
        </w:rPr>
        <w:tab/>
      </w:r>
      <w:r w:rsidRPr="003B6DD0">
        <w:rPr>
          <w:rFonts w:eastAsia="Arial Unicode MS"/>
          <w:sz w:val="24"/>
          <w:szCs w:val="24"/>
          <w:lang w:val="lt-LT"/>
        </w:rPr>
        <w:t>13.</w:t>
      </w:r>
      <w:r w:rsidR="00246624" w:rsidRPr="003B6DD0">
        <w:rPr>
          <w:rFonts w:eastAsia="Arial Unicode MS"/>
          <w:sz w:val="24"/>
          <w:szCs w:val="24"/>
          <w:lang w:val="lt-LT"/>
        </w:rPr>
        <w:t>6</w:t>
      </w:r>
      <w:r w:rsidRPr="003B6DD0">
        <w:rPr>
          <w:rFonts w:eastAsia="Arial Unicode MS"/>
          <w:sz w:val="24"/>
          <w:szCs w:val="24"/>
          <w:lang w:val="lt-LT"/>
        </w:rPr>
        <w:t>. Sutartis sudaroma lietuvių kalba.</w:t>
      </w:r>
    </w:p>
    <w:p w14:paraId="1BBE2F8D" w14:textId="77777777" w:rsidR="00AB084F" w:rsidRPr="003B6DD0" w:rsidRDefault="00052A8E" w:rsidP="00AB084F">
      <w:pPr>
        <w:pStyle w:val="Body2"/>
        <w:rPr>
          <w:sz w:val="24"/>
          <w:szCs w:val="24"/>
          <w:lang w:val="lt-LT"/>
        </w:rPr>
      </w:pPr>
      <w:r w:rsidRPr="003B6DD0">
        <w:rPr>
          <w:sz w:val="24"/>
          <w:szCs w:val="24"/>
          <w:lang w:val="lt-LT"/>
        </w:rPr>
        <w:tab/>
      </w:r>
      <w:r w:rsidRPr="003B6DD0">
        <w:rPr>
          <w:rFonts w:eastAsia="Arial Unicode MS"/>
          <w:sz w:val="24"/>
          <w:szCs w:val="24"/>
          <w:lang w:val="lt-LT"/>
        </w:rPr>
        <w:t>13.</w:t>
      </w:r>
      <w:r w:rsidR="00246624" w:rsidRPr="003B6DD0">
        <w:rPr>
          <w:rFonts w:eastAsia="Arial Unicode MS"/>
          <w:sz w:val="24"/>
          <w:szCs w:val="24"/>
          <w:lang w:val="lt-LT"/>
        </w:rPr>
        <w:t>7</w:t>
      </w:r>
      <w:r w:rsidRPr="003B6DD0">
        <w:rPr>
          <w:rFonts w:eastAsia="Arial Unicode MS"/>
          <w:sz w:val="24"/>
          <w:szCs w:val="24"/>
          <w:lang w:val="lt-LT"/>
        </w:rPr>
        <w:t xml:space="preserve">. </w:t>
      </w:r>
      <w:r w:rsidR="00AB084F" w:rsidRPr="003B6DD0">
        <w:rPr>
          <w:sz w:val="24"/>
          <w:szCs w:val="24"/>
          <w:lang w:val="lt-LT"/>
        </w:rPr>
        <w:t>Sutartis abiejų Šalių pasirašoma kvalifikuotais elektroniniais parašais.</w:t>
      </w:r>
    </w:p>
    <w:p w14:paraId="6B5E1EDC" w14:textId="1F0B36EA" w:rsidR="00AB084F" w:rsidRPr="003B6DD0" w:rsidRDefault="00AB084F" w:rsidP="00AB084F">
      <w:pPr>
        <w:pStyle w:val="Body2"/>
        <w:rPr>
          <w:rFonts w:eastAsia="Arial Unicode MS"/>
          <w:sz w:val="24"/>
          <w:szCs w:val="24"/>
          <w:lang w:val="lt-LT"/>
        </w:rPr>
      </w:pPr>
      <w:r w:rsidRPr="003B6DD0">
        <w:rPr>
          <w:sz w:val="24"/>
          <w:szCs w:val="24"/>
          <w:lang w:val="lt-LT"/>
        </w:rPr>
        <w:tab/>
        <w:t xml:space="preserve">13.8. </w:t>
      </w:r>
      <w:r w:rsidRPr="003B6DD0">
        <w:rPr>
          <w:rFonts w:eastAsia="Arial Unicode MS"/>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B188BA" w14:textId="77777777" w:rsidR="005548A1" w:rsidRPr="003B6DD0" w:rsidRDefault="005548A1" w:rsidP="00AB084F">
      <w:pPr>
        <w:pStyle w:val="Body2"/>
        <w:rPr>
          <w:sz w:val="24"/>
          <w:szCs w:val="24"/>
          <w:lang w:val="lt-LT"/>
        </w:rPr>
      </w:pPr>
    </w:p>
    <w:p w14:paraId="20B25C44" w14:textId="47320B53" w:rsidR="003B1B9E" w:rsidRPr="003B6DD0" w:rsidRDefault="00052A8E" w:rsidP="003C3E2E">
      <w:pPr>
        <w:pStyle w:val="Heading"/>
        <w:rPr>
          <w:rFonts w:cs="Times New Roman"/>
          <w:sz w:val="24"/>
          <w:szCs w:val="24"/>
          <w:lang w:val="lt-LT"/>
        </w:rPr>
      </w:pPr>
      <w:r w:rsidRPr="003B6DD0">
        <w:rPr>
          <w:rFonts w:cs="Times New Roman"/>
          <w:sz w:val="24"/>
          <w:szCs w:val="24"/>
          <w:lang w:val="lt-LT"/>
        </w:rPr>
        <w:tab/>
        <w:t>14. SUTARTIES PRIEDAS</w:t>
      </w:r>
    </w:p>
    <w:p w14:paraId="0316DE00" w14:textId="77777777" w:rsidR="00AB084F" w:rsidRPr="003B6DD0" w:rsidRDefault="00052A8E" w:rsidP="00AB084F">
      <w:pPr>
        <w:suppressAutoHyphens/>
        <w:spacing w:after="40"/>
        <w:jc w:val="both"/>
        <w:rPr>
          <w:color w:val="000000"/>
          <w:lang w:val="lt-LT"/>
          <w14:textOutline w14:w="0" w14:cap="flat" w14:cmpd="sng" w14:algn="ctr">
            <w14:noFill/>
            <w14:prstDash w14:val="solid"/>
            <w14:bevel/>
          </w14:textOutline>
        </w:rPr>
      </w:pPr>
      <w:r w:rsidRPr="003B6DD0">
        <w:rPr>
          <w:lang w:val="lt-LT"/>
        </w:rPr>
        <w:tab/>
        <w:t xml:space="preserve">14.1. </w:t>
      </w:r>
      <w:r w:rsidR="00AB084F" w:rsidRPr="003B6DD0">
        <w:rPr>
          <w:color w:val="000000"/>
          <w:lang w:val="lt-LT"/>
          <w14:textOutline w14:w="0" w14:cap="flat" w14:cmpd="sng" w14:algn="ctr">
            <w14:noFill/>
            <w14:prstDash w14:val="solid"/>
            <w14:bevel/>
          </w14:textOutline>
        </w:rPr>
        <w:t>Sutarties priedas Nr.1 „Techninė specifikacija ir pasiūlymo kaina”.</w:t>
      </w:r>
    </w:p>
    <w:p w14:paraId="7834A0F0" w14:textId="1F4F4E64" w:rsidR="009F6E9B" w:rsidRPr="003B6DD0" w:rsidRDefault="009F6E9B" w:rsidP="003C3E2E">
      <w:pPr>
        <w:pStyle w:val="Body2"/>
        <w:rPr>
          <w:sz w:val="24"/>
          <w:szCs w:val="24"/>
          <w:lang w:val="lt-LT"/>
        </w:rPr>
      </w:pPr>
    </w:p>
    <w:p w14:paraId="68C5DA52" w14:textId="77777777" w:rsidR="003B1B9E" w:rsidRDefault="00052A8E" w:rsidP="003C3E2E">
      <w:pPr>
        <w:pStyle w:val="Heading"/>
        <w:rPr>
          <w:rFonts w:cs="Times New Roman"/>
          <w:sz w:val="24"/>
          <w:szCs w:val="24"/>
          <w:lang w:val="lt-LT"/>
        </w:rPr>
      </w:pPr>
      <w:r w:rsidRPr="003B6DD0">
        <w:rPr>
          <w:rFonts w:cs="Times New Roman"/>
          <w:sz w:val="24"/>
          <w:szCs w:val="24"/>
          <w:lang w:val="lt-LT"/>
        </w:rPr>
        <w:tab/>
        <w:t>15. ŠALIŲ JURIDINIAI ADRESAI, REKVIZITAI IR PARAŠAI</w:t>
      </w:r>
    </w:p>
    <w:p w14:paraId="72D8F192" w14:textId="77777777" w:rsidR="007A1C03" w:rsidRPr="007A1C03" w:rsidRDefault="007A1C03" w:rsidP="007A1C03">
      <w:pPr>
        <w:pStyle w:val="Body2"/>
        <w:rPr>
          <w:lang w:val="lt-LT"/>
        </w:rPr>
      </w:pPr>
    </w:p>
    <w:tbl>
      <w:tblPr>
        <w:tblStyle w:val="TableNormal10"/>
        <w:tblW w:w="9815"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778"/>
        <w:gridCol w:w="180"/>
        <w:gridCol w:w="4857"/>
      </w:tblGrid>
      <w:tr w:rsidR="00B16CB5" w:rsidRPr="003B6DD0" w14:paraId="46A6D20D" w14:textId="77777777" w:rsidTr="007A1C03">
        <w:trPr>
          <w:trHeight w:val="4407"/>
        </w:trPr>
        <w:tc>
          <w:tcPr>
            <w:tcW w:w="4778" w:type="dxa"/>
            <w:tcBorders>
              <w:top w:val="nil"/>
              <w:left w:val="nil"/>
              <w:bottom w:val="nil"/>
              <w:right w:val="nil"/>
            </w:tcBorders>
            <w:tcMar>
              <w:top w:w="80" w:type="dxa"/>
              <w:left w:w="80" w:type="dxa"/>
              <w:bottom w:w="80" w:type="dxa"/>
              <w:right w:w="80" w:type="dxa"/>
            </w:tcMar>
          </w:tcPr>
          <w:p w14:paraId="2E29F54C" w14:textId="38266730" w:rsidR="00B16CB5" w:rsidRPr="003B6DD0" w:rsidRDefault="00052A8E" w:rsidP="003C3E2E">
            <w:pPr>
              <w:suppressAutoHyphens/>
              <w:jc w:val="both"/>
              <w:rPr>
                <w:b/>
                <w:bCs/>
                <w:color w:val="000000"/>
                <w:lang w:val="lt-LT"/>
                <w14:textOutline w14:w="0" w14:cap="flat" w14:cmpd="sng" w14:algn="ctr">
                  <w14:noFill/>
                  <w14:prstDash w14:val="solid"/>
                  <w14:bevel/>
                </w14:textOutline>
              </w:rPr>
            </w:pPr>
            <w:r w:rsidRPr="003B6DD0">
              <w:rPr>
                <w:lang w:val="lt-LT"/>
              </w:rPr>
              <w:tab/>
            </w:r>
            <w:r w:rsidR="00B16CB5" w:rsidRPr="003B6DD0">
              <w:rPr>
                <w:b/>
                <w:bCs/>
                <w:color w:val="000000"/>
                <w:lang w:val="lt-LT"/>
                <w14:textOutline w14:w="0" w14:cap="flat" w14:cmpd="sng" w14:algn="ctr">
                  <w14:noFill/>
                  <w14:prstDash w14:val="solid"/>
                  <w14:bevel/>
                </w14:textOutline>
              </w:rPr>
              <w:t>PARDAVĖJAS</w:t>
            </w:r>
          </w:p>
          <w:p w14:paraId="1AB4244D"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p>
          <w:p w14:paraId="29780DEA" w14:textId="77777777" w:rsidR="00370D7A" w:rsidRPr="003B6DD0" w:rsidRDefault="00370D7A" w:rsidP="00370D7A">
            <w:pPr>
              <w:pStyle w:val="Body2"/>
              <w:spacing w:after="0"/>
              <w:jc w:val="left"/>
              <w:rPr>
                <w:b/>
                <w:bCs/>
                <w:noProof/>
                <w:color w:val="auto"/>
                <w:sz w:val="24"/>
                <w:szCs w:val="24"/>
                <w:lang w:val="lt-LT"/>
              </w:rPr>
            </w:pPr>
            <w:r w:rsidRPr="003B6DD0">
              <w:rPr>
                <w:b/>
                <w:bCs/>
                <w:noProof/>
                <w:color w:val="auto"/>
                <w:sz w:val="24"/>
                <w:szCs w:val="24"/>
                <w:lang w:val="lt-LT"/>
              </w:rPr>
              <w:t>------------------------------------</w:t>
            </w:r>
          </w:p>
          <w:p w14:paraId="5DC881F6" w14:textId="77777777" w:rsidR="00370D7A" w:rsidRPr="003B6DD0" w:rsidRDefault="00370D7A" w:rsidP="00370D7A">
            <w:pPr>
              <w:pStyle w:val="Body2"/>
              <w:spacing w:after="0"/>
              <w:jc w:val="left"/>
              <w:rPr>
                <w:noProof/>
                <w:color w:val="auto"/>
                <w:sz w:val="24"/>
                <w:szCs w:val="24"/>
                <w:lang w:val="lt-LT"/>
              </w:rPr>
            </w:pPr>
          </w:p>
          <w:p w14:paraId="77E27EE7" w14:textId="4C867878"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Adresas</w:t>
            </w:r>
          </w:p>
          <w:p w14:paraId="472B6505"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Įmonės kodas:</w:t>
            </w:r>
          </w:p>
          <w:p w14:paraId="66CF4974"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PVM kodas:</w:t>
            </w:r>
          </w:p>
          <w:p w14:paraId="3941E2C6"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 xml:space="preserve">Tel.: </w:t>
            </w:r>
          </w:p>
          <w:p w14:paraId="2FA59488"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El. p. :</w:t>
            </w:r>
          </w:p>
          <w:p w14:paraId="7E3FEDA2"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Bankas:</w:t>
            </w:r>
          </w:p>
          <w:p w14:paraId="758C63F2"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 xml:space="preserve">Sąskaita: </w:t>
            </w:r>
          </w:p>
          <w:p w14:paraId="25E3441C" w14:textId="77777777" w:rsidR="00370D7A" w:rsidRPr="003B6DD0" w:rsidRDefault="00370D7A" w:rsidP="00370D7A">
            <w:pPr>
              <w:pStyle w:val="Body2"/>
              <w:spacing w:after="0"/>
              <w:jc w:val="left"/>
              <w:rPr>
                <w:noProof/>
                <w:color w:val="auto"/>
                <w:sz w:val="24"/>
                <w:szCs w:val="24"/>
                <w:lang w:val="lt-LT"/>
              </w:rPr>
            </w:pPr>
          </w:p>
          <w:p w14:paraId="1AB8B021"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Atstovas</w:t>
            </w:r>
          </w:p>
          <w:p w14:paraId="3A49A02E" w14:textId="77777777" w:rsidR="00370D7A" w:rsidRPr="003B6DD0" w:rsidRDefault="00370D7A" w:rsidP="00370D7A">
            <w:pPr>
              <w:pStyle w:val="Body2"/>
              <w:spacing w:after="0"/>
              <w:jc w:val="left"/>
              <w:rPr>
                <w:noProof/>
                <w:color w:val="auto"/>
                <w:sz w:val="24"/>
                <w:szCs w:val="24"/>
                <w:lang w:val="lt-LT"/>
              </w:rPr>
            </w:pPr>
            <w:r w:rsidRPr="003B6DD0">
              <w:rPr>
                <w:noProof/>
                <w:color w:val="auto"/>
                <w:sz w:val="24"/>
                <w:szCs w:val="24"/>
                <w:lang w:val="lt-LT"/>
              </w:rPr>
              <w:t>Vardas, pavardė</w:t>
            </w:r>
          </w:p>
          <w:p w14:paraId="02A05599" w14:textId="77777777" w:rsidR="00B16CB5" w:rsidRPr="003B6DD0" w:rsidRDefault="00B16CB5" w:rsidP="003C3E2E">
            <w:pPr>
              <w:suppressAutoHyphens/>
              <w:jc w:val="both"/>
              <w:rPr>
                <w:noProof/>
                <w:color w:val="000000"/>
                <w:lang w:val="lt-LT"/>
                <w14:textOutline w14:w="0" w14:cap="flat" w14:cmpd="sng" w14:algn="ctr">
                  <w14:noFill/>
                  <w14:prstDash w14:val="solid"/>
                  <w14:bevel/>
                </w14:textOutline>
              </w:rPr>
            </w:pPr>
          </w:p>
          <w:p w14:paraId="5C0087FA"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p>
          <w:p w14:paraId="1B6D60E9"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______________</w:t>
            </w:r>
          </w:p>
          <w:p w14:paraId="4E2B8204"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i/>
                <w:iCs/>
                <w:color w:val="000000"/>
                <w:lang w:val="lt-LT"/>
                <w14:textOutline w14:w="0" w14:cap="flat" w14:cmpd="sng" w14:algn="ctr">
                  <w14:noFill/>
                  <w14:prstDash w14:val="solid"/>
                  <w14:bevel/>
                </w14:textOutline>
              </w:rPr>
              <w:t>(parašas)</w:t>
            </w:r>
          </w:p>
        </w:tc>
        <w:tc>
          <w:tcPr>
            <w:tcW w:w="180" w:type="dxa"/>
            <w:tcBorders>
              <w:top w:val="nil"/>
              <w:left w:val="nil"/>
              <w:bottom w:val="nil"/>
              <w:right w:val="nil"/>
            </w:tcBorders>
            <w:tcMar>
              <w:top w:w="80" w:type="dxa"/>
              <w:left w:w="80" w:type="dxa"/>
              <w:bottom w:w="80" w:type="dxa"/>
              <w:right w:w="80" w:type="dxa"/>
            </w:tcMar>
          </w:tcPr>
          <w:p w14:paraId="7627B635" w14:textId="77777777" w:rsidR="00B16CB5" w:rsidRPr="003B6DD0" w:rsidRDefault="00B16CB5" w:rsidP="003C3E2E">
            <w:pPr>
              <w:rPr>
                <w:lang w:val="lt-LT"/>
              </w:rPr>
            </w:pPr>
          </w:p>
        </w:tc>
        <w:tc>
          <w:tcPr>
            <w:tcW w:w="4857" w:type="dxa"/>
            <w:tcBorders>
              <w:top w:val="nil"/>
              <w:left w:val="nil"/>
              <w:bottom w:val="nil"/>
              <w:right w:val="nil"/>
            </w:tcBorders>
            <w:tcMar>
              <w:top w:w="80" w:type="dxa"/>
              <w:left w:w="80" w:type="dxa"/>
              <w:bottom w:w="80" w:type="dxa"/>
              <w:right w:w="80" w:type="dxa"/>
            </w:tcMar>
          </w:tcPr>
          <w:p w14:paraId="6C85F887" w14:textId="77777777" w:rsidR="00B16CB5" w:rsidRPr="003B6DD0" w:rsidRDefault="00B16CB5" w:rsidP="003C3E2E">
            <w:pPr>
              <w:suppressAutoHyphens/>
              <w:jc w:val="both"/>
              <w:rPr>
                <w:b/>
                <w:bCs/>
                <w:color w:val="000000"/>
                <w:lang w:val="lt-LT"/>
                <w14:textOutline w14:w="0" w14:cap="flat" w14:cmpd="sng" w14:algn="ctr">
                  <w14:noFill/>
                  <w14:prstDash w14:val="solid"/>
                  <w14:bevel/>
                </w14:textOutline>
              </w:rPr>
            </w:pPr>
            <w:r w:rsidRPr="003B6DD0">
              <w:rPr>
                <w:b/>
                <w:bCs/>
                <w:color w:val="000000"/>
                <w:lang w:val="lt-LT"/>
                <w14:textOutline w14:w="0" w14:cap="flat" w14:cmpd="sng" w14:algn="ctr">
                  <w14:noFill/>
                  <w14:prstDash w14:val="solid"/>
                  <w14:bevel/>
                </w14:textOutline>
              </w:rPr>
              <w:t>PIRKĖJAS</w:t>
            </w:r>
          </w:p>
          <w:p w14:paraId="6A9C34D2" w14:textId="77777777" w:rsidR="00B16CB5" w:rsidRPr="003B6DD0" w:rsidRDefault="00B16CB5" w:rsidP="003C3E2E">
            <w:pPr>
              <w:suppressAutoHyphens/>
              <w:jc w:val="both"/>
              <w:rPr>
                <w:b/>
                <w:bCs/>
                <w:color w:val="000000"/>
                <w:lang w:val="lt-LT"/>
                <w14:textOutline w14:w="0" w14:cap="flat" w14:cmpd="sng" w14:algn="ctr">
                  <w14:noFill/>
                  <w14:prstDash w14:val="solid"/>
                  <w14:bevel/>
                </w14:textOutline>
              </w:rPr>
            </w:pPr>
          </w:p>
          <w:p w14:paraId="05A35E25" w14:textId="77777777" w:rsidR="00B16CB5" w:rsidRPr="003B6DD0" w:rsidRDefault="00B16CB5" w:rsidP="003C3E2E">
            <w:pPr>
              <w:suppressAutoHyphens/>
              <w:rPr>
                <w:b/>
                <w:bCs/>
                <w:color w:val="000000"/>
                <w:lang w:val="lt-LT"/>
                <w14:textOutline w14:w="0" w14:cap="flat" w14:cmpd="sng" w14:algn="ctr">
                  <w14:noFill/>
                  <w14:prstDash w14:val="solid"/>
                  <w14:bevel/>
                </w14:textOutline>
              </w:rPr>
            </w:pPr>
            <w:r w:rsidRPr="003B6DD0">
              <w:rPr>
                <w:b/>
                <w:bCs/>
                <w:color w:val="000000"/>
                <w:lang w:val="lt-LT"/>
                <w14:textOutline w14:w="0" w14:cap="flat" w14:cmpd="sng" w14:algn="ctr">
                  <w14:noFill/>
                  <w14:prstDash w14:val="solid"/>
                  <w14:bevel/>
                </w14:textOutline>
              </w:rPr>
              <w:t>VšĮ Respublikinė Vilniaus universitetinė ligoninė</w:t>
            </w:r>
          </w:p>
          <w:p w14:paraId="675F5C99"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Šiltnamių g. 29, 04130 Vilnius</w:t>
            </w:r>
          </w:p>
          <w:p w14:paraId="50704B66"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Juridinio asmens kodas 124243848</w:t>
            </w:r>
          </w:p>
          <w:p w14:paraId="7F095E85"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PVM mokėtojo kodas LT242438412</w:t>
            </w:r>
          </w:p>
          <w:p w14:paraId="257C05AF"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Tel.: (8 5) 216 9069</w:t>
            </w:r>
          </w:p>
          <w:p w14:paraId="21F2DDAC"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 xml:space="preserve">E. p. </w:t>
            </w:r>
            <w:hyperlink r:id="rId7" w:history="1">
              <w:r w:rsidRPr="003B6DD0">
                <w:rPr>
                  <w:color w:val="000000"/>
                  <w:u w:val="single"/>
                  <w:lang w:val="lt-LT"/>
                  <w14:textOutline w14:w="0" w14:cap="flat" w14:cmpd="sng" w14:algn="ctr">
                    <w14:noFill/>
                    <w14:prstDash w14:val="solid"/>
                    <w14:bevel/>
                  </w14:textOutline>
                </w:rPr>
                <w:t>rvul@rvul.lt</w:t>
              </w:r>
            </w:hyperlink>
          </w:p>
          <w:p w14:paraId="7D2ED3D1"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bookmarkStart w:id="1" w:name="_Hlk102982502"/>
            <w:r w:rsidRPr="003B6DD0">
              <w:rPr>
                <w:color w:val="000000"/>
                <w:lang w:val="lt-LT"/>
                <w14:textOutline w14:w="0" w14:cap="flat" w14:cmpd="sng" w14:algn="ctr">
                  <w14:noFill/>
                  <w14:prstDash w14:val="solid"/>
                  <w14:bevel/>
                </w14:textOutline>
              </w:rPr>
              <w:t>Bankas AB „SEB bankas“</w:t>
            </w:r>
          </w:p>
          <w:bookmarkEnd w:id="1"/>
          <w:p w14:paraId="0880EBF2"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A. s. LT21 7044 0600 0664 2377</w:t>
            </w:r>
          </w:p>
          <w:p w14:paraId="54E84F7F"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p>
          <w:p w14:paraId="6F3E97E5"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Direktorė</w:t>
            </w:r>
          </w:p>
          <w:p w14:paraId="4F562773" w14:textId="77777777" w:rsidR="00B16CB5" w:rsidRPr="003B6DD0" w:rsidRDefault="00B16CB5" w:rsidP="003C3E2E">
            <w:pPr>
              <w:suppressAutoHyphens/>
              <w:jc w:val="both"/>
              <w:rPr>
                <w:noProof/>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 xml:space="preserve">dr. </w:t>
            </w:r>
            <w:r w:rsidRPr="003B6DD0">
              <w:rPr>
                <w:noProof/>
                <w:color w:val="000000"/>
                <w:lang w:val="lt-LT"/>
                <w14:textOutline w14:w="0" w14:cap="flat" w14:cmpd="sng" w14:algn="ctr">
                  <w14:noFill/>
                  <w14:prstDash w14:val="solid"/>
                  <w14:bevel/>
                </w14:textOutline>
              </w:rPr>
              <w:t>Jelena Kutkauskienė</w:t>
            </w:r>
          </w:p>
          <w:p w14:paraId="373438F9" w14:textId="77777777" w:rsidR="00B16CB5" w:rsidRPr="003B6DD0" w:rsidRDefault="00B16CB5" w:rsidP="003C3E2E">
            <w:pPr>
              <w:suppressAutoHyphens/>
              <w:jc w:val="both"/>
              <w:rPr>
                <w:noProof/>
                <w:color w:val="000000"/>
                <w:lang w:val="lt-LT"/>
                <w14:textOutline w14:w="0" w14:cap="flat" w14:cmpd="sng" w14:algn="ctr">
                  <w14:noFill/>
                  <w14:prstDash w14:val="solid"/>
                  <w14:bevel/>
                </w14:textOutline>
              </w:rPr>
            </w:pPr>
          </w:p>
          <w:p w14:paraId="697A8C42"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p>
          <w:p w14:paraId="1D63BE15"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color w:val="000000"/>
                <w:lang w:val="lt-LT"/>
                <w14:textOutline w14:w="0" w14:cap="flat" w14:cmpd="sng" w14:algn="ctr">
                  <w14:noFill/>
                  <w14:prstDash w14:val="solid"/>
                  <w14:bevel/>
                </w14:textOutline>
              </w:rPr>
              <w:t>______________</w:t>
            </w:r>
          </w:p>
          <w:p w14:paraId="167FFA02" w14:textId="77777777" w:rsidR="00B16CB5" w:rsidRPr="003B6DD0" w:rsidRDefault="00B16CB5" w:rsidP="003C3E2E">
            <w:pPr>
              <w:suppressAutoHyphens/>
              <w:jc w:val="both"/>
              <w:rPr>
                <w:color w:val="000000"/>
                <w:lang w:val="lt-LT"/>
                <w14:textOutline w14:w="0" w14:cap="flat" w14:cmpd="sng" w14:algn="ctr">
                  <w14:noFill/>
                  <w14:prstDash w14:val="solid"/>
                  <w14:bevel/>
                </w14:textOutline>
              </w:rPr>
            </w:pPr>
            <w:r w:rsidRPr="003B6DD0">
              <w:rPr>
                <w:i/>
                <w:iCs/>
                <w:color w:val="000000"/>
                <w:lang w:val="lt-LT"/>
                <w14:textOutline w14:w="0" w14:cap="flat" w14:cmpd="sng" w14:algn="ctr">
                  <w14:noFill/>
                  <w14:prstDash w14:val="solid"/>
                  <w14:bevel/>
                </w14:textOutline>
              </w:rPr>
              <w:t>(parašas)</w:t>
            </w:r>
          </w:p>
        </w:tc>
      </w:tr>
    </w:tbl>
    <w:p w14:paraId="2D54C56B" w14:textId="40841933" w:rsidR="00BA72B4" w:rsidRPr="003B6DD0" w:rsidRDefault="00BA72B4" w:rsidP="008F71FD">
      <w:pPr>
        <w:suppressAutoHyphens/>
        <w:spacing w:after="40"/>
        <w:ind w:left="3600" w:firstLine="720"/>
        <w:rPr>
          <w:rFonts w:eastAsia="Calibri"/>
          <w:lang w:val="lt-LT"/>
        </w:rPr>
      </w:pPr>
    </w:p>
    <w:sectPr w:rsidR="00BA72B4" w:rsidRPr="003B6DD0" w:rsidSect="008F71FD">
      <w:headerReference w:type="default" r:id="rId8"/>
      <w:pgSz w:w="11900" w:h="16840"/>
      <w:pgMar w:top="680" w:right="1021" w:bottom="1588" w:left="102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A7A1" w14:textId="77777777" w:rsidR="0005708E" w:rsidRDefault="0005708E">
      <w:r>
        <w:separator/>
      </w:r>
    </w:p>
  </w:endnote>
  <w:endnote w:type="continuationSeparator" w:id="0">
    <w:p w14:paraId="581A477C" w14:textId="77777777" w:rsidR="0005708E" w:rsidRDefault="0005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B49E" w14:textId="77777777" w:rsidR="0005708E" w:rsidRDefault="0005708E">
      <w:r>
        <w:separator/>
      </w:r>
    </w:p>
  </w:footnote>
  <w:footnote w:type="continuationSeparator" w:id="0">
    <w:p w14:paraId="0F486478" w14:textId="77777777" w:rsidR="0005708E" w:rsidRDefault="0005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741150"/>
      <w:docPartObj>
        <w:docPartGallery w:val="Page Numbers (Top of Page)"/>
        <w:docPartUnique/>
      </w:docPartObj>
    </w:sdtPr>
    <w:sdtContent>
      <w:p w14:paraId="5C9F014A" w14:textId="77777777" w:rsidR="002E74FF" w:rsidRDefault="002E74FF">
        <w:pPr>
          <w:pStyle w:val="Antrats"/>
          <w:jc w:val="center"/>
        </w:pPr>
      </w:p>
      <w:p w14:paraId="5B015CEE" w14:textId="5FFFFAA9" w:rsidR="002E74FF" w:rsidRDefault="002E74FF">
        <w:pPr>
          <w:pStyle w:val="Antrats"/>
          <w:jc w:val="center"/>
        </w:pPr>
        <w:r>
          <w:fldChar w:fldCharType="begin"/>
        </w:r>
        <w:r>
          <w:instrText>PAGE   \* MERGEFORMAT</w:instrText>
        </w:r>
        <w:r>
          <w:fldChar w:fldCharType="separate"/>
        </w:r>
        <w:r w:rsidR="00AF76B4" w:rsidRPr="00AF76B4">
          <w:rPr>
            <w:noProof/>
            <w:lang w:val="lt-LT"/>
          </w:rPr>
          <w:t>3</w:t>
        </w:r>
        <w:r>
          <w:fldChar w:fldCharType="end"/>
        </w:r>
      </w:p>
    </w:sdtContent>
  </w:sdt>
  <w:p w14:paraId="5E5709A0" w14:textId="77777777" w:rsidR="002E74FF" w:rsidRDefault="002E7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8E7"/>
    <w:multiLevelType w:val="hybridMultilevel"/>
    <w:tmpl w:val="7CAEB08C"/>
    <w:lvl w:ilvl="0" w:tplc="7B68C3BC">
      <w:start w:val="1"/>
      <w:numFmt w:val="decimal"/>
      <w:lvlText w:val="%1."/>
      <w:lvlJc w:val="left"/>
      <w:pPr>
        <w:tabs>
          <w:tab w:val="num" w:pos="4755"/>
        </w:tabs>
        <w:ind w:left="4755" w:hanging="360"/>
      </w:pPr>
      <w:rPr>
        <w:rFonts w:cs="Times New Roman"/>
        <w:i w:val="0"/>
        <w:strike w:val="0"/>
      </w:rPr>
    </w:lvl>
    <w:lvl w:ilvl="1" w:tplc="DB18E8BC">
      <w:start w:val="1"/>
      <w:numFmt w:val="decimal"/>
      <w:lvlText w:val="4.%2."/>
      <w:lvlJc w:val="left"/>
      <w:pPr>
        <w:tabs>
          <w:tab w:val="num" w:pos="3196"/>
        </w:tabs>
        <w:ind w:left="3196"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1A87041"/>
    <w:multiLevelType w:val="hybridMultilevel"/>
    <w:tmpl w:val="E7DC8B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C0B3F75"/>
    <w:multiLevelType w:val="hybridMultilevel"/>
    <w:tmpl w:val="427AB8F2"/>
    <w:lvl w:ilvl="0" w:tplc="43407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956F73"/>
    <w:multiLevelType w:val="hybridMultilevel"/>
    <w:tmpl w:val="B6C89794"/>
    <w:lvl w:ilvl="0" w:tplc="5A34F932">
      <w:start w:val="1"/>
      <w:numFmt w:val="decimal"/>
      <w:lvlText w:val="4.1.%1."/>
      <w:lvlJc w:val="left"/>
      <w:pPr>
        <w:tabs>
          <w:tab w:val="num" w:pos="1070"/>
        </w:tabs>
        <w:ind w:left="1070" w:hanging="360"/>
      </w:pPr>
      <w:rPr>
        <w:rFonts w:hint="default"/>
      </w:rPr>
    </w:lvl>
    <w:lvl w:ilvl="1" w:tplc="04270019" w:tentative="1">
      <w:start w:val="1"/>
      <w:numFmt w:val="lowerLetter"/>
      <w:lvlText w:val="%2."/>
      <w:lvlJc w:val="left"/>
      <w:pPr>
        <w:tabs>
          <w:tab w:val="num" w:pos="2219"/>
        </w:tabs>
        <w:ind w:left="2219" w:hanging="360"/>
      </w:pPr>
    </w:lvl>
    <w:lvl w:ilvl="2" w:tplc="0427001B" w:tentative="1">
      <w:start w:val="1"/>
      <w:numFmt w:val="lowerRoman"/>
      <w:lvlText w:val="%3."/>
      <w:lvlJc w:val="right"/>
      <w:pPr>
        <w:tabs>
          <w:tab w:val="num" w:pos="2939"/>
        </w:tabs>
        <w:ind w:left="2939" w:hanging="180"/>
      </w:pPr>
    </w:lvl>
    <w:lvl w:ilvl="3" w:tplc="0427000F" w:tentative="1">
      <w:start w:val="1"/>
      <w:numFmt w:val="decimal"/>
      <w:lvlText w:val="%4."/>
      <w:lvlJc w:val="left"/>
      <w:pPr>
        <w:tabs>
          <w:tab w:val="num" w:pos="3659"/>
        </w:tabs>
        <w:ind w:left="3659" w:hanging="360"/>
      </w:pPr>
    </w:lvl>
    <w:lvl w:ilvl="4" w:tplc="04270019" w:tentative="1">
      <w:start w:val="1"/>
      <w:numFmt w:val="lowerLetter"/>
      <w:lvlText w:val="%5."/>
      <w:lvlJc w:val="left"/>
      <w:pPr>
        <w:tabs>
          <w:tab w:val="num" w:pos="4379"/>
        </w:tabs>
        <w:ind w:left="4379" w:hanging="360"/>
      </w:pPr>
    </w:lvl>
    <w:lvl w:ilvl="5" w:tplc="0427001B" w:tentative="1">
      <w:start w:val="1"/>
      <w:numFmt w:val="lowerRoman"/>
      <w:lvlText w:val="%6."/>
      <w:lvlJc w:val="right"/>
      <w:pPr>
        <w:tabs>
          <w:tab w:val="num" w:pos="5099"/>
        </w:tabs>
        <w:ind w:left="5099" w:hanging="180"/>
      </w:pPr>
    </w:lvl>
    <w:lvl w:ilvl="6" w:tplc="0427000F" w:tentative="1">
      <w:start w:val="1"/>
      <w:numFmt w:val="decimal"/>
      <w:lvlText w:val="%7."/>
      <w:lvlJc w:val="left"/>
      <w:pPr>
        <w:tabs>
          <w:tab w:val="num" w:pos="5819"/>
        </w:tabs>
        <w:ind w:left="5819" w:hanging="360"/>
      </w:pPr>
    </w:lvl>
    <w:lvl w:ilvl="7" w:tplc="04270019" w:tentative="1">
      <w:start w:val="1"/>
      <w:numFmt w:val="lowerLetter"/>
      <w:lvlText w:val="%8."/>
      <w:lvlJc w:val="left"/>
      <w:pPr>
        <w:tabs>
          <w:tab w:val="num" w:pos="6539"/>
        </w:tabs>
        <w:ind w:left="6539" w:hanging="360"/>
      </w:pPr>
    </w:lvl>
    <w:lvl w:ilvl="8" w:tplc="0427001B" w:tentative="1">
      <w:start w:val="1"/>
      <w:numFmt w:val="lowerRoman"/>
      <w:lvlText w:val="%9."/>
      <w:lvlJc w:val="right"/>
      <w:pPr>
        <w:tabs>
          <w:tab w:val="num" w:pos="7259"/>
        </w:tabs>
        <w:ind w:left="7259" w:hanging="180"/>
      </w:pPr>
    </w:lvl>
  </w:abstractNum>
  <w:num w:numId="1" w16cid:durableId="1784495763">
    <w:abstractNumId w:val="0"/>
  </w:num>
  <w:num w:numId="2" w16cid:durableId="370806359">
    <w:abstractNumId w:val="3"/>
  </w:num>
  <w:num w:numId="3" w16cid:durableId="1974173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73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9E"/>
    <w:rsid w:val="00010588"/>
    <w:rsid w:val="0001181E"/>
    <w:rsid w:val="00027637"/>
    <w:rsid w:val="00036D85"/>
    <w:rsid w:val="000372D9"/>
    <w:rsid w:val="00052A8E"/>
    <w:rsid w:val="0005708E"/>
    <w:rsid w:val="0005714C"/>
    <w:rsid w:val="000578D0"/>
    <w:rsid w:val="00065DA0"/>
    <w:rsid w:val="00080956"/>
    <w:rsid w:val="00091024"/>
    <w:rsid w:val="00092E65"/>
    <w:rsid w:val="000A66C2"/>
    <w:rsid w:val="000B04C5"/>
    <w:rsid w:val="000B7056"/>
    <w:rsid w:val="000D388D"/>
    <w:rsid w:val="000D4CC6"/>
    <w:rsid w:val="000D7AF9"/>
    <w:rsid w:val="000E1F1B"/>
    <w:rsid w:val="000E4915"/>
    <w:rsid w:val="000E6E88"/>
    <w:rsid w:val="000F0394"/>
    <w:rsid w:val="001044C9"/>
    <w:rsid w:val="00117127"/>
    <w:rsid w:val="00125A0B"/>
    <w:rsid w:val="0013076B"/>
    <w:rsid w:val="00131BF5"/>
    <w:rsid w:val="0013328F"/>
    <w:rsid w:val="0013340E"/>
    <w:rsid w:val="00134D8E"/>
    <w:rsid w:val="00140323"/>
    <w:rsid w:val="001417DF"/>
    <w:rsid w:val="00142440"/>
    <w:rsid w:val="0015478D"/>
    <w:rsid w:val="00164B31"/>
    <w:rsid w:val="00174015"/>
    <w:rsid w:val="001814F3"/>
    <w:rsid w:val="001820C5"/>
    <w:rsid w:val="00183770"/>
    <w:rsid w:val="001D4957"/>
    <w:rsid w:val="001D49F5"/>
    <w:rsid w:val="001D6E4D"/>
    <w:rsid w:val="001E0F84"/>
    <w:rsid w:val="00201BB3"/>
    <w:rsid w:val="00206E55"/>
    <w:rsid w:val="002224E3"/>
    <w:rsid w:val="00246624"/>
    <w:rsid w:val="002469DC"/>
    <w:rsid w:val="00247D42"/>
    <w:rsid w:val="00250FFD"/>
    <w:rsid w:val="0026212C"/>
    <w:rsid w:val="002709C8"/>
    <w:rsid w:val="00281BDD"/>
    <w:rsid w:val="002B0074"/>
    <w:rsid w:val="002B0267"/>
    <w:rsid w:val="002B1CC6"/>
    <w:rsid w:val="002B2D25"/>
    <w:rsid w:val="002B2FDC"/>
    <w:rsid w:val="002C2ACA"/>
    <w:rsid w:val="002C3D4D"/>
    <w:rsid w:val="002D5779"/>
    <w:rsid w:val="002E0757"/>
    <w:rsid w:val="002E43C3"/>
    <w:rsid w:val="002E74FF"/>
    <w:rsid w:val="002E7991"/>
    <w:rsid w:val="002F1649"/>
    <w:rsid w:val="002F522B"/>
    <w:rsid w:val="002F6871"/>
    <w:rsid w:val="003028F3"/>
    <w:rsid w:val="00302D23"/>
    <w:rsid w:val="003048A8"/>
    <w:rsid w:val="00310288"/>
    <w:rsid w:val="003115F1"/>
    <w:rsid w:val="00315A1A"/>
    <w:rsid w:val="00316AE6"/>
    <w:rsid w:val="00316E7F"/>
    <w:rsid w:val="00324431"/>
    <w:rsid w:val="00342FA6"/>
    <w:rsid w:val="00343553"/>
    <w:rsid w:val="0035084E"/>
    <w:rsid w:val="00354BD7"/>
    <w:rsid w:val="003610A6"/>
    <w:rsid w:val="00370D7A"/>
    <w:rsid w:val="003B1B9E"/>
    <w:rsid w:val="003B6DD0"/>
    <w:rsid w:val="003C043F"/>
    <w:rsid w:val="003C3E2E"/>
    <w:rsid w:val="003D5930"/>
    <w:rsid w:val="003F0E85"/>
    <w:rsid w:val="003F2C73"/>
    <w:rsid w:val="003F657A"/>
    <w:rsid w:val="00406614"/>
    <w:rsid w:val="004101AF"/>
    <w:rsid w:val="00414C5E"/>
    <w:rsid w:val="00415851"/>
    <w:rsid w:val="00424A37"/>
    <w:rsid w:val="00425B8B"/>
    <w:rsid w:val="004305E5"/>
    <w:rsid w:val="004419D8"/>
    <w:rsid w:val="00442E89"/>
    <w:rsid w:val="00443418"/>
    <w:rsid w:val="00454244"/>
    <w:rsid w:val="004646E4"/>
    <w:rsid w:val="00474B79"/>
    <w:rsid w:val="00475224"/>
    <w:rsid w:val="00487DB0"/>
    <w:rsid w:val="00491DEE"/>
    <w:rsid w:val="004C5CC7"/>
    <w:rsid w:val="004C753D"/>
    <w:rsid w:val="004E4254"/>
    <w:rsid w:val="005016B6"/>
    <w:rsid w:val="005110FE"/>
    <w:rsid w:val="00512483"/>
    <w:rsid w:val="005140B3"/>
    <w:rsid w:val="00520E40"/>
    <w:rsid w:val="0052104F"/>
    <w:rsid w:val="00532951"/>
    <w:rsid w:val="00536F91"/>
    <w:rsid w:val="0054027B"/>
    <w:rsid w:val="00540294"/>
    <w:rsid w:val="00542092"/>
    <w:rsid w:val="00550326"/>
    <w:rsid w:val="005548A1"/>
    <w:rsid w:val="00556EB7"/>
    <w:rsid w:val="00594C8F"/>
    <w:rsid w:val="005A4873"/>
    <w:rsid w:val="005A4A6D"/>
    <w:rsid w:val="005B494F"/>
    <w:rsid w:val="005B6F5E"/>
    <w:rsid w:val="005C1793"/>
    <w:rsid w:val="005C200F"/>
    <w:rsid w:val="005C382D"/>
    <w:rsid w:val="005D42BA"/>
    <w:rsid w:val="005D598E"/>
    <w:rsid w:val="005E2A64"/>
    <w:rsid w:val="005E3AF5"/>
    <w:rsid w:val="005E3B52"/>
    <w:rsid w:val="005E7A18"/>
    <w:rsid w:val="005E7D50"/>
    <w:rsid w:val="005F064D"/>
    <w:rsid w:val="005F1F8A"/>
    <w:rsid w:val="00607FA2"/>
    <w:rsid w:val="00626206"/>
    <w:rsid w:val="006320CA"/>
    <w:rsid w:val="00632F08"/>
    <w:rsid w:val="006330C7"/>
    <w:rsid w:val="00643E80"/>
    <w:rsid w:val="00647382"/>
    <w:rsid w:val="00682822"/>
    <w:rsid w:val="00683E20"/>
    <w:rsid w:val="0068766E"/>
    <w:rsid w:val="006940AF"/>
    <w:rsid w:val="006A4194"/>
    <w:rsid w:val="006A7387"/>
    <w:rsid w:val="006B21E6"/>
    <w:rsid w:val="006E5DC2"/>
    <w:rsid w:val="006F041D"/>
    <w:rsid w:val="007155AD"/>
    <w:rsid w:val="00731439"/>
    <w:rsid w:val="0074565B"/>
    <w:rsid w:val="00747215"/>
    <w:rsid w:val="00770204"/>
    <w:rsid w:val="00784937"/>
    <w:rsid w:val="00787DBB"/>
    <w:rsid w:val="00787DEE"/>
    <w:rsid w:val="00791CCA"/>
    <w:rsid w:val="007959F3"/>
    <w:rsid w:val="007A0B83"/>
    <w:rsid w:val="007A1C03"/>
    <w:rsid w:val="007A50B3"/>
    <w:rsid w:val="007D1BBD"/>
    <w:rsid w:val="007E4203"/>
    <w:rsid w:val="007E6CD9"/>
    <w:rsid w:val="007F12D0"/>
    <w:rsid w:val="007F58BE"/>
    <w:rsid w:val="007F7F0F"/>
    <w:rsid w:val="00821E4C"/>
    <w:rsid w:val="00831A15"/>
    <w:rsid w:val="00844A7B"/>
    <w:rsid w:val="008458D5"/>
    <w:rsid w:val="00847CBB"/>
    <w:rsid w:val="00851867"/>
    <w:rsid w:val="00860B15"/>
    <w:rsid w:val="00866790"/>
    <w:rsid w:val="008769A0"/>
    <w:rsid w:val="00882E11"/>
    <w:rsid w:val="00891EED"/>
    <w:rsid w:val="008932EC"/>
    <w:rsid w:val="008A0088"/>
    <w:rsid w:val="008A784C"/>
    <w:rsid w:val="008B3783"/>
    <w:rsid w:val="008B5E28"/>
    <w:rsid w:val="008C140E"/>
    <w:rsid w:val="008D0E3F"/>
    <w:rsid w:val="008E0E0D"/>
    <w:rsid w:val="008E6C64"/>
    <w:rsid w:val="008F71FD"/>
    <w:rsid w:val="008F73E1"/>
    <w:rsid w:val="00901797"/>
    <w:rsid w:val="00912530"/>
    <w:rsid w:val="00914201"/>
    <w:rsid w:val="00924C56"/>
    <w:rsid w:val="009341FA"/>
    <w:rsid w:val="009531E4"/>
    <w:rsid w:val="00960F55"/>
    <w:rsid w:val="009650F6"/>
    <w:rsid w:val="00966332"/>
    <w:rsid w:val="0096730B"/>
    <w:rsid w:val="00970E0C"/>
    <w:rsid w:val="00974168"/>
    <w:rsid w:val="0097446E"/>
    <w:rsid w:val="00977834"/>
    <w:rsid w:val="0098087C"/>
    <w:rsid w:val="0099717A"/>
    <w:rsid w:val="009A214B"/>
    <w:rsid w:val="009B03F8"/>
    <w:rsid w:val="009B1D6E"/>
    <w:rsid w:val="009C0432"/>
    <w:rsid w:val="009D0E1E"/>
    <w:rsid w:val="009D716C"/>
    <w:rsid w:val="009F2202"/>
    <w:rsid w:val="009F220F"/>
    <w:rsid w:val="009F49EF"/>
    <w:rsid w:val="009F6E9B"/>
    <w:rsid w:val="00A01067"/>
    <w:rsid w:val="00A15E61"/>
    <w:rsid w:val="00A16680"/>
    <w:rsid w:val="00A24ABD"/>
    <w:rsid w:val="00A30195"/>
    <w:rsid w:val="00A44DF6"/>
    <w:rsid w:val="00A706D0"/>
    <w:rsid w:val="00A819E7"/>
    <w:rsid w:val="00A81C01"/>
    <w:rsid w:val="00A907B0"/>
    <w:rsid w:val="00A94CE3"/>
    <w:rsid w:val="00A96567"/>
    <w:rsid w:val="00AA4CBB"/>
    <w:rsid w:val="00AB084F"/>
    <w:rsid w:val="00AB525D"/>
    <w:rsid w:val="00AD252F"/>
    <w:rsid w:val="00AE145B"/>
    <w:rsid w:val="00AE15A0"/>
    <w:rsid w:val="00AE4586"/>
    <w:rsid w:val="00AE5BA3"/>
    <w:rsid w:val="00AF76B4"/>
    <w:rsid w:val="00B01DF1"/>
    <w:rsid w:val="00B0584F"/>
    <w:rsid w:val="00B16CB5"/>
    <w:rsid w:val="00B21EB0"/>
    <w:rsid w:val="00B243D3"/>
    <w:rsid w:val="00B244A2"/>
    <w:rsid w:val="00B300D4"/>
    <w:rsid w:val="00B34011"/>
    <w:rsid w:val="00B35083"/>
    <w:rsid w:val="00B51773"/>
    <w:rsid w:val="00B674E5"/>
    <w:rsid w:val="00B852CB"/>
    <w:rsid w:val="00B858AA"/>
    <w:rsid w:val="00BA72B4"/>
    <w:rsid w:val="00BB59E5"/>
    <w:rsid w:val="00BB7C9C"/>
    <w:rsid w:val="00BE15ED"/>
    <w:rsid w:val="00BE37A6"/>
    <w:rsid w:val="00BF60D6"/>
    <w:rsid w:val="00C0237B"/>
    <w:rsid w:val="00C109D2"/>
    <w:rsid w:val="00C13A8E"/>
    <w:rsid w:val="00C215F6"/>
    <w:rsid w:val="00C22575"/>
    <w:rsid w:val="00C239E8"/>
    <w:rsid w:val="00C5549D"/>
    <w:rsid w:val="00C57541"/>
    <w:rsid w:val="00C57DA7"/>
    <w:rsid w:val="00C64D33"/>
    <w:rsid w:val="00C76E7A"/>
    <w:rsid w:val="00C92BF8"/>
    <w:rsid w:val="00C95F72"/>
    <w:rsid w:val="00CB32D3"/>
    <w:rsid w:val="00CC6633"/>
    <w:rsid w:val="00D22883"/>
    <w:rsid w:val="00D2300A"/>
    <w:rsid w:val="00D4352C"/>
    <w:rsid w:val="00D458B1"/>
    <w:rsid w:val="00D620BE"/>
    <w:rsid w:val="00D65990"/>
    <w:rsid w:val="00D870D9"/>
    <w:rsid w:val="00D9680D"/>
    <w:rsid w:val="00D97C49"/>
    <w:rsid w:val="00DA0AA2"/>
    <w:rsid w:val="00DB0EF3"/>
    <w:rsid w:val="00DB755B"/>
    <w:rsid w:val="00DD007D"/>
    <w:rsid w:val="00DD1898"/>
    <w:rsid w:val="00DD74C1"/>
    <w:rsid w:val="00DE37BE"/>
    <w:rsid w:val="00DE7E41"/>
    <w:rsid w:val="00E056DC"/>
    <w:rsid w:val="00E24B1C"/>
    <w:rsid w:val="00E32266"/>
    <w:rsid w:val="00E4096A"/>
    <w:rsid w:val="00E545A8"/>
    <w:rsid w:val="00E60523"/>
    <w:rsid w:val="00E630B6"/>
    <w:rsid w:val="00E63CAE"/>
    <w:rsid w:val="00E66F77"/>
    <w:rsid w:val="00E72846"/>
    <w:rsid w:val="00E81D28"/>
    <w:rsid w:val="00EA2F55"/>
    <w:rsid w:val="00EB4910"/>
    <w:rsid w:val="00EC634D"/>
    <w:rsid w:val="00ED18DB"/>
    <w:rsid w:val="00EE0345"/>
    <w:rsid w:val="00EE4215"/>
    <w:rsid w:val="00EE6C24"/>
    <w:rsid w:val="00F06B8F"/>
    <w:rsid w:val="00F072DE"/>
    <w:rsid w:val="00F1181D"/>
    <w:rsid w:val="00F1382C"/>
    <w:rsid w:val="00F142B1"/>
    <w:rsid w:val="00F157D9"/>
    <w:rsid w:val="00F24C71"/>
    <w:rsid w:val="00F341C0"/>
    <w:rsid w:val="00F6071E"/>
    <w:rsid w:val="00F632C6"/>
    <w:rsid w:val="00F74F66"/>
    <w:rsid w:val="00FA6781"/>
    <w:rsid w:val="00FB08FC"/>
    <w:rsid w:val="00FB1D47"/>
    <w:rsid w:val="00FC393B"/>
    <w:rsid w:val="00FD2DBA"/>
    <w:rsid w:val="00FE0C0A"/>
    <w:rsid w:val="00FE1FD6"/>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D36E"/>
  <w15:docId w15:val="{EA351963-434A-43ED-B2F7-E97CDEA1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2E74FF"/>
    <w:pPr>
      <w:tabs>
        <w:tab w:val="center" w:pos="4986"/>
        <w:tab w:val="right" w:pos="9972"/>
      </w:tabs>
    </w:pPr>
  </w:style>
  <w:style w:type="character" w:customStyle="1" w:styleId="AntratsDiagrama">
    <w:name w:val="Antraštės Diagrama"/>
    <w:basedOn w:val="Numatytasispastraiposriftas"/>
    <w:link w:val="Antrats"/>
    <w:uiPriority w:val="99"/>
    <w:rsid w:val="002E74FF"/>
    <w:rPr>
      <w:sz w:val="24"/>
      <w:szCs w:val="24"/>
    </w:rPr>
  </w:style>
  <w:style w:type="paragraph" w:styleId="Porat">
    <w:name w:val="footer"/>
    <w:basedOn w:val="prastasis"/>
    <w:link w:val="PoratDiagrama"/>
    <w:unhideWhenUsed/>
    <w:rsid w:val="002E74FF"/>
    <w:pPr>
      <w:tabs>
        <w:tab w:val="center" w:pos="4986"/>
        <w:tab w:val="right" w:pos="9972"/>
      </w:tabs>
    </w:pPr>
  </w:style>
  <w:style w:type="character" w:customStyle="1" w:styleId="PoratDiagrama">
    <w:name w:val="Poraštė Diagrama"/>
    <w:basedOn w:val="Numatytasispastraiposriftas"/>
    <w:link w:val="Porat"/>
    <w:rsid w:val="002E74FF"/>
    <w:rPr>
      <w:sz w:val="24"/>
      <w:szCs w:val="24"/>
    </w:rPr>
  </w:style>
  <w:style w:type="table" w:customStyle="1" w:styleId="TableNormal10">
    <w:name w:val="Table Normal1"/>
    <w:rsid w:val="008C140E"/>
    <w:tblPr>
      <w:tblInd w:w="0" w:type="dxa"/>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354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4BD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BB7C9C"/>
    <w:rPr>
      <w:color w:val="605E5C"/>
      <w:shd w:val="clear" w:color="auto" w:fill="E1DFDD"/>
    </w:rPr>
  </w:style>
  <w:style w:type="table" w:styleId="Lentelstinklelis">
    <w:name w:val="Table Grid"/>
    <w:basedOn w:val="prastojilentel"/>
    <w:uiPriority w:val="39"/>
    <w:rsid w:val="00882E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uiPriority w:val="32"/>
    <w:qFormat/>
    <w:rsid w:val="00882E11"/>
    <w:rPr>
      <w:b/>
      <w:bCs/>
      <w:smallCaps/>
      <w:color w:val="5B9BD5"/>
      <w:spacing w:val="5"/>
    </w:rPr>
  </w:style>
  <w:style w:type="character" w:styleId="Komentaronuoroda">
    <w:name w:val="annotation reference"/>
    <w:basedOn w:val="Numatytasispastraiposriftas"/>
    <w:uiPriority w:val="99"/>
    <w:semiHidden/>
    <w:unhideWhenUsed/>
    <w:rsid w:val="0052104F"/>
    <w:rPr>
      <w:sz w:val="16"/>
      <w:szCs w:val="16"/>
    </w:rPr>
  </w:style>
  <w:style w:type="paragraph" w:styleId="Komentarotekstas">
    <w:name w:val="annotation text"/>
    <w:basedOn w:val="prastasis"/>
    <w:link w:val="KomentarotekstasDiagrama"/>
    <w:uiPriority w:val="99"/>
    <w:semiHidden/>
    <w:unhideWhenUsed/>
    <w:rsid w:val="0052104F"/>
    <w:rPr>
      <w:sz w:val="20"/>
      <w:szCs w:val="20"/>
    </w:rPr>
  </w:style>
  <w:style w:type="character" w:customStyle="1" w:styleId="KomentarotekstasDiagrama">
    <w:name w:val="Komentaro tekstas Diagrama"/>
    <w:basedOn w:val="Numatytasispastraiposriftas"/>
    <w:link w:val="Komentarotekstas"/>
    <w:uiPriority w:val="99"/>
    <w:semiHidden/>
    <w:rsid w:val="0052104F"/>
  </w:style>
  <w:style w:type="paragraph" w:styleId="Komentarotema">
    <w:name w:val="annotation subject"/>
    <w:basedOn w:val="Komentarotekstas"/>
    <w:next w:val="Komentarotekstas"/>
    <w:link w:val="KomentarotemaDiagrama"/>
    <w:uiPriority w:val="99"/>
    <w:semiHidden/>
    <w:unhideWhenUsed/>
    <w:rsid w:val="0052104F"/>
    <w:rPr>
      <w:b/>
      <w:bCs/>
    </w:rPr>
  </w:style>
  <w:style w:type="character" w:customStyle="1" w:styleId="KomentarotemaDiagrama">
    <w:name w:val="Komentaro tema Diagrama"/>
    <w:basedOn w:val="KomentarotekstasDiagrama"/>
    <w:link w:val="Komentarotema"/>
    <w:uiPriority w:val="99"/>
    <w:semiHidden/>
    <w:rsid w:val="0052104F"/>
    <w:rPr>
      <w:b/>
      <w:bCs/>
    </w:rPr>
  </w:style>
  <w:style w:type="character" w:customStyle="1" w:styleId="Neapdorotaspaminjimas2">
    <w:name w:val="Neapdorotas paminėjimas2"/>
    <w:basedOn w:val="Numatytasispastraiposriftas"/>
    <w:uiPriority w:val="99"/>
    <w:semiHidden/>
    <w:unhideWhenUsed/>
    <w:rsid w:val="00977834"/>
    <w:rPr>
      <w:color w:val="605E5C"/>
      <w:shd w:val="clear" w:color="auto" w:fill="E1DFDD"/>
    </w:rPr>
  </w:style>
  <w:style w:type="paragraph" w:styleId="Betarp">
    <w:name w:val="No Spacing"/>
    <w:uiPriority w:val="1"/>
    <w:qFormat/>
    <w:rsid w:val="00C57541"/>
    <w:rPr>
      <w:sz w:val="24"/>
      <w:szCs w:val="24"/>
    </w:rPr>
  </w:style>
  <w:style w:type="paragraph" w:styleId="Sraopastraipa">
    <w:name w:val="List Paragraph"/>
    <w:basedOn w:val="prastasis"/>
    <w:uiPriority w:val="34"/>
    <w:qFormat/>
    <w:rsid w:val="00DD74C1"/>
    <w:pPr>
      <w:ind w:left="720"/>
      <w:contextualSpacing/>
    </w:pPr>
  </w:style>
  <w:style w:type="character" w:styleId="Neapdorotaspaminjimas">
    <w:name w:val="Unresolved Mention"/>
    <w:basedOn w:val="Numatytasispastraiposriftas"/>
    <w:uiPriority w:val="99"/>
    <w:semiHidden/>
    <w:unhideWhenUsed/>
    <w:rsid w:val="00027637"/>
    <w:rPr>
      <w:color w:val="605E5C"/>
      <w:shd w:val="clear" w:color="auto" w:fill="E1DFDD"/>
    </w:rPr>
  </w:style>
  <w:style w:type="character" w:customStyle="1" w:styleId="Other">
    <w:name w:val="Other_"/>
    <w:basedOn w:val="Numatytasispastraiposriftas"/>
    <w:link w:val="Other0"/>
    <w:rsid w:val="00CB32D3"/>
    <w:rPr>
      <w:rFonts w:eastAsia="Times New Roman"/>
    </w:rPr>
  </w:style>
  <w:style w:type="paragraph" w:customStyle="1" w:styleId="Other0">
    <w:name w:val="Other"/>
    <w:basedOn w:val="prastasis"/>
    <w:link w:val="Other"/>
    <w:rsid w:val="00CB32D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rPr>
  </w:style>
  <w:style w:type="paragraph" w:styleId="Pataisymai">
    <w:name w:val="Revision"/>
    <w:hidden/>
    <w:uiPriority w:val="99"/>
    <w:semiHidden/>
    <w:rsid w:val="00643E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ul@rv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2187</Words>
  <Characters>12468</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Urmanavičius</dc:creator>
  <cp:lastModifiedBy>Robertas Urmanavičius</cp:lastModifiedBy>
  <cp:revision>80</cp:revision>
  <dcterms:created xsi:type="dcterms:W3CDTF">2021-05-04T10:26:00Z</dcterms:created>
  <dcterms:modified xsi:type="dcterms:W3CDTF">2025-12-04T11:14:00Z</dcterms:modified>
</cp:coreProperties>
</file>