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63911" w14:textId="3A2DEB05" w:rsidR="001150EC" w:rsidRPr="001150EC" w:rsidRDefault="001150EC" w:rsidP="00527B34">
      <w:pPr>
        <w:ind w:left="7200" w:firstLine="720"/>
        <w:jc w:val="both"/>
      </w:pPr>
      <w:r w:rsidRPr="001150EC">
        <w:t>Sąlygų</w:t>
      </w:r>
    </w:p>
    <w:p w14:paraId="213040DB" w14:textId="50876418" w:rsidR="001150EC" w:rsidRPr="001150EC" w:rsidRDefault="001150EC" w:rsidP="00527B34">
      <w:pPr>
        <w:ind w:left="7200" w:firstLine="720"/>
        <w:jc w:val="both"/>
      </w:pPr>
      <w:r w:rsidRPr="001150EC">
        <w:t>3 priedas</w:t>
      </w:r>
    </w:p>
    <w:p w14:paraId="79735BB5" w14:textId="77777777" w:rsidR="001150EC" w:rsidRDefault="001150EC" w:rsidP="00527B34">
      <w:pPr>
        <w:ind w:left="7200" w:firstLine="720"/>
        <w:jc w:val="both"/>
        <w:rPr>
          <w:b/>
        </w:rPr>
      </w:pPr>
    </w:p>
    <w:p w14:paraId="29560E97" w14:textId="0D7A5D6E" w:rsidR="00527B34" w:rsidRDefault="00527B34" w:rsidP="00527B34">
      <w:pPr>
        <w:ind w:left="7200" w:firstLine="720"/>
        <w:jc w:val="both"/>
        <w:rPr>
          <w:b/>
        </w:rPr>
      </w:pPr>
      <w:r>
        <w:rPr>
          <w:b/>
        </w:rPr>
        <w:t>Projektas</w:t>
      </w:r>
    </w:p>
    <w:p w14:paraId="19BF2E9D" w14:textId="6AAAB85D" w:rsidR="000F5445" w:rsidRPr="00725F3D" w:rsidRDefault="000F5445">
      <w:pPr>
        <w:jc w:val="center"/>
        <w:rPr>
          <w:b/>
        </w:rPr>
      </w:pPr>
      <w:r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0DF8FBBC" w:rsidR="000F5445" w:rsidRPr="00725F3D" w:rsidRDefault="000F5445" w:rsidP="000F5445"/>
    <w:p w14:paraId="3AEF1187" w14:textId="77777777" w:rsidR="00527B34" w:rsidRPr="003A184D" w:rsidRDefault="00527B34" w:rsidP="00527B34">
      <w:pPr>
        <w:jc w:val="center"/>
      </w:pPr>
      <w:r w:rsidRPr="003A184D">
        <w:t xml:space="preserve">20 ____ m. __________________ d. Nr. </w:t>
      </w:r>
    </w:p>
    <w:p w14:paraId="00804196" w14:textId="27EB0C2A" w:rsidR="00527B34" w:rsidRPr="003A184D" w:rsidRDefault="00527B34" w:rsidP="00527B34">
      <w:pPr>
        <w:jc w:val="both"/>
      </w:pPr>
    </w:p>
    <w:p w14:paraId="5360CD4A" w14:textId="77777777" w:rsidR="00527B34" w:rsidRPr="003A184D" w:rsidRDefault="00527B34" w:rsidP="00527B34">
      <w:pPr>
        <w:jc w:val="center"/>
      </w:pPr>
      <w:r w:rsidRPr="003A184D">
        <w:t>Vilnius</w:t>
      </w:r>
    </w:p>
    <w:p w14:paraId="43B079C2" w14:textId="77777777" w:rsidR="00527B34" w:rsidRPr="003A184D" w:rsidRDefault="00527B34" w:rsidP="00527B34">
      <w:pPr>
        <w:jc w:val="both"/>
      </w:pPr>
    </w:p>
    <w:p w14:paraId="643BDFAA" w14:textId="77777777" w:rsidR="00527B34" w:rsidRPr="003A184D" w:rsidRDefault="00527B34" w:rsidP="00527B34">
      <w:pPr>
        <w:jc w:val="both"/>
      </w:pPr>
      <w:r w:rsidRPr="003A184D">
        <w:rPr>
          <w:b/>
        </w:rPr>
        <w:t>Krašto apsaugos ministerijos bendrųjų reikalų departamentas</w:t>
      </w:r>
      <w:r w:rsidRPr="003A184D">
        <w:t xml:space="preserve"> (toliau – Departamentas), atstovaujamas Departamento direktoriaus Roberto </w:t>
      </w:r>
      <w:proofErr w:type="spellStart"/>
      <w:r w:rsidRPr="003A184D">
        <w:t>Šalaševičiaus</w:t>
      </w:r>
      <w:proofErr w:type="spellEnd"/>
      <w:r w:rsidRPr="003A184D">
        <w:t xml:space="preserve">, veikiančio pagal Departamento nuostatus (toliau – </w:t>
      </w:r>
      <w:r w:rsidRPr="003A184D">
        <w:rPr>
          <w:b/>
        </w:rPr>
        <w:t>Nuomininkas</w:t>
      </w:r>
      <w:r w:rsidRPr="003A184D">
        <w:t xml:space="preserve">), ir </w:t>
      </w:r>
      <w:r w:rsidRPr="003A184D">
        <w:rPr>
          <w:i/>
        </w:rPr>
        <w:t>(įmonės pavadinimas)</w:t>
      </w:r>
      <w:r w:rsidRPr="003A184D">
        <w:t xml:space="preserve">, atstovaujama </w:t>
      </w:r>
      <w:r w:rsidRPr="003A184D">
        <w:rPr>
          <w:i/>
        </w:rPr>
        <w:t>(pareigos, vardas, pavardė)</w:t>
      </w:r>
      <w:r w:rsidRPr="003A184D">
        <w:t>, veikiančio (-</w:t>
      </w:r>
      <w:proofErr w:type="spellStart"/>
      <w:r w:rsidRPr="003A184D">
        <w:t>ios</w:t>
      </w:r>
      <w:proofErr w:type="spellEnd"/>
      <w:r w:rsidRPr="003A184D">
        <w:t xml:space="preserve">) pagal </w:t>
      </w:r>
      <w:r w:rsidRPr="003A184D">
        <w:rPr>
          <w:i/>
        </w:rPr>
        <w:t>(dokumentas, kurio pagrindu veikia asmuo)</w:t>
      </w:r>
      <w:r w:rsidRPr="003A184D">
        <w:t xml:space="preserve"> (toliau – </w:t>
      </w:r>
      <w:r w:rsidRPr="003A184D">
        <w:rPr>
          <w:b/>
        </w:rPr>
        <w:t>Nuomotojas</w:t>
      </w:r>
      <w:r w:rsidRPr="003A184D">
        <w:t>), toliau kartu šioje sutartyje vadinami „Šalimis“, o kiekvienas atskirai – „Šalimi“, vadovaudamosi Lietuvos Respublikos viešųjų pirkimų įstatymu ir Mažos vertės pirkimų tvarkos aprašu, patvirtintu Viešųjų pirkimų tarnybos direktoriaus 2017 m. birželio 28 d. įsakymu Nr. 1S-97 „Dėl Mažos vertės pirkimų tvarkos aprašo patvirtinimo“, sudarė 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525793" w14:paraId="19BF2EA8" w14:textId="77777777" w:rsidTr="006767E5">
        <w:tc>
          <w:tcPr>
            <w:tcW w:w="9634" w:type="dxa"/>
            <w:gridSpan w:val="2"/>
          </w:tcPr>
          <w:p w14:paraId="6A6C384D" w14:textId="77777777" w:rsidR="00527B34" w:rsidRPr="00527B34" w:rsidRDefault="00527B34" w:rsidP="00527B34">
            <w:pPr>
              <w:jc w:val="both"/>
              <w:rPr>
                <w:b/>
                <w:lang w:eastAsia="en-US"/>
              </w:rPr>
            </w:pPr>
            <w:r w:rsidRPr="00527B34">
              <w:rPr>
                <w:b/>
                <w:lang w:eastAsia="en-US"/>
              </w:rPr>
              <w:t>1. Sutarties objektas:</w:t>
            </w:r>
          </w:p>
          <w:p w14:paraId="4916BF26" w14:textId="126FE519" w:rsidR="00946319" w:rsidRDefault="00527B34" w:rsidP="00527B34">
            <w:pPr>
              <w:jc w:val="both"/>
              <w:rPr>
                <w:lang w:eastAsia="en-US"/>
              </w:rPr>
            </w:pPr>
            <w:r w:rsidRPr="00527B34">
              <w:rPr>
                <w:spacing w:val="-4"/>
                <w:lang w:eastAsia="en-US"/>
              </w:rPr>
              <w:t>1.1.</w:t>
            </w:r>
            <w:r w:rsidR="00946319" w:rsidRPr="00CF1451">
              <w:rPr>
                <w:b/>
                <w:spacing w:val="-4"/>
              </w:rPr>
              <w:t xml:space="preserve"> Nuomotojas</w:t>
            </w:r>
            <w:r w:rsidR="00946319" w:rsidRPr="00CF1451">
              <w:t xml:space="preserve"> įsipareigoja išnuomoti </w:t>
            </w:r>
            <w:r w:rsidR="0084297E">
              <w:rPr>
                <w:lang w:eastAsia="zh-CN"/>
              </w:rPr>
              <w:t>r</w:t>
            </w:r>
            <w:r w:rsidR="0084297E" w:rsidRPr="00CF1451">
              <w:rPr>
                <w:lang w:eastAsia="zh-CN"/>
              </w:rPr>
              <w:t>eprezentacini</w:t>
            </w:r>
            <w:r w:rsidR="0084297E">
              <w:rPr>
                <w:lang w:eastAsia="zh-CN"/>
              </w:rPr>
              <w:t>us</w:t>
            </w:r>
            <w:r w:rsidR="0084297E" w:rsidRPr="00CF1451">
              <w:t xml:space="preserve"> </w:t>
            </w:r>
            <w:r w:rsidR="00946319" w:rsidRPr="00CF1451">
              <w:t>lengvuosius automobilius be vairuotojo (toliau – Nuomos objektai), atitinkančius Sutarties 1 priede „</w:t>
            </w:r>
            <w:r w:rsidR="00946319" w:rsidRPr="00CF1451">
              <w:rPr>
                <w:lang w:eastAsia="zh-CN"/>
              </w:rPr>
              <w:t xml:space="preserve">Reprezentacinių automobilių trumpalaikės nuomos techninė specifikacija“ </w:t>
            </w:r>
            <w:r w:rsidR="00946319" w:rsidRPr="00CF1451">
              <w:t>(toliau – 1 priedas) pateiktą techninę specifikaciją.</w:t>
            </w:r>
            <w:r w:rsidRPr="00527B34">
              <w:rPr>
                <w:lang w:eastAsia="en-US"/>
              </w:rPr>
              <w:t xml:space="preserve"> </w:t>
            </w:r>
          </w:p>
          <w:p w14:paraId="54B8D117" w14:textId="26105616" w:rsidR="00527B34" w:rsidRPr="00527B34" w:rsidRDefault="00946319" w:rsidP="00527B34">
            <w:pPr>
              <w:jc w:val="both"/>
            </w:pPr>
            <w:r w:rsidRPr="00946319">
              <w:rPr>
                <w:spacing w:val="-4"/>
                <w:lang w:eastAsia="en-US"/>
              </w:rPr>
              <w:t>1.2.</w:t>
            </w:r>
            <w:r>
              <w:rPr>
                <w:b/>
                <w:spacing w:val="-4"/>
                <w:lang w:eastAsia="en-US"/>
              </w:rPr>
              <w:t xml:space="preserve"> </w:t>
            </w:r>
            <w:r w:rsidR="00527B34" w:rsidRPr="00527B34">
              <w:rPr>
                <w:b/>
                <w:spacing w:val="-4"/>
                <w:lang w:eastAsia="en-US"/>
              </w:rPr>
              <w:t>Nuomininkas</w:t>
            </w:r>
            <w:r w:rsidR="00527B34" w:rsidRPr="00527B34">
              <w:rPr>
                <w:lang w:eastAsia="en-US"/>
              </w:rPr>
              <w:t xml:space="preserve"> </w:t>
            </w:r>
            <w:r w:rsidRPr="00287F01">
              <w:t>įsipareigoja priimti Sutarties 1 priede pateiktus techninę specifikaciją atitinkančius Nuomos objektus ir mokėti Sutartyje nustatyta tvarka.</w:t>
            </w:r>
          </w:p>
          <w:p w14:paraId="19BF2EA7" w14:textId="7DD7CA8F" w:rsidR="00946319" w:rsidRPr="00525793" w:rsidRDefault="00946319" w:rsidP="00946319">
            <w:pPr>
              <w:widowControl w:val="0"/>
              <w:tabs>
                <w:tab w:val="num" w:pos="432"/>
              </w:tabs>
              <w:autoSpaceDE w:val="0"/>
              <w:autoSpaceDN w:val="0"/>
              <w:adjustRightInd w:val="0"/>
              <w:jc w:val="both"/>
              <w:outlineLvl w:val="0"/>
            </w:pPr>
          </w:p>
        </w:tc>
      </w:tr>
      <w:tr w:rsidR="000F5445" w:rsidRPr="00525793" w14:paraId="19BF2EAD" w14:textId="77777777" w:rsidTr="006767E5">
        <w:tc>
          <w:tcPr>
            <w:tcW w:w="9634" w:type="dxa"/>
            <w:gridSpan w:val="2"/>
          </w:tcPr>
          <w:p w14:paraId="6822A657" w14:textId="77777777" w:rsidR="00527B34" w:rsidRPr="00527B34" w:rsidRDefault="00527B34" w:rsidP="00527B34">
            <w:pPr>
              <w:jc w:val="both"/>
              <w:rPr>
                <w:rFonts w:eastAsiaTheme="minorHAnsi"/>
                <w:b/>
                <w:lang w:eastAsia="en-US"/>
              </w:rPr>
            </w:pPr>
            <w:r w:rsidRPr="00527B34">
              <w:rPr>
                <w:rFonts w:eastAsiaTheme="minorHAnsi"/>
                <w:b/>
                <w:lang w:eastAsia="en-US"/>
              </w:rPr>
              <w:t>2. Sutarties kaina/ įkainiai. Kainos peržiūra:</w:t>
            </w:r>
          </w:p>
          <w:p w14:paraId="06998BB2" w14:textId="2F8A9ED7" w:rsidR="0084297E" w:rsidRPr="00527B34" w:rsidRDefault="0084297E" w:rsidP="0084297E">
            <w:pPr>
              <w:jc w:val="both"/>
              <w:rPr>
                <w:bCs/>
                <w:color w:val="000000"/>
                <w:lang w:eastAsia="en-US"/>
              </w:rPr>
            </w:pPr>
            <w:r w:rsidRPr="00527B34">
              <w:rPr>
                <w:lang w:eastAsia="en-US"/>
              </w:rPr>
              <w:t xml:space="preserve">2.1. </w:t>
            </w:r>
            <w:r>
              <w:rPr>
                <w:lang w:eastAsia="en-US"/>
              </w:rPr>
              <w:t>Maksimali</w:t>
            </w:r>
            <w:r w:rsidRPr="00527B34">
              <w:rPr>
                <w:lang w:eastAsia="en-US"/>
              </w:rPr>
              <w:t xml:space="preserve"> Sutarties kaina – ________ </w:t>
            </w:r>
            <w:proofErr w:type="spellStart"/>
            <w:r w:rsidRPr="00527B34">
              <w:rPr>
                <w:lang w:eastAsia="en-US"/>
              </w:rPr>
              <w:t>Eur</w:t>
            </w:r>
            <w:proofErr w:type="spellEnd"/>
            <w:r w:rsidRPr="00527B34">
              <w:rPr>
                <w:lang w:eastAsia="en-US"/>
              </w:rPr>
              <w:t xml:space="preserve"> </w:t>
            </w:r>
            <w:r>
              <w:rPr>
                <w:lang w:eastAsia="en-US"/>
              </w:rPr>
              <w:t>be</w:t>
            </w:r>
            <w:r w:rsidRPr="00527B34">
              <w:rPr>
                <w:lang w:eastAsia="en-US"/>
              </w:rPr>
              <w:t xml:space="preserve"> PVM </w:t>
            </w:r>
            <w:r w:rsidRPr="00527B34">
              <w:rPr>
                <w:bCs/>
                <w:color w:val="000000"/>
                <w:lang w:eastAsia="en-US"/>
              </w:rPr>
              <w:t>(</w:t>
            </w:r>
            <w:r w:rsidRPr="00527B34">
              <w:rPr>
                <w:rFonts w:eastAsia="Calibri"/>
                <w:lang w:eastAsia="en-US"/>
              </w:rPr>
              <w:t>___________________</w:t>
            </w:r>
            <w:r w:rsidRPr="00527B34">
              <w:rPr>
                <w:rFonts w:asciiTheme="minorHAnsi" w:eastAsia="Calibri" w:hAnsiTheme="minorHAnsi" w:cstheme="minorBidi"/>
                <w:lang w:eastAsia="en-US"/>
              </w:rPr>
              <w:t xml:space="preserve"> </w:t>
            </w:r>
            <w:r w:rsidRPr="00527B34">
              <w:rPr>
                <w:rFonts w:eastAsia="Calibri"/>
                <w:lang w:eastAsia="en-US"/>
              </w:rPr>
              <w:t>žodžiais</w:t>
            </w:r>
            <w:r w:rsidRPr="00527B34">
              <w:rPr>
                <w:bCs/>
                <w:color w:val="000000"/>
                <w:lang w:eastAsia="en-US"/>
              </w:rPr>
              <w:t>)</w:t>
            </w:r>
            <w:r>
              <w:rPr>
                <w:bCs/>
                <w:color w:val="000000"/>
                <w:lang w:eastAsia="en-US"/>
              </w:rPr>
              <w:t xml:space="preserve">, </w:t>
            </w:r>
            <w:r>
              <w:rPr>
                <w:lang w:eastAsia="en-US"/>
              </w:rPr>
              <w:t>_____</w:t>
            </w:r>
            <w:r w:rsidRPr="00527B34">
              <w:rPr>
                <w:lang w:eastAsia="en-US"/>
              </w:rPr>
              <w:t xml:space="preserve">_ </w:t>
            </w:r>
            <w:proofErr w:type="spellStart"/>
            <w:r w:rsidRPr="00527B34">
              <w:rPr>
                <w:lang w:eastAsia="en-US"/>
              </w:rPr>
              <w:t>Eur</w:t>
            </w:r>
            <w:proofErr w:type="spellEnd"/>
            <w:r w:rsidRPr="00527B34">
              <w:rPr>
                <w:lang w:eastAsia="en-US"/>
              </w:rPr>
              <w:t xml:space="preserve"> su PVM </w:t>
            </w:r>
            <w:r w:rsidRPr="00527B34">
              <w:rPr>
                <w:bCs/>
                <w:color w:val="000000"/>
                <w:lang w:eastAsia="en-US"/>
              </w:rPr>
              <w:t>(</w:t>
            </w:r>
            <w:r w:rsidRPr="009641E3">
              <w:rPr>
                <w:lang w:eastAsia="en-US"/>
              </w:rPr>
              <w:t xml:space="preserve">________ </w:t>
            </w:r>
            <w:r w:rsidRPr="00527B34">
              <w:rPr>
                <w:rFonts w:eastAsia="Calibri"/>
                <w:lang w:eastAsia="en-US"/>
              </w:rPr>
              <w:t>žodžiais</w:t>
            </w:r>
            <w:r w:rsidRPr="00527B34">
              <w:rPr>
                <w:bCs/>
                <w:color w:val="000000"/>
                <w:lang w:eastAsia="en-US"/>
              </w:rPr>
              <w:t>),</w:t>
            </w:r>
            <w:r w:rsidR="00FD2C88">
              <w:rPr>
                <w:bCs/>
                <w:color w:val="000000"/>
                <w:lang w:eastAsia="en-US"/>
              </w:rPr>
              <w:t xml:space="preserve"> </w:t>
            </w:r>
            <w:r w:rsidR="00FD2C88" w:rsidRPr="00CF1451">
              <w:t>(įskaitant 21 proc. pridėtinės vertės mokestį)</w:t>
            </w:r>
            <w:r w:rsidRPr="00527B34">
              <w:rPr>
                <w:bCs/>
                <w:color w:val="000000"/>
                <w:lang w:eastAsia="en-US"/>
              </w:rPr>
              <w:t>.</w:t>
            </w:r>
          </w:p>
          <w:p w14:paraId="642E4310" w14:textId="5DCF97A0" w:rsidR="008E6686" w:rsidRPr="00CF1451" w:rsidRDefault="0084297E" w:rsidP="008E6686">
            <w:pPr>
              <w:jc w:val="both"/>
            </w:pPr>
            <w:r w:rsidRPr="00527B34">
              <w:rPr>
                <w:szCs w:val="22"/>
                <w:lang w:eastAsia="en-US"/>
              </w:rPr>
              <w:t>2.2.</w:t>
            </w:r>
            <w:r w:rsidR="008E6686" w:rsidRPr="00CF1451">
              <w:t xml:space="preserve"> Nuomos įkainiai detalizuoti Sutarties 2 priede „Lengvojo automobilio be vairuotojo nuomos įkainiai“ (toliau – 2 priedas),</w:t>
            </w:r>
            <w:r w:rsidR="008E6686" w:rsidRPr="00CF1451">
              <w:rPr>
                <w:color w:val="000000"/>
              </w:rPr>
              <w:t xml:space="preserve"> </w:t>
            </w:r>
            <w:r w:rsidR="008E6686" w:rsidRPr="00CF1451">
              <w:t>(įskaitant 21 proc. pridėtinės vertės mokestį).</w:t>
            </w:r>
          </w:p>
          <w:p w14:paraId="254537CF" w14:textId="77777777" w:rsidR="00527B34" w:rsidRPr="00527B34" w:rsidRDefault="00527B34" w:rsidP="00527B34">
            <w:pPr>
              <w:jc w:val="both"/>
              <w:rPr>
                <w:rFonts w:eastAsiaTheme="minorHAnsi"/>
                <w:lang w:eastAsia="en-US"/>
              </w:rPr>
            </w:pPr>
            <w:r w:rsidRPr="00527B34">
              <w:rPr>
                <w:rFonts w:eastAsiaTheme="minorHAnsi"/>
                <w:spacing w:val="4"/>
                <w:lang w:eastAsia="en-US"/>
              </w:rPr>
              <w:t xml:space="preserve">2.3. </w:t>
            </w:r>
            <w:r w:rsidRPr="00527B34">
              <w:rPr>
                <w:rFonts w:eastAsiaTheme="minorHAnsi"/>
                <w:lang w:eastAsia="en-US"/>
              </w:rPr>
              <w:t>Sutarčiai taikoma fiksuotos kainos kainodara.</w:t>
            </w:r>
          </w:p>
          <w:p w14:paraId="6B7AC62F" w14:textId="54D1F4D7" w:rsidR="00527B34" w:rsidRPr="00527B34" w:rsidRDefault="00527B34" w:rsidP="00527B34">
            <w:pPr>
              <w:jc w:val="both"/>
              <w:rPr>
                <w:rFonts w:eastAsiaTheme="minorHAnsi"/>
                <w:i/>
                <w:lang w:eastAsia="en-US"/>
              </w:rPr>
            </w:pPr>
            <w:r w:rsidRPr="00527B34">
              <w:rPr>
                <w:rFonts w:eastAsiaTheme="minorHAnsi"/>
                <w:lang w:eastAsia="en-US"/>
              </w:rPr>
              <w:t xml:space="preserve">2.4. Sutarties kaina peržiūrima, kai pasikeičia </w:t>
            </w:r>
            <w:r w:rsidR="001B258A">
              <w:rPr>
                <w:rFonts w:eastAsiaTheme="minorHAnsi"/>
                <w:lang w:eastAsia="en-US"/>
              </w:rPr>
              <w:t>nuomos p</w:t>
            </w:r>
            <w:r w:rsidRPr="00527B34">
              <w:rPr>
                <w:rFonts w:eastAsiaTheme="minorHAnsi"/>
                <w:lang w:eastAsia="en-US"/>
              </w:rPr>
              <w:t xml:space="preserve">aslaugoms taikomas PVM tarifas ir Sutarties </w:t>
            </w:r>
            <w:r w:rsidR="00A34688">
              <w:rPr>
                <w:rFonts w:eastAsiaTheme="minorHAnsi"/>
                <w:lang w:eastAsia="en-US"/>
              </w:rPr>
              <w:t>S</w:t>
            </w:r>
            <w:r w:rsidRPr="00527B34">
              <w:rPr>
                <w:rFonts w:eastAsiaTheme="minorHAnsi"/>
                <w:lang w:eastAsia="en-US"/>
              </w:rPr>
              <w:t xml:space="preserve">pecialiosios dalies 2.5 papunktyje nustatyta tvarka. </w:t>
            </w:r>
          </w:p>
          <w:p w14:paraId="6011DC94" w14:textId="60C755C1" w:rsidR="00527B34" w:rsidRPr="00527B34" w:rsidRDefault="00527B34" w:rsidP="00527B34">
            <w:pPr>
              <w:jc w:val="both"/>
              <w:rPr>
                <w:rFonts w:eastAsiaTheme="minorHAnsi"/>
              </w:rPr>
            </w:pPr>
            <w:r w:rsidRPr="00527B34">
              <w:rPr>
                <w:rFonts w:eastAsiaTheme="minorHAnsi"/>
              </w:rPr>
              <w:t xml:space="preserve">2.5. Bet kuri Sutarties šalis Sutarties galiojimo metu turi teisę inicijuoti Sutartyje numatytos kainos perskaičiavimą (keitimą) ne anksčiau kaip po </w:t>
            </w:r>
            <w:r w:rsidR="008E6686">
              <w:rPr>
                <w:rFonts w:eastAsiaTheme="minorHAnsi"/>
              </w:rPr>
              <w:t>6</w:t>
            </w:r>
            <w:r w:rsidRPr="00527B34">
              <w:rPr>
                <w:rFonts w:eastAsiaTheme="minorHAnsi"/>
              </w:rPr>
              <w:t xml:space="preserve"> (</w:t>
            </w:r>
            <w:r w:rsidR="008E6686">
              <w:rPr>
                <w:rFonts w:eastAsiaTheme="minorHAnsi"/>
              </w:rPr>
              <w:t>šešių</w:t>
            </w:r>
            <w:r w:rsidRPr="00527B34">
              <w:rPr>
                <w:rFonts w:eastAsiaTheme="minorHAnsi"/>
              </w:rPr>
              <w:t xml:space="preserve">) mėnesių nuo Sutarties sudarymo dienos (jeigu perskaičiavimas jau buvo atliktas – nuo paskutinio perskaičiavimo pagal šį punktą dienos), jeigu Vartojimo prekių ir paslaugų įkainių pokytis (k), apskaičiuotas kaip nustatyta Sutarties specialiosios dalies 2.5.3 papunktyje, viršija 10 procentų. Atlikdamos perskaičiavimą Šalys vadovaujasi </w:t>
            </w:r>
            <w:r w:rsidR="00056528">
              <w:t>Valstybės duomenų agentūros</w:t>
            </w:r>
            <w:r w:rsidR="00056528" w:rsidRPr="00527B34">
              <w:rPr>
                <w:rFonts w:eastAsiaTheme="minorHAnsi"/>
              </w:rPr>
              <w:t xml:space="preserve"> </w:t>
            </w:r>
            <w:r w:rsidRPr="00527B34">
              <w:rPr>
                <w:rFonts w:eastAsiaTheme="minorHAnsi"/>
              </w:rPr>
              <w:t xml:space="preserve">viešai oficialiosios statistikos portale paskelbtais Rodiklių duomenų bazės duomenimis, iš kitos Šalies nereikalaudamos pateikti oficialaus </w:t>
            </w:r>
            <w:r w:rsidR="00056528">
              <w:t>Valstybės duomenų agentūros</w:t>
            </w:r>
            <w:r w:rsidR="00056528" w:rsidRPr="00527B34">
              <w:rPr>
                <w:rFonts w:eastAsiaTheme="minorHAnsi"/>
              </w:rPr>
              <w:t xml:space="preserve"> </w:t>
            </w:r>
            <w:r w:rsidRPr="00527B34">
              <w:rPr>
                <w:rFonts w:eastAsiaTheme="minorHAnsi"/>
              </w:rPr>
              <w:t>ar kitos institucijos išduoto dokumento ar patvirtinimo.</w:t>
            </w:r>
          </w:p>
          <w:p w14:paraId="2847FC00" w14:textId="77777777" w:rsidR="00527B34" w:rsidRPr="00527B34" w:rsidRDefault="00527B34" w:rsidP="00527B34">
            <w:pPr>
              <w:jc w:val="both"/>
              <w:rPr>
                <w:rFonts w:eastAsiaTheme="minorHAnsi"/>
              </w:rPr>
            </w:pPr>
            <w:r w:rsidRPr="00527B34">
              <w:rPr>
                <w:rFonts w:eastAsiaTheme="minorHAnsi"/>
              </w:rPr>
              <w:t>2.5.1. Šalys privalo Susitarime nurodyti indekso reikšmę laikotarpio pradžioje ir jos nustatymo datą, indekso reikšmę laikotarpio pabaigoje ir jos nustatymo datą, kainų pokytį (k), perskaičiuotus įkainius, perskaičiuotą pradinės sutarties vertę.</w:t>
            </w:r>
          </w:p>
          <w:p w14:paraId="6C9B447E" w14:textId="77777777" w:rsidR="00527B34" w:rsidRPr="00527B34" w:rsidRDefault="00527B34" w:rsidP="00527B34">
            <w:pPr>
              <w:jc w:val="both"/>
              <w:rPr>
                <w:rFonts w:eastAsiaTheme="minorHAnsi"/>
              </w:rPr>
            </w:pPr>
            <w:r w:rsidRPr="00527B34">
              <w:rPr>
                <w:rFonts w:eastAsiaTheme="minorHAnsi"/>
              </w:rPr>
              <w:t>2.5.2. Perskaičiuoti įkainiai taikomi paslaugoms, teikiamoms po to, kai Šalys sudaro susitarimą dėl įkainių perskaičiavimo.</w:t>
            </w:r>
          </w:p>
          <w:p w14:paraId="1B9F9454" w14:textId="77777777" w:rsidR="00527B34" w:rsidRPr="00527B34" w:rsidRDefault="00527B34" w:rsidP="00527B34">
            <w:pPr>
              <w:jc w:val="both"/>
              <w:rPr>
                <w:rFonts w:eastAsiaTheme="minorHAnsi"/>
              </w:rPr>
            </w:pPr>
            <w:r w:rsidRPr="00527B34">
              <w:rPr>
                <w:rFonts w:eastAsiaTheme="minorHAnsi"/>
              </w:rPr>
              <w:t>2.5.3. Nauji įkainiai apskaičiuojami pagal formulę:</w:t>
            </w:r>
          </w:p>
          <w:p w14:paraId="540A2C69" w14:textId="77777777" w:rsidR="00527B34" w:rsidRPr="00527B34" w:rsidRDefault="00133FA6" w:rsidP="00527B34">
            <w:pPr>
              <w:jc w:val="both"/>
              <w:rPr>
                <w:rFonts w:eastAsiaTheme="minorHAnsi"/>
              </w:rPr>
            </w:pPr>
            <m:oMath>
              <m:sSub>
                <m:sSubPr>
                  <m:ctrlPr>
                    <w:rPr>
                      <w:rFonts w:ascii="Cambria Math" w:eastAsiaTheme="minorHAnsi" w:hAnsi="Cambria Math"/>
                      <w:i/>
                      <w:lang w:eastAsia="en-US"/>
                    </w:rPr>
                  </m:ctrlPr>
                </m:sSubPr>
                <m:e>
                  <m:r>
                    <w:rPr>
                      <w:rFonts w:ascii="Cambria Math" w:eastAsiaTheme="minorHAnsi" w:hAnsi="Cambria Math"/>
                      <w:lang w:eastAsia="en-US"/>
                    </w:rPr>
                    <m:t>a</m:t>
                  </m:r>
                </m:e>
                <m:sub>
                  <m:r>
                    <w:rPr>
                      <w:rFonts w:ascii="Cambria Math" w:eastAsiaTheme="minorHAnsi" w:hAnsi="Cambria Math"/>
                      <w:lang w:eastAsia="en-US"/>
                    </w:rPr>
                    <m:t>1</m:t>
                  </m:r>
                </m:sub>
              </m:sSub>
              <m:r>
                <w:rPr>
                  <w:rFonts w:ascii="Cambria Math" w:eastAsiaTheme="minorHAnsi" w:hAnsi="Cambria Math"/>
                  <w:lang w:eastAsia="en-US"/>
                </w:rPr>
                <m:t>=a+</m:t>
              </m:r>
              <m:d>
                <m:dPr>
                  <m:ctrlPr>
                    <w:rPr>
                      <w:rFonts w:ascii="Cambria Math" w:eastAsiaTheme="minorHAnsi" w:hAnsi="Cambria Math"/>
                      <w:i/>
                      <w:lang w:eastAsia="en-US"/>
                    </w:rPr>
                  </m:ctrlPr>
                </m:dPr>
                <m:e>
                  <m:f>
                    <m:fPr>
                      <m:ctrlPr>
                        <w:rPr>
                          <w:rFonts w:ascii="Cambria Math" w:eastAsiaTheme="minorHAnsi" w:hAnsi="Cambria Math"/>
                          <w:i/>
                          <w:lang w:eastAsia="en-US"/>
                        </w:rPr>
                      </m:ctrlPr>
                    </m:fPr>
                    <m:num>
                      <m:r>
                        <w:rPr>
                          <w:rFonts w:ascii="Cambria Math" w:eastAsiaTheme="minorHAnsi" w:hAnsi="Cambria Math"/>
                          <w:lang w:eastAsia="en-US"/>
                        </w:rPr>
                        <m:t>k</m:t>
                      </m:r>
                    </m:num>
                    <m:den>
                      <m:r>
                        <w:rPr>
                          <w:rFonts w:ascii="Cambria Math" w:eastAsiaTheme="minorHAnsi" w:hAnsi="Cambria Math"/>
                          <w:lang w:eastAsia="en-US"/>
                        </w:rPr>
                        <m:t>100</m:t>
                      </m:r>
                    </m:den>
                  </m:f>
                  <m:r>
                    <w:rPr>
                      <w:rFonts w:ascii="Cambria Math" w:eastAsiaTheme="minorHAnsi" w:hAnsi="Cambria Math"/>
                      <w:lang w:eastAsia="en-US"/>
                    </w:rPr>
                    <m:t>×a</m:t>
                  </m:r>
                </m:e>
              </m:d>
            </m:oMath>
            <w:r w:rsidR="00527B34" w:rsidRPr="00527B34">
              <w:rPr>
                <w:rFonts w:eastAsiaTheme="minorHAnsi"/>
              </w:rPr>
              <w:t xml:space="preserve"> , kur</w:t>
            </w:r>
          </w:p>
          <w:p w14:paraId="083BFEEB" w14:textId="77777777" w:rsidR="00527B34" w:rsidRPr="00527B34" w:rsidRDefault="00527B34" w:rsidP="00527B34">
            <w:pPr>
              <w:jc w:val="both"/>
              <w:rPr>
                <w:rFonts w:eastAsiaTheme="minorHAnsi"/>
              </w:rPr>
            </w:pPr>
            <w:r w:rsidRPr="00527B34">
              <w:rPr>
                <w:rFonts w:eastAsiaTheme="minorHAnsi"/>
              </w:rPr>
              <w:t>a – įkainis (</w:t>
            </w:r>
            <w:proofErr w:type="spellStart"/>
            <w:r w:rsidRPr="00527B34">
              <w:rPr>
                <w:rFonts w:eastAsiaTheme="minorHAnsi"/>
              </w:rPr>
              <w:t>Eur</w:t>
            </w:r>
            <w:proofErr w:type="spellEnd"/>
            <w:r w:rsidRPr="00527B34">
              <w:rPr>
                <w:rFonts w:eastAsiaTheme="minorHAnsi"/>
              </w:rPr>
              <w:t xml:space="preserve"> be PVM)) (jei jis jau buvo perskaičiuotas, tai po paskutinio perskaičiavimo);</w:t>
            </w:r>
          </w:p>
          <w:p w14:paraId="00AF23E3" w14:textId="77777777" w:rsidR="00527B34" w:rsidRPr="00527B34" w:rsidRDefault="00527B34" w:rsidP="00527B34">
            <w:pPr>
              <w:jc w:val="both"/>
              <w:rPr>
                <w:rFonts w:eastAsiaTheme="minorHAnsi"/>
              </w:rPr>
            </w:pPr>
            <w:r w:rsidRPr="00527B34">
              <w:rPr>
                <w:rFonts w:eastAsiaTheme="minorHAnsi"/>
              </w:rPr>
              <w:lastRenderedPageBreak/>
              <w:t>a</w:t>
            </w:r>
            <w:r w:rsidRPr="00527B34">
              <w:rPr>
                <w:rFonts w:eastAsiaTheme="minorHAnsi"/>
                <w:vertAlign w:val="subscript"/>
              </w:rPr>
              <w:t>1</w:t>
            </w:r>
            <w:r w:rsidRPr="00527B34">
              <w:rPr>
                <w:rFonts w:eastAsiaTheme="minorHAnsi"/>
              </w:rPr>
              <w:t>– perskaičiuotas (pakeistas) įkainis (</w:t>
            </w:r>
            <w:proofErr w:type="spellStart"/>
            <w:r w:rsidRPr="00527B34">
              <w:rPr>
                <w:rFonts w:eastAsiaTheme="minorHAnsi"/>
              </w:rPr>
              <w:t>Eur</w:t>
            </w:r>
            <w:proofErr w:type="spellEnd"/>
            <w:r w:rsidRPr="00527B34">
              <w:rPr>
                <w:rFonts w:eastAsiaTheme="minorHAnsi"/>
              </w:rPr>
              <w:t xml:space="preserve"> be PVM);</w:t>
            </w:r>
          </w:p>
          <w:p w14:paraId="5A007CE0" w14:textId="77777777" w:rsidR="00527B34" w:rsidRPr="00527B34" w:rsidRDefault="00527B34" w:rsidP="00527B34">
            <w:pPr>
              <w:jc w:val="both"/>
              <w:rPr>
                <w:rFonts w:eastAsiaTheme="minorHAnsi"/>
              </w:rPr>
            </w:pPr>
            <w:r w:rsidRPr="00527B34">
              <w:rPr>
                <w:rFonts w:eastAsiaTheme="minorHAnsi"/>
              </w:rPr>
              <w:t xml:space="preserve">k – Pagal vartotojų kainų indeksą apskaičiuotas Vartojimo prekių ir paslaugų kainų pokytis (padidėjimas arba sumažėjimas) (%). „k“ reikšmė skaičiuojama pagal formulę: </w:t>
            </w:r>
          </w:p>
          <w:p w14:paraId="5FC38D2B" w14:textId="77777777" w:rsidR="00527B34" w:rsidRPr="00527B34" w:rsidRDefault="00527B34" w:rsidP="00527B34">
            <w:pPr>
              <w:jc w:val="both"/>
              <w:rPr>
                <w:rFonts w:eastAsiaTheme="minorHAnsi"/>
              </w:rPr>
            </w:pPr>
          </w:p>
          <w:p w14:paraId="6C0B9039" w14:textId="77777777" w:rsidR="00527B34" w:rsidRPr="00527B34" w:rsidRDefault="00527B34" w:rsidP="00527B34">
            <w:pPr>
              <w:jc w:val="both"/>
              <w:rPr>
                <w:rFonts w:eastAsiaTheme="minorHAnsi"/>
              </w:rPr>
            </w:pPr>
            <m:oMath>
              <m:r>
                <w:rPr>
                  <w:rFonts w:ascii="Cambria Math" w:eastAsiaTheme="minorHAnsi" w:hAnsi="Cambria Math"/>
                  <w:lang w:eastAsia="en-US"/>
                </w:rPr>
                <m:t>k =</m:t>
              </m:r>
              <m:f>
                <m:fPr>
                  <m:ctrlPr>
                    <w:rPr>
                      <w:rFonts w:ascii="Cambria Math" w:eastAsiaTheme="minorHAnsi" w:hAnsi="Cambria Math"/>
                      <w:i/>
                      <w:lang w:eastAsia="en-US"/>
                    </w:rPr>
                  </m:ctrlPr>
                </m:fPr>
                <m:num>
                  <m:sSub>
                    <m:sSubPr>
                      <m:ctrlPr>
                        <w:rPr>
                          <w:rFonts w:ascii="Cambria Math" w:eastAsiaTheme="minorHAnsi" w:hAnsi="Cambria Math"/>
                          <w:i/>
                          <w:lang w:eastAsia="en-US"/>
                        </w:rPr>
                      </m:ctrlPr>
                    </m:sSubPr>
                    <m:e>
                      <m:r>
                        <w:rPr>
                          <w:rFonts w:ascii="Cambria Math" w:eastAsiaTheme="minorHAnsi" w:hAnsi="Cambria Math"/>
                          <w:lang w:eastAsia="en-US"/>
                        </w:rPr>
                        <m:t>Ind</m:t>
                      </m:r>
                    </m:e>
                    <m:sub>
                      <m:r>
                        <w:rPr>
                          <w:rFonts w:ascii="Cambria Math" w:eastAsiaTheme="minorHAnsi" w:hAnsi="Cambria Math"/>
                          <w:lang w:eastAsia="en-US"/>
                        </w:rPr>
                        <m:t>naujausias</m:t>
                      </m:r>
                    </m:sub>
                  </m:sSub>
                </m:num>
                <m:den>
                  <m:sSub>
                    <m:sSubPr>
                      <m:ctrlPr>
                        <w:rPr>
                          <w:rFonts w:ascii="Cambria Math" w:eastAsiaTheme="minorHAnsi" w:hAnsi="Cambria Math"/>
                          <w:i/>
                          <w:lang w:eastAsia="en-US"/>
                        </w:rPr>
                      </m:ctrlPr>
                    </m:sSubPr>
                    <m:e>
                      <m:r>
                        <w:rPr>
                          <w:rFonts w:ascii="Cambria Math" w:eastAsiaTheme="minorHAnsi" w:hAnsi="Cambria Math"/>
                          <w:lang w:eastAsia="en-US"/>
                        </w:rPr>
                        <m:t>Ind</m:t>
                      </m:r>
                    </m:e>
                    <m:sub>
                      <m:r>
                        <w:rPr>
                          <w:rFonts w:ascii="Cambria Math" w:eastAsiaTheme="minorHAnsi" w:hAnsi="Cambria Math"/>
                          <w:lang w:eastAsia="en-US"/>
                        </w:rPr>
                        <m:t>pradžia</m:t>
                      </m:r>
                    </m:sub>
                  </m:sSub>
                </m:den>
              </m:f>
              <m:r>
                <w:rPr>
                  <w:rFonts w:ascii="Cambria Math" w:eastAsiaTheme="minorHAnsi" w:hAnsi="Cambria Math"/>
                  <w:lang w:eastAsia="en-US"/>
                </w:rPr>
                <m:t>×100-100</m:t>
              </m:r>
            </m:oMath>
            <w:r w:rsidRPr="00527B34">
              <w:rPr>
                <w:rFonts w:eastAsiaTheme="minorHAnsi"/>
              </w:rPr>
              <w:t xml:space="preserve">, (proc.) kur </w:t>
            </w:r>
            <w:r w:rsidRPr="00527B34">
              <w:rPr>
                <w:rFonts w:eastAsiaTheme="minorHAnsi"/>
              </w:rPr>
              <w:tab/>
            </w:r>
          </w:p>
          <w:p w14:paraId="12A8C03D" w14:textId="77777777" w:rsidR="00527B34" w:rsidRPr="00527B34" w:rsidRDefault="00527B34" w:rsidP="00527B34">
            <w:pPr>
              <w:jc w:val="both"/>
              <w:rPr>
                <w:rFonts w:eastAsiaTheme="minorHAnsi"/>
              </w:rPr>
            </w:pPr>
          </w:p>
          <w:p w14:paraId="6EE39C6E" w14:textId="77777777" w:rsidR="00527B34" w:rsidRPr="00527B34" w:rsidRDefault="00527B34" w:rsidP="00527B34">
            <w:pPr>
              <w:jc w:val="both"/>
              <w:rPr>
                <w:rFonts w:eastAsiaTheme="minorHAnsi"/>
              </w:rPr>
            </w:pPr>
            <w:proofErr w:type="spellStart"/>
            <w:r w:rsidRPr="00527B34">
              <w:rPr>
                <w:rFonts w:eastAsiaTheme="minorHAnsi"/>
              </w:rPr>
              <w:t>Ind</w:t>
            </w:r>
            <w:r w:rsidRPr="00527B34">
              <w:rPr>
                <w:rFonts w:eastAsiaTheme="minorHAnsi"/>
                <w:vertAlign w:val="subscript"/>
              </w:rPr>
              <w:t>naujausias</w:t>
            </w:r>
            <w:proofErr w:type="spellEnd"/>
            <w:r w:rsidRPr="00527B34">
              <w:rPr>
                <w:rFonts w:eastAsiaTheme="minorHAnsi"/>
              </w:rPr>
              <w:t xml:space="preserve"> – kreipimosi dėl kainos perskaičiavimo išsiuntimo kitai šaliai datą naujausias paskelbtas vartojimo prekių ir paslaugų indeksas „</w:t>
            </w:r>
            <w:r w:rsidRPr="00527B34">
              <w:rPr>
                <w:rFonts w:eastAsiaTheme="minorHAnsi"/>
                <w:i/>
              </w:rPr>
              <w:t>Vartojimo prekės ir paslaugos</w:t>
            </w:r>
            <w:r w:rsidRPr="00527B34">
              <w:rPr>
                <w:rFonts w:eastAsiaTheme="minorHAnsi"/>
              </w:rPr>
              <w:t>“;</w:t>
            </w:r>
          </w:p>
          <w:p w14:paraId="2CF5119D" w14:textId="77777777" w:rsidR="00527B34" w:rsidRPr="00527B34" w:rsidRDefault="00527B34" w:rsidP="00527B34">
            <w:pPr>
              <w:jc w:val="both"/>
              <w:rPr>
                <w:rFonts w:eastAsiaTheme="minorHAnsi"/>
              </w:rPr>
            </w:pPr>
            <w:proofErr w:type="spellStart"/>
            <w:r w:rsidRPr="00527B34">
              <w:rPr>
                <w:rFonts w:eastAsiaTheme="minorHAnsi"/>
              </w:rPr>
              <w:t>Ind</w:t>
            </w:r>
            <w:r w:rsidRPr="00527B34">
              <w:rPr>
                <w:rFonts w:eastAsiaTheme="minorHAnsi"/>
                <w:vertAlign w:val="subscript"/>
              </w:rPr>
              <w:t>pradžia</w:t>
            </w:r>
            <w:proofErr w:type="spellEnd"/>
            <w:r w:rsidRPr="00527B34">
              <w:rPr>
                <w:rFonts w:eastAsiaTheme="minorHAnsi"/>
              </w:rPr>
              <w:t xml:space="preserve"> – laikotarpio pradžios datos (mėnesio) vartojimo prekių ir paslaugų indeksas „</w:t>
            </w:r>
            <w:r w:rsidRPr="00527B34">
              <w:rPr>
                <w:rFonts w:eastAsiaTheme="minorHAnsi"/>
                <w:i/>
              </w:rPr>
              <w:t>Vartojimo prekės ir paslaugos</w:t>
            </w:r>
            <w:r w:rsidRPr="00527B34">
              <w:rPr>
                <w:rFonts w:eastAsiaTheme="minorHAns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50B16C02" w14:textId="77777777" w:rsidR="00527B34" w:rsidRPr="00527B34" w:rsidRDefault="00527B34" w:rsidP="00527B34">
            <w:pPr>
              <w:jc w:val="both"/>
              <w:rPr>
                <w:rFonts w:eastAsiaTheme="minorHAnsi"/>
              </w:rPr>
            </w:pPr>
            <w:r w:rsidRPr="00527B34">
              <w:rPr>
                <w:rFonts w:eastAsiaTheme="minorHAnsi"/>
              </w:rPr>
              <w:t xml:space="preserve">2.5.4. Skaičiavimams indeksų reikšmės imamos </w:t>
            </w:r>
            <w:r w:rsidRPr="00527B34">
              <w:rPr>
                <w:rFonts w:eastAsiaTheme="minorHAnsi"/>
                <w:b/>
              </w:rPr>
              <w:t>keturių</w:t>
            </w:r>
            <w:r w:rsidRPr="00527B34">
              <w:rPr>
                <w:rFonts w:eastAsiaTheme="minorHAnsi"/>
              </w:rPr>
              <w:t xml:space="preserve"> skaitmenų po kablelio tikslumu. Apskaičiuotas pokytis (k) tolimesniems skaičiavimams naudojamas suapvalinus iki </w:t>
            </w:r>
            <w:r w:rsidRPr="00527B34">
              <w:rPr>
                <w:rFonts w:eastAsiaTheme="minorHAnsi"/>
                <w:b/>
              </w:rPr>
              <w:t xml:space="preserve">vieno </w:t>
            </w:r>
            <w:r w:rsidRPr="00527B34">
              <w:rPr>
                <w:rFonts w:eastAsiaTheme="minorHAnsi"/>
              </w:rPr>
              <w:t xml:space="preserve">skaitmens po kablelio, o apskaičiuotas įkainis „a“ suapvalinamas iki </w:t>
            </w:r>
            <w:r w:rsidRPr="00527B34">
              <w:rPr>
                <w:rFonts w:eastAsiaTheme="minorHAnsi"/>
                <w:b/>
              </w:rPr>
              <w:t>dviejų</w:t>
            </w:r>
            <w:r w:rsidRPr="00527B34">
              <w:rPr>
                <w:rFonts w:eastAsiaTheme="minorHAnsi"/>
              </w:rPr>
              <w:t xml:space="preserve"> skaitmenų po kablelio; </w:t>
            </w:r>
          </w:p>
          <w:p w14:paraId="41895681" w14:textId="77777777" w:rsidR="00527B34" w:rsidRPr="00527B34" w:rsidRDefault="00527B34" w:rsidP="00527B34">
            <w:pPr>
              <w:jc w:val="both"/>
              <w:rPr>
                <w:rFonts w:eastAsiaTheme="minorHAnsi"/>
              </w:rPr>
            </w:pPr>
            <w:r w:rsidRPr="00527B34">
              <w:rPr>
                <w:rFonts w:eastAsiaTheme="minorHAnsi"/>
              </w:rPr>
              <w:t xml:space="preserve">2.5.5. Vėlesnis kainų arba įkainių perskaičiavimas negali apimti laikotarpio, už kurį jau buvo atliktas perskaičiavimas. </w:t>
            </w:r>
          </w:p>
          <w:p w14:paraId="4CC85B2B" w14:textId="77777777" w:rsidR="00527B34" w:rsidRPr="00527B34" w:rsidRDefault="00527B34" w:rsidP="00527B34">
            <w:pPr>
              <w:jc w:val="both"/>
              <w:rPr>
                <w:rFonts w:eastAsiaTheme="minorHAnsi"/>
              </w:rPr>
            </w:pPr>
            <w:r w:rsidRPr="00527B34">
              <w:rPr>
                <w:rFonts w:eastAsiaTheme="minorHAnsi"/>
              </w:rPr>
              <w:t>2.5.6. Jeigu pagal vartotojų kainų indeksą apskaičiuotas Vartojimo prekių ir paslaugų kainų pokytis (k), apskaičiuotas kaip nustatyta Sutarties specialiosios dalies 2.5.3 papunktyje, viršija 50 procentų nuo pradinio sutarties įkainio sutarties pasirašymo dieną, paslaugų įkainiai bus perskaičiuojami maksimaliu 50 procentų pokyčiu.</w:t>
            </w:r>
          </w:p>
          <w:p w14:paraId="3D3465D1" w14:textId="77777777" w:rsidR="000F5445" w:rsidRDefault="00527B34" w:rsidP="00527B34">
            <w:pPr>
              <w:jc w:val="both"/>
              <w:rPr>
                <w:rFonts w:eastAsiaTheme="minorHAnsi"/>
              </w:rPr>
            </w:pPr>
            <w:r w:rsidRPr="00527B34">
              <w:rPr>
                <w:rFonts w:eastAsiaTheme="minorHAnsi"/>
              </w:rPr>
              <w:t>2.6. Jei Sutarties kaina buvo peržiūrėta pagal Sutartyje nurodytas kainų peržiūros sąlygas, atitinkamai patikslinama (didėja arba mažėja) Sutarties bendra kaina.</w:t>
            </w:r>
          </w:p>
          <w:p w14:paraId="19BF2EAC" w14:textId="3D5E6553" w:rsidR="001D7DF0" w:rsidRPr="000C13B4" w:rsidRDefault="001D7DF0" w:rsidP="00527B34">
            <w:pPr>
              <w:jc w:val="both"/>
              <w:rPr>
                <w:b/>
              </w:rPr>
            </w:pPr>
          </w:p>
        </w:tc>
      </w:tr>
      <w:tr w:rsidR="000F5445" w:rsidRPr="00525793" w14:paraId="19BF2EB8" w14:textId="77777777" w:rsidTr="006767E5">
        <w:tc>
          <w:tcPr>
            <w:tcW w:w="9634" w:type="dxa"/>
            <w:gridSpan w:val="2"/>
          </w:tcPr>
          <w:p w14:paraId="3F51D2C5" w14:textId="793DB7F1" w:rsidR="00661381" w:rsidRPr="00661381" w:rsidRDefault="000F5445" w:rsidP="006E2A09">
            <w:pPr>
              <w:jc w:val="both"/>
              <w:rPr>
                <w:rFonts w:eastAsiaTheme="minorHAnsi"/>
                <w:lang w:eastAsia="en-US"/>
              </w:rPr>
            </w:pPr>
            <w:r w:rsidRPr="00525793">
              <w:rPr>
                <w:b/>
              </w:rPr>
              <w:lastRenderedPageBreak/>
              <w:t>3. Nuomos objekto pristatymo vieta, nuomos terminas ir sąlygos</w:t>
            </w:r>
            <w:r w:rsidR="0003299D" w:rsidRPr="00527B34">
              <w:rPr>
                <w:rFonts w:eastAsiaTheme="minorHAnsi"/>
                <w:b/>
                <w:lang w:eastAsia="en-US"/>
              </w:rPr>
              <w:t>:</w:t>
            </w:r>
          </w:p>
          <w:p w14:paraId="410FA057" w14:textId="2A6104E0" w:rsidR="00661381" w:rsidRPr="00661381" w:rsidRDefault="006E2A09" w:rsidP="00661381">
            <w:pPr>
              <w:widowControl w:val="0"/>
              <w:autoSpaceDE w:val="0"/>
              <w:autoSpaceDN w:val="0"/>
              <w:adjustRightInd w:val="0"/>
              <w:jc w:val="both"/>
              <w:outlineLvl w:val="0"/>
              <w:rPr>
                <w:i/>
                <w:lang w:eastAsia="en-US"/>
              </w:rPr>
            </w:pPr>
            <w:r>
              <w:rPr>
                <w:lang w:eastAsia="en-US"/>
              </w:rPr>
              <w:t>3</w:t>
            </w:r>
            <w:r w:rsidR="00661381" w:rsidRPr="00661381">
              <w:rPr>
                <w:lang w:eastAsia="en-US"/>
              </w:rPr>
              <w:t xml:space="preserve">.1. Nuomos objektų paėmimo ir </w:t>
            </w:r>
            <w:r w:rsidR="00661381" w:rsidRPr="00661381">
              <w:rPr>
                <w:spacing w:val="-2"/>
                <w:lang w:eastAsia="en-US"/>
              </w:rPr>
              <w:t xml:space="preserve">Nuomos objektų grąžinimo vieta – </w:t>
            </w:r>
            <w:r w:rsidR="00661381" w:rsidRPr="00661381">
              <w:rPr>
                <w:b/>
                <w:spacing w:val="-2"/>
                <w:lang w:eastAsia="en-US"/>
              </w:rPr>
              <w:t xml:space="preserve">Nuomotojo </w:t>
            </w:r>
            <w:r w:rsidR="00661381" w:rsidRPr="00661381">
              <w:rPr>
                <w:spacing w:val="-2"/>
                <w:lang w:eastAsia="en-US"/>
              </w:rPr>
              <w:t>buveinė</w:t>
            </w:r>
            <w:r w:rsidR="00661381" w:rsidRPr="00661381">
              <w:rPr>
                <w:b/>
                <w:spacing w:val="-2"/>
                <w:lang w:eastAsia="en-US"/>
              </w:rPr>
              <w:t xml:space="preserve"> </w:t>
            </w:r>
            <w:r w:rsidR="00661381" w:rsidRPr="00661381">
              <w:rPr>
                <w:i/>
                <w:spacing w:val="-4"/>
                <w:lang w:eastAsia="en-US"/>
              </w:rPr>
              <w:t>(</w:t>
            </w:r>
            <w:r w:rsidR="00661381" w:rsidRPr="00661381">
              <w:rPr>
                <w:b/>
                <w:i/>
                <w:lang w:eastAsia="en-US"/>
              </w:rPr>
              <w:t>Nuomotojo</w:t>
            </w:r>
            <w:r w:rsidR="00661381" w:rsidRPr="00661381">
              <w:rPr>
                <w:i/>
                <w:lang w:eastAsia="en-US"/>
              </w:rPr>
              <w:t xml:space="preserve"> pavadinimas, adresas</w:t>
            </w:r>
            <w:r w:rsidR="00661381" w:rsidRPr="00661381">
              <w:rPr>
                <w:i/>
                <w:spacing w:val="-4"/>
                <w:lang w:eastAsia="en-US"/>
              </w:rPr>
              <w:t>).</w:t>
            </w:r>
          </w:p>
          <w:p w14:paraId="0F86FC1B" w14:textId="46B40834" w:rsidR="00661381" w:rsidRPr="00661381" w:rsidRDefault="006E2A09" w:rsidP="00661381">
            <w:pPr>
              <w:suppressAutoHyphens/>
              <w:autoSpaceDE w:val="0"/>
              <w:jc w:val="both"/>
              <w:rPr>
                <w:sz w:val="22"/>
                <w:szCs w:val="22"/>
                <w:lang w:eastAsia="en-US"/>
              </w:rPr>
            </w:pPr>
            <w:r>
              <w:rPr>
                <w:spacing w:val="-2"/>
                <w:lang w:eastAsia="en-US"/>
              </w:rPr>
              <w:t>3</w:t>
            </w:r>
            <w:r w:rsidR="00661381" w:rsidRPr="00661381">
              <w:rPr>
                <w:spacing w:val="-2"/>
                <w:lang w:eastAsia="en-US"/>
              </w:rPr>
              <w:t xml:space="preserve">.2. Nuomos terminas – </w:t>
            </w:r>
            <w:r w:rsidR="00661381" w:rsidRPr="00661381">
              <w:rPr>
                <w:lang w:eastAsia="en-US"/>
              </w:rPr>
              <w:t xml:space="preserve">Sutarties galiojimo laikotarpiu pagal </w:t>
            </w:r>
            <w:r w:rsidR="00661381" w:rsidRPr="00661381">
              <w:rPr>
                <w:b/>
                <w:spacing w:val="-4"/>
                <w:lang w:eastAsia="en-US"/>
              </w:rPr>
              <w:t>Nuomininko</w:t>
            </w:r>
            <w:r w:rsidR="00661381" w:rsidRPr="00661381">
              <w:rPr>
                <w:lang w:eastAsia="en-US"/>
              </w:rPr>
              <w:t xml:space="preserve"> pateiktus užsakymus, </w:t>
            </w:r>
            <w:r w:rsidR="00661381" w:rsidRPr="00661381">
              <w:rPr>
                <w:spacing w:val="-2"/>
                <w:lang w:eastAsia="en-US"/>
              </w:rPr>
              <w:t xml:space="preserve">nuo Nuomos objektų pristatymo momento iki faktiško Nuomos objektų grąžinimo </w:t>
            </w:r>
            <w:r w:rsidR="00661381" w:rsidRPr="00661381">
              <w:rPr>
                <w:b/>
                <w:spacing w:val="-2"/>
                <w:lang w:eastAsia="en-US"/>
              </w:rPr>
              <w:t xml:space="preserve">Nuomotojui </w:t>
            </w:r>
            <w:r w:rsidR="00661381" w:rsidRPr="00661381">
              <w:rPr>
                <w:lang w:eastAsia="en-US"/>
              </w:rPr>
              <w:t xml:space="preserve">pagal faktinį </w:t>
            </w:r>
            <w:r w:rsidR="00661381" w:rsidRPr="00661381">
              <w:rPr>
                <w:b/>
                <w:lang w:eastAsia="en-US"/>
              </w:rPr>
              <w:t>Nuomininko</w:t>
            </w:r>
            <w:r w:rsidR="00661381" w:rsidRPr="00661381">
              <w:rPr>
                <w:lang w:eastAsia="en-US"/>
              </w:rPr>
              <w:t xml:space="preserve"> poreikį</w:t>
            </w:r>
            <w:r w:rsidR="00661381" w:rsidRPr="00661381">
              <w:rPr>
                <w:sz w:val="22"/>
                <w:szCs w:val="22"/>
                <w:lang w:eastAsia="en-US"/>
              </w:rPr>
              <w:t>.</w:t>
            </w:r>
          </w:p>
          <w:p w14:paraId="48824AC2" w14:textId="2B1B2188" w:rsidR="00661381" w:rsidRPr="00661381" w:rsidRDefault="006E2A09" w:rsidP="00661381">
            <w:pPr>
              <w:suppressAutoHyphens/>
              <w:autoSpaceDE w:val="0"/>
              <w:jc w:val="both"/>
              <w:rPr>
                <w:lang w:eastAsia="zh-CN"/>
              </w:rPr>
            </w:pPr>
            <w:r>
              <w:rPr>
                <w:lang w:eastAsia="zh-CN"/>
              </w:rPr>
              <w:t>3</w:t>
            </w:r>
            <w:r w:rsidR="00661381" w:rsidRPr="00661381">
              <w:rPr>
                <w:lang w:eastAsia="zh-CN"/>
              </w:rPr>
              <w:t xml:space="preserve">.3. </w:t>
            </w:r>
            <w:r w:rsidR="00661381" w:rsidRPr="00661381">
              <w:rPr>
                <w:lang w:eastAsia="en-US"/>
              </w:rPr>
              <w:t>Nuomos objektai</w:t>
            </w:r>
            <w:r w:rsidR="00661381" w:rsidRPr="00661381">
              <w:rPr>
                <w:lang w:eastAsia="zh-CN"/>
              </w:rPr>
              <w:t xml:space="preserve"> bus eksploatuojami Lietuvos Respublikos teritorijoje.</w:t>
            </w:r>
          </w:p>
          <w:p w14:paraId="497AE219" w14:textId="1D6ACF1A" w:rsidR="00661381" w:rsidRPr="00661381" w:rsidRDefault="006E2A09" w:rsidP="00661381">
            <w:pPr>
              <w:jc w:val="both"/>
            </w:pPr>
            <w:r>
              <w:t>3</w:t>
            </w:r>
            <w:r w:rsidR="00661381" w:rsidRPr="00661381">
              <w:t xml:space="preserve">.4. </w:t>
            </w:r>
            <w:r w:rsidR="00661381" w:rsidRPr="00661381">
              <w:rPr>
                <w:spacing w:val="-4"/>
                <w:lang w:eastAsia="en-US"/>
              </w:rPr>
              <w:t>Nuomos sąlygos</w:t>
            </w:r>
            <w:r w:rsidR="00661381" w:rsidRPr="00661381">
              <w:t>:</w:t>
            </w:r>
          </w:p>
          <w:p w14:paraId="0A40A8F6" w14:textId="08AE6E00" w:rsidR="00661381" w:rsidRPr="00661381" w:rsidRDefault="006E2A09" w:rsidP="00661381">
            <w:pPr>
              <w:jc w:val="both"/>
            </w:pPr>
            <w:r>
              <w:t>3</w:t>
            </w:r>
            <w:r w:rsidR="00661381" w:rsidRPr="00661381">
              <w:t xml:space="preserve">.4.1. </w:t>
            </w:r>
            <w:r w:rsidR="00661381" w:rsidRPr="00661381">
              <w:rPr>
                <w:b/>
                <w:spacing w:val="-4"/>
                <w:lang w:eastAsia="en-US"/>
              </w:rPr>
              <w:t>Nuomotojas</w:t>
            </w:r>
            <w:r w:rsidR="00661381" w:rsidRPr="00661381">
              <w:rPr>
                <w:lang w:eastAsia="en-US"/>
              </w:rPr>
              <w:t xml:space="preserve"> pagal </w:t>
            </w:r>
            <w:r w:rsidR="00661381" w:rsidRPr="00661381">
              <w:rPr>
                <w:b/>
                <w:spacing w:val="-4"/>
                <w:lang w:eastAsia="en-US"/>
              </w:rPr>
              <w:t>Nuomininko</w:t>
            </w:r>
            <w:r w:rsidR="00661381" w:rsidRPr="00661381">
              <w:rPr>
                <w:lang w:eastAsia="en-US"/>
              </w:rPr>
              <w:t xml:space="preserve"> pateiktus užsakymus</w:t>
            </w:r>
            <w:r w:rsidR="00661381" w:rsidRPr="00661381">
              <w:t xml:space="preserve"> išnuomoja </w:t>
            </w:r>
            <w:r w:rsidR="00661381" w:rsidRPr="00661381">
              <w:rPr>
                <w:lang w:eastAsia="en-US"/>
              </w:rPr>
              <w:t xml:space="preserve">Nuomos objektus, kurie atitinka užsakyme bei Sutartyje 1 priede nustatytus reikalavimus ir Sutarties 2 priede nurodytus </w:t>
            </w:r>
            <w:r w:rsidR="00661381" w:rsidRPr="00661381">
              <w:rPr>
                <w:spacing w:val="4"/>
                <w:lang w:eastAsia="en-US"/>
              </w:rPr>
              <w:t>nuomos įkainius</w:t>
            </w:r>
            <w:r w:rsidR="00661381" w:rsidRPr="00661381">
              <w:t>;</w:t>
            </w:r>
          </w:p>
          <w:p w14:paraId="6D9E8A9B" w14:textId="07A8AD9E" w:rsidR="00661381" w:rsidRPr="00661381" w:rsidRDefault="006E2A09" w:rsidP="00661381">
            <w:pPr>
              <w:shd w:val="clear" w:color="auto" w:fill="FFFFFF"/>
              <w:tabs>
                <w:tab w:val="left" w:pos="749"/>
              </w:tabs>
              <w:jc w:val="both"/>
              <w:rPr>
                <w:lang w:eastAsia="en-US"/>
              </w:rPr>
            </w:pPr>
            <w:r>
              <w:rPr>
                <w:szCs w:val="22"/>
                <w:lang w:eastAsia="en-US"/>
              </w:rPr>
              <w:t>3</w:t>
            </w:r>
            <w:r w:rsidR="00661381" w:rsidRPr="00661381">
              <w:rPr>
                <w:szCs w:val="22"/>
                <w:lang w:eastAsia="en-US"/>
              </w:rPr>
              <w:t xml:space="preserve">.4.2. </w:t>
            </w:r>
            <w:r w:rsidR="00661381" w:rsidRPr="00661381">
              <w:rPr>
                <w:b/>
                <w:spacing w:val="-4"/>
                <w:lang w:eastAsia="en-US"/>
              </w:rPr>
              <w:t>Nuomininkas</w:t>
            </w:r>
            <w:r w:rsidR="00661381" w:rsidRPr="00661381">
              <w:rPr>
                <w:szCs w:val="22"/>
                <w:lang w:eastAsia="en-US"/>
              </w:rPr>
              <w:t xml:space="preserve"> ne vėliau kaip prieš 1 (vieną) darbo dieną pateikia </w:t>
            </w:r>
            <w:r w:rsidR="00661381" w:rsidRPr="00661381">
              <w:rPr>
                <w:b/>
                <w:szCs w:val="22"/>
                <w:lang w:eastAsia="en-US"/>
              </w:rPr>
              <w:t xml:space="preserve">Nuomotojui </w:t>
            </w:r>
            <w:r w:rsidR="00661381" w:rsidRPr="00661381">
              <w:rPr>
                <w:szCs w:val="22"/>
                <w:lang w:eastAsia="en-US"/>
              </w:rPr>
              <w:t xml:space="preserve">užsakymą dėl </w:t>
            </w:r>
            <w:r w:rsidR="00661381" w:rsidRPr="00661381">
              <w:rPr>
                <w:lang w:eastAsia="en-US"/>
              </w:rPr>
              <w:t>Nuomos objektų nuomos</w:t>
            </w:r>
            <w:r w:rsidR="00661381" w:rsidRPr="00661381">
              <w:rPr>
                <w:spacing w:val="4"/>
                <w:lang w:eastAsia="en-US"/>
              </w:rPr>
              <w:t xml:space="preserve">. </w:t>
            </w:r>
            <w:r w:rsidR="00661381" w:rsidRPr="00661381">
              <w:rPr>
                <w:lang w:eastAsia="en-US"/>
              </w:rPr>
              <w:t>Užsakymas pateikiamas elektroniniu paštu __________________. Užsakyme nurodoma: Nuomos objektų kiekis, užsakymo data, preliminarus užsakymo laikas, preliminarus maršrutas ir preliminari rida;</w:t>
            </w:r>
          </w:p>
          <w:p w14:paraId="763840B6" w14:textId="0F287806" w:rsidR="00661381" w:rsidRPr="00661381" w:rsidRDefault="006E2A09" w:rsidP="00661381">
            <w:pPr>
              <w:jc w:val="both"/>
              <w:rPr>
                <w:szCs w:val="22"/>
                <w:lang w:eastAsia="en-US"/>
              </w:rPr>
            </w:pPr>
            <w:r>
              <w:rPr>
                <w:lang w:eastAsia="en-US"/>
              </w:rPr>
              <w:t>3</w:t>
            </w:r>
            <w:r w:rsidR="00661381" w:rsidRPr="00661381">
              <w:rPr>
                <w:lang w:eastAsia="en-US"/>
              </w:rPr>
              <w:t xml:space="preserve">.4.3. Grąžinus Nuomos objektus </w:t>
            </w:r>
            <w:r w:rsidR="00661381" w:rsidRPr="00661381">
              <w:rPr>
                <w:b/>
                <w:lang w:eastAsia="en-US"/>
              </w:rPr>
              <w:t>Nuomotojui</w:t>
            </w:r>
            <w:r w:rsidR="00661381" w:rsidRPr="00661381">
              <w:rPr>
                <w:lang w:eastAsia="en-US"/>
              </w:rPr>
              <w:t xml:space="preserve">, pasirašomas </w:t>
            </w:r>
            <w:r w:rsidR="00661381" w:rsidRPr="00661381">
              <w:rPr>
                <w:szCs w:val="22"/>
                <w:lang w:eastAsia="en-US"/>
              </w:rPr>
              <w:t>Sutarties 3 priedas</w:t>
            </w:r>
            <w:r w:rsidR="00661381" w:rsidRPr="00661381">
              <w:rPr>
                <w:lang w:eastAsia="en-US"/>
              </w:rPr>
              <w:t xml:space="preserve"> „Lengvojo automobilio </w:t>
            </w:r>
            <w:r w:rsidR="00D93E17">
              <w:rPr>
                <w:lang w:eastAsia="en-US"/>
              </w:rPr>
              <w:t>(</w:t>
            </w:r>
            <w:r w:rsidR="00661381" w:rsidRPr="00661381">
              <w:rPr>
                <w:lang w:eastAsia="en-US"/>
              </w:rPr>
              <w:t>be vairuotojo</w:t>
            </w:r>
            <w:r w:rsidR="00D93E17">
              <w:rPr>
                <w:lang w:eastAsia="en-US"/>
              </w:rPr>
              <w:t>)</w:t>
            </w:r>
            <w:r w:rsidR="00661381" w:rsidRPr="00661381">
              <w:rPr>
                <w:lang w:eastAsia="en-US"/>
              </w:rPr>
              <w:t xml:space="preserve"> nuomos užsakymo įvykdymo aktas“</w:t>
            </w:r>
            <w:r w:rsidR="00661381" w:rsidRPr="00661381">
              <w:rPr>
                <w:spacing w:val="-2"/>
                <w:lang w:eastAsia="en-US"/>
              </w:rPr>
              <w:t xml:space="preserve"> </w:t>
            </w:r>
            <w:r w:rsidR="00661381" w:rsidRPr="00661381">
              <w:rPr>
                <w:szCs w:val="22"/>
                <w:lang w:eastAsia="en-US"/>
              </w:rPr>
              <w:t xml:space="preserve">(toliau – Aktas), Aktą rengia </w:t>
            </w:r>
            <w:r w:rsidR="00661381" w:rsidRPr="00661381">
              <w:rPr>
                <w:b/>
                <w:spacing w:val="-4"/>
                <w:lang w:eastAsia="en-US"/>
              </w:rPr>
              <w:t xml:space="preserve">Nuomotojo </w:t>
            </w:r>
            <w:r w:rsidR="00661381" w:rsidRPr="00661381">
              <w:rPr>
                <w:spacing w:val="-4"/>
                <w:lang w:eastAsia="en-US"/>
              </w:rPr>
              <w:t>atstovas</w:t>
            </w:r>
            <w:r w:rsidR="00661381" w:rsidRPr="00661381">
              <w:rPr>
                <w:szCs w:val="22"/>
                <w:lang w:eastAsia="en-US"/>
              </w:rPr>
              <w:t xml:space="preserve"> dviem egzemplioriais: vienas Akto egzempliorius turi būti perduotas </w:t>
            </w:r>
            <w:r w:rsidR="00661381" w:rsidRPr="00661381">
              <w:rPr>
                <w:b/>
                <w:spacing w:val="-4"/>
                <w:lang w:eastAsia="en-US"/>
              </w:rPr>
              <w:t xml:space="preserve">Nuomininko </w:t>
            </w:r>
            <w:r w:rsidR="00661381" w:rsidRPr="00661381">
              <w:rPr>
                <w:spacing w:val="-4"/>
                <w:lang w:eastAsia="en-US"/>
              </w:rPr>
              <w:t>atstovui</w:t>
            </w:r>
            <w:r w:rsidR="00661381" w:rsidRPr="00661381">
              <w:rPr>
                <w:szCs w:val="22"/>
                <w:lang w:eastAsia="en-US"/>
              </w:rPr>
              <w:t xml:space="preserve">, o antrasis egzempliorius – </w:t>
            </w:r>
            <w:r w:rsidR="00661381" w:rsidRPr="00661381">
              <w:rPr>
                <w:b/>
                <w:spacing w:val="-4"/>
                <w:lang w:eastAsia="en-US"/>
              </w:rPr>
              <w:t xml:space="preserve">Nuomotojo </w:t>
            </w:r>
            <w:r w:rsidR="00661381" w:rsidRPr="00661381">
              <w:rPr>
                <w:spacing w:val="-4"/>
                <w:lang w:eastAsia="en-US"/>
              </w:rPr>
              <w:t>atstovui</w:t>
            </w:r>
            <w:r w:rsidR="00661381" w:rsidRPr="00661381">
              <w:rPr>
                <w:szCs w:val="22"/>
                <w:lang w:eastAsia="en-US"/>
              </w:rPr>
              <w:t>;</w:t>
            </w:r>
          </w:p>
          <w:p w14:paraId="67176F3D" w14:textId="4E55F5C4" w:rsidR="00661381" w:rsidRPr="00661381" w:rsidRDefault="006E2A09" w:rsidP="00661381">
            <w:pPr>
              <w:suppressAutoHyphens/>
              <w:autoSpaceDE w:val="0"/>
              <w:jc w:val="both"/>
              <w:rPr>
                <w:lang w:eastAsia="zh-CN"/>
              </w:rPr>
            </w:pPr>
            <w:r>
              <w:rPr>
                <w:spacing w:val="-4"/>
                <w:lang w:eastAsia="en-US"/>
              </w:rPr>
              <w:t>3</w:t>
            </w:r>
            <w:r w:rsidR="00661381" w:rsidRPr="00661381">
              <w:rPr>
                <w:spacing w:val="-4"/>
                <w:lang w:eastAsia="en-US"/>
              </w:rPr>
              <w:t>.4.4.</w:t>
            </w:r>
            <w:r w:rsidR="00661381" w:rsidRPr="00661381">
              <w:rPr>
                <w:lang w:eastAsia="zh-CN"/>
              </w:rPr>
              <w:t xml:space="preserve"> </w:t>
            </w:r>
            <w:r w:rsidR="00661381" w:rsidRPr="00661381">
              <w:rPr>
                <w:b/>
                <w:spacing w:val="-4"/>
                <w:lang w:eastAsia="en-US"/>
              </w:rPr>
              <w:t>Nuomotojas</w:t>
            </w:r>
            <w:r w:rsidR="00661381" w:rsidRPr="00661381">
              <w:rPr>
                <w:szCs w:val="22"/>
                <w:lang w:eastAsia="en-US"/>
              </w:rPr>
              <w:t xml:space="preserve"> privalo </w:t>
            </w:r>
            <w:r w:rsidR="00661381" w:rsidRPr="00661381">
              <w:rPr>
                <w:lang w:eastAsia="zh-CN"/>
              </w:rPr>
              <w:t xml:space="preserve">užtikrinti, kad pateikti </w:t>
            </w:r>
            <w:r w:rsidR="00661381" w:rsidRPr="00661381">
              <w:rPr>
                <w:lang w:eastAsia="en-US"/>
              </w:rPr>
              <w:t>Nuomos objektai</w:t>
            </w:r>
            <w:r w:rsidR="00661381" w:rsidRPr="00661381">
              <w:rPr>
                <w:lang w:eastAsia="zh-CN"/>
              </w:rPr>
              <w:t xml:space="preserve"> būtų techniškai tvarkingi ir parengti eksploatacijai;</w:t>
            </w:r>
          </w:p>
          <w:p w14:paraId="0913715F" w14:textId="4555302D" w:rsidR="00661381" w:rsidRPr="00661381" w:rsidRDefault="006E2A09" w:rsidP="00661381">
            <w:pPr>
              <w:jc w:val="both"/>
              <w:rPr>
                <w:lang w:eastAsia="zh-CN"/>
              </w:rPr>
            </w:pPr>
            <w:r>
              <w:rPr>
                <w:spacing w:val="-4"/>
                <w:lang w:eastAsia="en-US"/>
              </w:rPr>
              <w:t>3</w:t>
            </w:r>
            <w:r w:rsidR="00661381" w:rsidRPr="00661381">
              <w:rPr>
                <w:spacing w:val="-4"/>
                <w:lang w:eastAsia="en-US"/>
              </w:rPr>
              <w:t xml:space="preserve">.4.5. </w:t>
            </w:r>
            <w:r w:rsidR="00661381" w:rsidRPr="00661381">
              <w:rPr>
                <w:b/>
                <w:spacing w:val="-4"/>
                <w:lang w:eastAsia="en-US"/>
              </w:rPr>
              <w:t>Nuomotojo</w:t>
            </w:r>
            <w:r w:rsidR="00661381" w:rsidRPr="00661381">
              <w:rPr>
                <w:lang w:eastAsia="zh-CN"/>
              </w:rPr>
              <w:t xml:space="preserve"> </w:t>
            </w:r>
            <w:r w:rsidR="00661381" w:rsidRPr="00661381">
              <w:t>išnuomoti</w:t>
            </w:r>
            <w:r w:rsidR="00661381" w:rsidRPr="00661381">
              <w:rPr>
                <w:lang w:eastAsia="zh-CN"/>
              </w:rPr>
              <w:t xml:space="preserve"> </w:t>
            </w:r>
            <w:r w:rsidR="00661381" w:rsidRPr="00661381">
              <w:rPr>
                <w:lang w:eastAsia="en-US"/>
              </w:rPr>
              <w:t>Nuomos objektai</w:t>
            </w:r>
            <w:r w:rsidR="00661381" w:rsidRPr="00661381">
              <w:rPr>
                <w:lang w:eastAsia="zh-CN"/>
              </w:rPr>
              <w:t xml:space="preserve"> nuomos laikotarpiu privalo būti apdrausti KASKO draudimu su nuline frančize ir transporto priemonių valdytojų civilinės atsakomybės privalomuoju draudimu;</w:t>
            </w:r>
          </w:p>
          <w:p w14:paraId="49F106CE" w14:textId="2ACD15B7" w:rsidR="00661381" w:rsidRPr="00661381" w:rsidRDefault="006E2A09" w:rsidP="00661381">
            <w:pPr>
              <w:rPr>
                <w:sz w:val="20"/>
                <w:szCs w:val="20"/>
              </w:rPr>
            </w:pPr>
            <w:r>
              <w:rPr>
                <w:spacing w:val="-4"/>
              </w:rPr>
              <w:t>3</w:t>
            </w:r>
            <w:r w:rsidR="00661381" w:rsidRPr="00661381">
              <w:rPr>
                <w:spacing w:val="-4"/>
              </w:rPr>
              <w:t xml:space="preserve">.4.6. </w:t>
            </w:r>
            <w:r w:rsidR="00661381" w:rsidRPr="00661381">
              <w:rPr>
                <w:b/>
                <w:spacing w:val="-4"/>
              </w:rPr>
              <w:t>Nuomotojas</w:t>
            </w:r>
            <w:r w:rsidR="00661381" w:rsidRPr="00661381">
              <w:t xml:space="preserve"> privalo </w:t>
            </w:r>
            <w:r w:rsidR="00661381" w:rsidRPr="00661381">
              <w:rPr>
                <w:lang w:eastAsia="zh-CN"/>
              </w:rPr>
              <w:t xml:space="preserve">apmokėti visas </w:t>
            </w:r>
            <w:r w:rsidR="00661381" w:rsidRPr="00661381">
              <w:t>išlaidas, susijusias su automobilio eksploatacija;</w:t>
            </w:r>
          </w:p>
          <w:p w14:paraId="3E9ED6A4" w14:textId="44C6DB4D" w:rsidR="00661381" w:rsidRPr="00661381" w:rsidRDefault="006E2A09" w:rsidP="00661381">
            <w:pPr>
              <w:jc w:val="both"/>
            </w:pPr>
            <w:r>
              <w:t>3</w:t>
            </w:r>
            <w:r w:rsidR="00661381" w:rsidRPr="00661381">
              <w:t xml:space="preserve">.4.7. </w:t>
            </w:r>
            <w:r w:rsidR="00661381" w:rsidRPr="00661381">
              <w:rPr>
                <w:b/>
                <w:spacing w:val="-4"/>
                <w:lang w:eastAsia="en-US"/>
              </w:rPr>
              <w:t>Nuomotojas</w:t>
            </w:r>
            <w:r w:rsidR="00661381" w:rsidRPr="00661381">
              <w:rPr>
                <w:szCs w:val="22"/>
                <w:lang w:eastAsia="en-US"/>
              </w:rPr>
              <w:t xml:space="preserve"> privalo užtikrinti iš </w:t>
            </w:r>
            <w:r w:rsidR="00661381" w:rsidRPr="00661381">
              <w:rPr>
                <w:b/>
                <w:spacing w:val="-4"/>
                <w:lang w:eastAsia="en-US"/>
              </w:rPr>
              <w:t>Nuomininko</w:t>
            </w:r>
            <w:r w:rsidR="00661381" w:rsidRPr="00661381">
              <w:rPr>
                <w:szCs w:val="22"/>
                <w:lang w:eastAsia="en-US"/>
              </w:rPr>
              <w:t xml:space="preserve"> gautos ir su Sutarties vykdymu susijusios informacijos konfidencialumą ir apsaugą;</w:t>
            </w:r>
          </w:p>
          <w:p w14:paraId="6E9D2831" w14:textId="67CB61F5" w:rsidR="00661381" w:rsidRPr="00661381" w:rsidRDefault="006E2A09" w:rsidP="00661381">
            <w:pPr>
              <w:widowControl w:val="0"/>
              <w:tabs>
                <w:tab w:val="left" w:pos="1980"/>
              </w:tabs>
              <w:autoSpaceDE w:val="0"/>
              <w:autoSpaceDN w:val="0"/>
              <w:adjustRightInd w:val="0"/>
              <w:jc w:val="both"/>
              <w:outlineLvl w:val="0"/>
              <w:rPr>
                <w:color w:val="000000"/>
                <w:lang w:eastAsia="en-US"/>
              </w:rPr>
            </w:pPr>
            <w:r>
              <w:rPr>
                <w:color w:val="000000"/>
                <w:lang w:eastAsia="en-US"/>
              </w:rPr>
              <w:lastRenderedPageBreak/>
              <w:t>3</w:t>
            </w:r>
            <w:r w:rsidR="00661381" w:rsidRPr="00661381">
              <w:rPr>
                <w:color w:val="000000"/>
                <w:lang w:eastAsia="en-US"/>
              </w:rPr>
              <w:t xml:space="preserve">.4.8. </w:t>
            </w:r>
            <w:r w:rsidR="00661381" w:rsidRPr="00661381">
              <w:rPr>
                <w:b/>
                <w:bCs/>
                <w:color w:val="000000"/>
                <w:lang w:eastAsia="en-US"/>
              </w:rPr>
              <w:t>Nuomininkas</w:t>
            </w:r>
            <w:r w:rsidR="00661381" w:rsidRPr="00661381">
              <w:rPr>
                <w:color w:val="000000"/>
                <w:lang w:eastAsia="en-US"/>
              </w:rPr>
              <w:t xml:space="preserve"> privalo </w:t>
            </w:r>
            <w:r w:rsidR="00661381" w:rsidRPr="00661381">
              <w:rPr>
                <w:lang w:eastAsia="en-US"/>
              </w:rPr>
              <w:t>Nuomos objektus</w:t>
            </w:r>
            <w:r w:rsidR="00661381" w:rsidRPr="00661381">
              <w:rPr>
                <w:color w:val="000000"/>
                <w:lang w:eastAsia="en-US"/>
              </w:rPr>
              <w:t xml:space="preserve"> naudoti pagal techninėje dokumentacijoje nurodytą paskirtį;</w:t>
            </w:r>
          </w:p>
          <w:p w14:paraId="1E1BDF1B" w14:textId="4297F793" w:rsidR="00661381" w:rsidRPr="00661381" w:rsidRDefault="006E2A09" w:rsidP="00661381">
            <w:pPr>
              <w:widowControl w:val="0"/>
              <w:tabs>
                <w:tab w:val="left" w:pos="1980"/>
              </w:tabs>
              <w:autoSpaceDE w:val="0"/>
              <w:autoSpaceDN w:val="0"/>
              <w:adjustRightInd w:val="0"/>
              <w:jc w:val="both"/>
              <w:outlineLvl w:val="0"/>
              <w:rPr>
                <w:color w:val="000000"/>
                <w:highlight w:val="yellow"/>
                <w:lang w:eastAsia="en-US"/>
              </w:rPr>
            </w:pPr>
            <w:r>
              <w:rPr>
                <w:color w:val="000000"/>
                <w:lang w:eastAsia="en-US"/>
              </w:rPr>
              <w:t>3</w:t>
            </w:r>
            <w:r w:rsidR="00661381" w:rsidRPr="00661381">
              <w:rPr>
                <w:color w:val="000000"/>
                <w:lang w:eastAsia="en-US"/>
              </w:rPr>
              <w:t xml:space="preserve">.4.9. </w:t>
            </w:r>
            <w:r w:rsidR="00661381" w:rsidRPr="00661381">
              <w:rPr>
                <w:b/>
                <w:bCs/>
                <w:color w:val="000000"/>
                <w:lang w:eastAsia="en-US"/>
              </w:rPr>
              <w:t>Nuomininkas</w:t>
            </w:r>
            <w:r w:rsidR="00661381" w:rsidRPr="00661381">
              <w:rPr>
                <w:color w:val="000000"/>
                <w:lang w:eastAsia="en-US"/>
              </w:rPr>
              <w:t xml:space="preserve"> privalo informuoti </w:t>
            </w:r>
            <w:r w:rsidR="00661381" w:rsidRPr="00661381">
              <w:rPr>
                <w:b/>
                <w:lang w:eastAsia="en-US"/>
              </w:rPr>
              <w:t>Nuomotoją</w:t>
            </w:r>
            <w:r w:rsidR="00661381" w:rsidRPr="00661381">
              <w:rPr>
                <w:lang w:eastAsia="en-US"/>
              </w:rPr>
              <w:t>, jeigu Nuomos objektais naudosis tretieji asmenys;</w:t>
            </w:r>
          </w:p>
          <w:p w14:paraId="2E4AD9AA" w14:textId="07F9A58F" w:rsidR="00661381" w:rsidRPr="00661381" w:rsidRDefault="006E2A09" w:rsidP="00661381">
            <w:pPr>
              <w:widowControl w:val="0"/>
              <w:autoSpaceDE w:val="0"/>
              <w:autoSpaceDN w:val="0"/>
              <w:adjustRightInd w:val="0"/>
              <w:jc w:val="both"/>
              <w:rPr>
                <w:lang w:eastAsia="en-US"/>
              </w:rPr>
            </w:pPr>
            <w:r>
              <w:rPr>
                <w:lang w:eastAsia="en-US"/>
              </w:rPr>
              <w:t>3</w:t>
            </w:r>
            <w:r w:rsidR="00661381" w:rsidRPr="00661381">
              <w:rPr>
                <w:lang w:eastAsia="en-US"/>
              </w:rPr>
              <w:t>.4.10. visa Nuomos objektų sugadinimo, sunaikinimo, praradimo, komplektacijos pasikeitimo ir atsakomybė, jeigu tai padaroma dėl netinkamos Nuomos objektų</w:t>
            </w:r>
            <w:r w:rsidR="00661381" w:rsidRPr="00661381">
              <w:rPr>
                <w:color w:val="000000"/>
                <w:lang w:eastAsia="en-US"/>
              </w:rPr>
              <w:t xml:space="preserve"> </w:t>
            </w:r>
            <w:r w:rsidR="00661381" w:rsidRPr="00661381">
              <w:rPr>
                <w:lang w:eastAsia="en-US"/>
              </w:rPr>
              <w:t xml:space="preserve">eksploatacijos, kai šiems atvejams netaikoma Nuomos objektų garantija ar įvykis pripažįstamas nedraudiminiu, tenka </w:t>
            </w:r>
            <w:r w:rsidR="00661381" w:rsidRPr="00661381">
              <w:rPr>
                <w:b/>
                <w:lang w:eastAsia="en-US"/>
              </w:rPr>
              <w:t>Nuomininkui</w:t>
            </w:r>
            <w:r w:rsidR="00661381" w:rsidRPr="00661381">
              <w:rPr>
                <w:lang w:eastAsia="en-US"/>
              </w:rPr>
              <w:t xml:space="preserve">; </w:t>
            </w:r>
          </w:p>
          <w:p w14:paraId="088D13D8" w14:textId="1552C752" w:rsidR="00661381" w:rsidRPr="00661381" w:rsidRDefault="006E2A09" w:rsidP="00661381">
            <w:pPr>
              <w:jc w:val="both"/>
              <w:rPr>
                <w:lang w:eastAsia="en-US"/>
              </w:rPr>
            </w:pPr>
            <w:r>
              <w:rPr>
                <w:lang w:eastAsia="en-US"/>
              </w:rPr>
              <w:t>3</w:t>
            </w:r>
            <w:r w:rsidR="00661381" w:rsidRPr="00661381">
              <w:rPr>
                <w:lang w:eastAsia="en-US"/>
              </w:rPr>
              <w:t xml:space="preserve">.4.11. visa atsakomybė už galimus nuostolius ir žalą, padarytą tretiesiems asmenims (jų turtui) ar aplinkai naudojant (eksploatuojant) Nuomos objektus, kurių nekompensuoja Nuomos objektų draudimas, tenka </w:t>
            </w:r>
            <w:r w:rsidR="00661381" w:rsidRPr="00661381">
              <w:rPr>
                <w:b/>
                <w:lang w:eastAsia="en-US"/>
              </w:rPr>
              <w:t>Nuomininkui</w:t>
            </w:r>
            <w:r w:rsidR="00661381" w:rsidRPr="00661381">
              <w:rPr>
                <w:lang w:eastAsia="en-US"/>
              </w:rPr>
              <w:t>.</w:t>
            </w:r>
          </w:p>
          <w:p w14:paraId="273F0B14" w14:textId="3E0B27FE" w:rsidR="00661381" w:rsidRPr="00661381" w:rsidRDefault="006E2A09" w:rsidP="00661381">
            <w:pPr>
              <w:jc w:val="both"/>
              <w:rPr>
                <w:lang w:eastAsia="en-US"/>
              </w:rPr>
            </w:pPr>
            <w:r>
              <w:rPr>
                <w:rFonts w:eastAsia="Calibri"/>
                <w:lang w:eastAsia="en-US"/>
              </w:rPr>
              <w:t>3</w:t>
            </w:r>
            <w:r w:rsidR="00661381" w:rsidRPr="00661381">
              <w:rPr>
                <w:rFonts w:eastAsia="Calibri"/>
                <w:lang w:eastAsia="en-US"/>
              </w:rPr>
              <w:t>.5.</w:t>
            </w:r>
            <w:r w:rsidR="00661381" w:rsidRPr="00661381">
              <w:rPr>
                <w:szCs w:val="22"/>
                <w:lang w:eastAsia="en-US"/>
              </w:rPr>
              <w:t xml:space="preserve"> Pagal savo atsakomybę kiekviena Šalis privalo užtikrinti, kad būtų laikomasi Lietuvos Respublikos teisės aktų, reglamentuojančių valstybės, tarnybos ar komercinę paslaptis ir duomenų apsaugą.</w:t>
            </w:r>
          </w:p>
          <w:p w14:paraId="3898CE4A" w14:textId="51CC821D" w:rsidR="00661381" w:rsidRPr="00661381" w:rsidRDefault="006E2A09" w:rsidP="00661381">
            <w:pPr>
              <w:jc w:val="both"/>
              <w:rPr>
                <w:rFonts w:eastAsiaTheme="minorHAnsi"/>
                <w:spacing w:val="4"/>
                <w:lang w:eastAsia="en-US"/>
              </w:rPr>
            </w:pPr>
            <w:r>
              <w:rPr>
                <w:spacing w:val="-4"/>
                <w:lang w:eastAsia="en-US"/>
              </w:rPr>
              <w:t>3</w:t>
            </w:r>
            <w:r w:rsidR="00661381" w:rsidRPr="00661381">
              <w:rPr>
                <w:spacing w:val="-4"/>
                <w:lang w:eastAsia="en-US"/>
              </w:rPr>
              <w:t xml:space="preserve">.6. </w:t>
            </w:r>
            <w:r w:rsidR="00661381" w:rsidRPr="00661381">
              <w:rPr>
                <w:b/>
                <w:spacing w:val="-4"/>
                <w:lang w:eastAsia="en-US"/>
              </w:rPr>
              <w:t>Nuomininkas</w:t>
            </w:r>
            <w:r w:rsidR="00661381" w:rsidRPr="00661381">
              <w:rPr>
                <w:lang w:eastAsia="en-US"/>
              </w:rPr>
              <w:t xml:space="preserve"> neįsipareigoja </w:t>
            </w:r>
            <w:r w:rsidR="00661381" w:rsidRPr="00661381">
              <w:rPr>
                <w:rFonts w:eastAsiaTheme="minorHAnsi"/>
                <w:spacing w:val="4"/>
                <w:lang w:eastAsia="en-US"/>
              </w:rPr>
              <w:t>išpirkti visos sumos, nurodytos šios Sutarties 2</w:t>
            </w:r>
            <w:r w:rsidR="00993316">
              <w:rPr>
                <w:rFonts w:eastAsiaTheme="minorHAnsi"/>
                <w:spacing w:val="4"/>
                <w:lang w:eastAsia="en-US"/>
              </w:rPr>
              <w:t>.1</w:t>
            </w:r>
            <w:r w:rsidR="00661381" w:rsidRPr="00661381">
              <w:rPr>
                <w:rFonts w:eastAsiaTheme="minorHAnsi"/>
                <w:spacing w:val="4"/>
                <w:lang w:eastAsia="en-US"/>
              </w:rPr>
              <w:t xml:space="preserve"> papunktyje.</w:t>
            </w:r>
          </w:p>
          <w:p w14:paraId="592EC66C" w14:textId="63B41A91" w:rsidR="00661381" w:rsidRDefault="006E2A09" w:rsidP="00661381">
            <w:pPr>
              <w:contextualSpacing/>
              <w:jc w:val="both"/>
              <w:rPr>
                <w:rFonts w:eastAsiaTheme="minorHAnsi"/>
                <w:lang w:eastAsia="en-US"/>
              </w:rPr>
            </w:pPr>
            <w:r>
              <w:rPr>
                <w:lang w:eastAsia="en-US"/>
              </w:rPr>
              <w:t>3</w:t>
            </w:r>
            <w:r w:rsidR="00661381" w:rsidRPr="00661381">
              <w:rPr>
                <w:lang w:eastAsia="en-US"/>
              </w:rPr>
              <w:t xml:space="preserve">.7. </w:t>
            </w:r>
            <w:r w:rsidR="00661381" w:rsidRPr="00661381">
              <w:rPr>
                <w:b/>
                <w:lang w:eastAsia="en-US"/>
              </w:rPr>
              <w:t>Nuomotojas</w:t>
            </w:r>
            <w:r w:rsidR="00661381" w:rsidRPr="00661381">
              <w:rPr>
                <w:rFonts w:eastAsiaTheme="minorHAnsi"/>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661381" w:rsidRPr="00661381">
              <w:rPr>
                <w:rFonts w:eastAsiaTheme="minorHAnsi"/>
                <w:lang w:eastAsia="en-US"/>
              </w:rPr>
              <w:t>pajėgumais</w:t>
            </w:r>
            <w:proofErr w:type="spellEnd"/>
            <w:r w:rsidR="00661381" w:rsidRPr="00661381">
              <w:rPr>
                <w:rFonts w:eastAsiaTheme="minorHAnsi"/>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661381" w:rsidRPr="00661381">
              <w:rPr>
                <w:b/>
                <w:lang w:eastAsia="en-US"/>
              </w:rPr>
              <w:t>Nuomotojas</w:t>
            </w:r>
            <w:r w:rsidR="00661381" w:rsidRPr="00661381">
              <w:rPr>
                <w:rFonts w:eastAsiaTheme="minorHAnsi"/>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661381" w:rsidRPr="00661381">
              <w:rPr>
                <w:b/>
                <w:lang w:eastAsia="en-US"/>
              </w:rPr>
              <w:t>Nuomotojo</w:t>
            </w:r>
            <w:r w:rsidR="00661381" w:rsidRPr="00661381">
              <w:rPr>
                <w:rFonts w:eastAsiaTheme="minorHAnsi"/>
                <w:lang w:eastAsia="en-US"/>
              </w:rPr>
              <w:t xml:space="preserve"> atstovai, patekdami į karinę teritoriją, privalo pateikti asmens tapatybę ir pilietybę patvirtinančius dokumentus. </w:t>
            </w:r>
          </w:p>
          <w:p w14:paraId="77309964" w14:textId="67AA0916" w:rsidR="008368BD" w:rsidRPr="00911DDF" w:rsidRDefault="008368BD" w:rsidP="008368BD">
            <w:pPr>
              <w:shd w:val="clear" w:color="auto" w:fill="FFFFFF"/>
              <w:jc w:val="both"/>
            </w:pPr>
            <w:r w:rsidRPr="00CD43B4">
              <w:rPr>
                <w:rFonts w:eastAsia="Calibri" w:cs="Calibri"/>
                <w:szCs w:val="20"/>
                <w:lang w:eastAsia="ar-SA"/>
              </w:rPr>
              <w:t>3.</w:t>
            </w:r>
            <w:r>
              <w:rPr>
                <w:rFonts w:eastAsia="Calibri" w:cs="Calibri"/>
                <w:szCs w:val="20"/>
                <w:lang w:eastAsia="ar-SA"/>
              </w:rPr>
              <w:t>8</w:t>
            </w:r>
            <w:r w:rsidRPr="00CD43B4">
              <w:rPr>
                <w:rFonts w:eastAsia="Calibri" w:cs="Calibri"/>
                <w:szCs w:val="20"/>
                <w:lang w:eastAsia="ar-SA"/>
              </w:rPr>
              <w:t xml:space="preserve">. </w:t>
            </w:r>
            <w:r w:rsidR="0088324A" w:rsidRPr="00661381">
              <w:rPr>
                <w:b/>
                <w:lang w:eastAsia="en-US"/>
              </w:rPr>
              <w:t>Nuomotojas</w:t>
            </w:r>
            <w:r w:rsidRPr="00911DDF">
              <w:rPr>
                <w:rFonts w:eastAsia="Calibri" w:cs="Calibri"/>
                <w:szCs w:val="20"/>
                <w:lang w:eastAsia="ar-SA"/>
              </w:rPr>
              <w:t xml:space="preserve"> privalo užtikrinti, kad Sutarties sudarymo ir vykdymo metu neatsirastų aplinkybių nurodytų VPĮ 45 straipsnio 2</w:t>
            </w:r>
            <w:r w:rsidRPr="00911DDF">
              <w:rPr>
                <w:rFonts w:eastAsia="Calibri" w:cs="Calibri"/>
                <w:szCs w:val="20"/>
                <w:vertAlign w:val="superscript"/>
                <w:lang w:eastAsia="ar-SA"/>
              </w:rPr>
              <w:t>1</w:t>
            </w:r>
            <w:r w:rsidRPr="00911DDF">
              <w:rPr>
                <w:rFonts w:eastAsia="Calibri" w:cs="Calibri"/>
                <w:szCs w:val="20"/>
                <w:lang w:eastAsia="ar-SA"/>
              </w:rPr>
              <w:t xml:space="preserve"> dalyje. </w:t>
            </w:r>
            <w:r w:rsidR="0088324A" w:rsidRPr="00661381">
              <w:rPr>
                <w:b/>
                <w:spacing w:val="-4"/>
                <w:lang w:eastAsia="en-US"/>
              </w:rPr>
              <w:t>Nuomininkas</w:t>
            </w:r>
            <w:r w:rsidRPr="00911DDF">
              <w:rPr>
                <w:rFonts w:eastAsia="Calibri" w:cs="Calibri"/>
                <w:szCs w:val="20"/>
                <w:lang w:eastAsia="ar-SA"/>
              </w:rPr>
              <w:t xml:space="preserve"> turi teisę bet kuriuo metu pareikalauti </w:t>
            </w:r>
            <w:r w:rsidR="0088324A" w:rsidRPr="00661381">
              <w:rPr>
                <w:b/>
                <w:lang w:eastAsia="en-US"/>
              </w:rPr>
              <w:t>Nuomotoj</w:t>
            </w:r>
            <w:r w:rsidR="0088324A">
              <w:rPr>
                <w:b/>
                <w:lang w:eastAsia="en-US"/>
              </w:rPr>
              <w:t>o</w:t>
            </w:r>
            <w:r w:rsidRPr="00911DDF">
              <w:rPr>
                <w:rFonts w:eastAsia="Calibri" w:cs="Calibri"/>
                <w:szCs w:val="20"/>
                <w:lang w:eastAsia="ar-SA"/>
              </w:rPr>
              <w:t>, pateikti pagrindžiančius dokumentus nurodytus VPĮ 51 straipsnio 12 dalyje, kad nėra sąlygų, numatytų VPĮ 45 straipsnio 2</w:t>
            </w:r>
            <w:r w:rsidRPr="00911DDF">
              <w:rPr>
                <w:rFonts w:eastAsia="Calibri" w:cs="Calibri"/>
                <w:szCs w:val="20"/>
                <w:vertAlign w:val="superscript"/>
                <w:lang w:eastAsia="ar-SA"/>
              </w:rPr>
              <w:t>1</w:t>
            </w:r>
            <w:r w:rsidRPr="00911DDF">
              <w:rPr>
                <w:rFonts w:eastAsia="Calibri" w:cs="Calibri"/>
                <w:szCs w:val="20"/>
                <w:lang w:eastAsia="ar-SA"/>
              </w:rPr>
              <w:t xml:space="preserve"> dalyje. </w:t>
            </w:r>
            <w:r w:rsidR="0088324A" w:rsidRPr="00661381">
              <w:rPr>
                <w:b/>
                <w:lang w:eastAsia="en-US"/>
              </w:rPr>
              <w:t>Nuomotojas</w:t>
            </w:r>
            <w:r w:rsidRPr="00911DDF">
              <w:rPr>
                <w:rFonts w:eastAsia="Calibri" w:cs="Calibri"/>
                <w:szCs w:val="20"/>
                <w:lang w:eastAsia="ar-SA"/>
              </w:rPr>
              <w:t xml:space="preserve"> privalo pateikti </w:t>
            </w:r>
            <w:r w:rsidR="0088324A" w:rsidRPr="00661381">
              <w:rPr>
                <w:b/>
                <w:spacing w:val="-4"/>
                <w:lang w:eastAsia="en-US"/>
              </w:rPr>
              <w:t>Nuominink</w:t>
            </w:r>
            <w:r w:rsidR="0088324A">
              <w:rPr>
                <w:b/>
                <w:spacing w:val="-4"/>
                <w:lang w:eastAsia="en-US"/>
              </w:rPr>
              <w:t>o</w:t>
            </w:r>
            <w:r w:rsidRPr="00911DDF">
              <w:rPr>
                <w:rFonts w:eastAsia="Calibri" w:cs="Calibri"/>
                <w:szCs w:val="20"/>
                <w:lang w:eastAsia="ar-SA"/>
              </w:rPr>
              <w:t xml:space="preserve"> prašomus dokumentus ne vėliau kaip per 5 (penkias) darbo dienas nuo prašymo gavimo dienos.</w:t>
            </w:r>
          </w:p>
          <w:p w14:paraId="727EF965" w14:textId="3D45F4AA" w:rsidR="00661381" w:rsidRPr="00661381" w:rsidRDefault="006E2A09" w:rsidP="00661381">
            <w:pPr>
              <w:jc w:val="both"/>
              <w:rPr>
                <w:lang w:eastAsia="en-US"/>
              </w:rPr>
            </w:pPr>
            <w:r>
              <w:rPr>
                <w:lang w:eastAsia="en-US"/>
              </w:rPr>
              <w:t>3</w:t>
            </w:r>
            <w:r w:rsidR="00661381" w:rsidRPr="00661381">
              <w:rPr>
                <w:lang w:eastAsia="en-US"/>
              </w:rPr>
              <w:t>.</w:t>
            </w:r>
            <w:r w:rsidR="008368BD">
              <w:rPr>
                <w:lang w:eastAsia="en-US"/>
              </w:rPr>
              <w:t>9</w:t>
            </w:r>
            <w:r w:rsidR="00661381" w:rsidRPr="00661381">
              <w:rPr>
                <w:lang w:eastAsia="en-US"/>
              </w:rPr>
              <w:t>.</w:t>
            </w:r>
            <w:r w:rsidR="00661381" w:rsidRPr="00661381">
              <w:rPr>
                <w:b/>
                <w:lang w:eastAsia="en-US"/>
              </w:rPr>
              <w:t xml:space="preserve"> Nuomotojas</w:t>
            </w:r>
            <w:r w:rsidR="00661381" w:rsidRPr="00661381">
              <w:rPr>
                <w:lang w:eastAsia="en-US"/>
              </w:rPr>
              <w:t xml:space="preserve"> įsipareigoja taikyti </w:t>
            </w:r>
            <w:r w:rsidR="00661381" w:rsidRPr="00661381">
              <w:rPr>
                <w:rFonts w:eastAsiaTheme="minorHAnsi"/>
                <w:lang w:eastAsia="en-US"/>
              </w:rPr>
              <w:t>Lietuvos Respublikos aplinkos ministro 2022 m. gruodžio 13 d. įsakymu Nr. D1-401 dėl „Dėl Aplinkos apsaugos kriterijų taikymo, vykdant žaliuosius pirkimus, tvarkos aprašo patvirtinimo“ tvarkos aprašo 4.4.4.3 papunktyje nurodytus aplinkos apsaugos kriterijus: Transporto priemonė turi atitikti ne žemesnį kaip EURO 6 standartą. Pateikiami dokumentai: Transporto priemonės techninio paso arba privalomosios transporto priemonių techninės apžiūros rezultatų ataskaitos kopija, kurioje nurodyta, kad transporto priemonė atitinka nurodytą kriterijų.</w:t>
            </w:r>
          </w:p>
          <w:p w14:paraId="0C328192" w14:textId="49B30573" w:rsidR="00661381" w:rsidRPr="00661381" w:rsidRDefault="006E2A09" w:rsidP="00661381">
            <w:pPr>
              <w:tabs>
                <w:tab w:val="left" w:pos="426"/>
                <w:tab w:val="left" w:pos="567"/>
                <w:tab w:val="left" w:pos="1276"/>
                <w:tab w:val="left" w:pos="1418"/>
              </w:tabs>
              <w:contextualSpacing/>
              <w:jc w:val="both"/>
              <w:outlineLvl w:val="0"/>
              <w:rPr>
                <w:lang w:eastAsia="en-US"/>
              </w:rPr>
            </w:pPr>
            <w:r>
              <w:rPr>
                <w:rFonts w:eastAsiaTheme="minorHAnsi" w:cstheme="minorBidi"/>
                <w:lang w:eastAsia="en-US"/>
              </w:rPr>
              <w:t>3</w:t>
            </w:r>
            <w:r w:rsidR="00661381" w:rsidRPr="00661381">
              <w:rPr>
                <w:rFonts w:eastAsiaTheme="minorHAnsi" w:cstheme="minorBidi"/>
                <w:lang w:eastAsia="en-US"/>
              </w:rPr>
              <w:t>.</w:t>
            </w:r>
            <w:r w:rsidR="008368BD">
              <w:rPr>
                <w:rFonts w:eastAsiaTheme="minorHAnsi" w:cstheme="minorBidi"/>
                <w:lang w:eastAsia="en-US"/>
              </w:rPr>
              <w:t>10</w:t>
            </w:r>
            <w:r w:rsidR="00661381" w:rsidRPr="00661381">
              <w:rPr>
                <w:rFonts w:eastAsiaTheme="minorHAnsi" w:cstheme="minorBidi"/>
                <w:lang w:eastAsia="en-US"/>
              </w:rPr>
              <w:t xml:space="preserve">. </w:t>
            </w:r>
            <w:r w:rsidR="00661381" w:rsidRPr="00661381">
              <w:rPr>
                <w:rFonts w:eastAsiaTheme="minorHAnsi" w:cstheme="minorBidi"/>
                <w:b/>
                <w:lang w:eastAsia="en-US"/>
              </w:rPr>
              <w:t xml:space="preserve">Nuomotojas </w:t>
            </w:r>
            <w:r w:rsidR="00661381" w:rsidRPr="00661381">
              <w:rPr>
                <w:rFonts w:eastAsiaTheme="minorHAnsi" w:cstheme="minorBidi"/>
                <w:lang w:eastAsia="en-US"/>
              </w:rPr>
              <w:t>privalo u</w:t>
            </w:r>
            <w:r w:rsidR="00661381" w:rsidRPr="00661381">
              <w:rPr>
                <w:rFonts w:eastAsiaTheme="minorHAnsi" w:cstheme="minorBidi"/>
                <w:bCs/>
                <w:lang w:eastAsia="en-US"/>
              </w:rPr>
              <w:t>žtikrinti, kad Nuomos objektų nuoma</w:t>
            </w:r>
            <w:r w:rsidR="00661381" w:rsidRPr="00661381">
              <w:rPr>
                <w:rFonts w:eastAsia="Tahoma" w:cstheme="minorBidi"/>
                <w:lang w:eastAsia="en-US"/>
              </w:rPr>
              <w:t xml:space="preserve"> </w:t>
            </w:r>
            <w:r w:rsidR="00661381" w:rsidRPr="00661381">
              <w:rPr>
                <w:rFonts w:eastAsiaTheme="minorHAnsi" w:cstheme="minorBidi"/>
                <w:bCs/>
                <w:lang w:eastAsia="en-US"/>
              </w:rPr>
              <w:t>atitiktų nustatytus aplinkosauginius reikalavimus.</w:t>
            </w:r>
            <w:r w:rsidR="00661381" w:rsidRPr="00661381">
              <w:rPr>
                <w:rFonts w:eastAsiaTheme="minorHAnsi" w:cstheme="minorBidi"/>
                <w:lang w:eastAsia="en-US"/>
              </w:rPr>
              <w:t xml:space="preserve"> </w:t>
            </w:r>
            <w:r w:rsidR="00661381" w:rsidRPr="00661381">
              <w:rPr>
                <w:rFonts w:eastAsiaTheme="minorHAnsi" w:cstheme="minorBidi"/>
                <w:b/>
                <w:lang w:eastAsia="en-US"/>
              </w:rPr>
              <w:t xml:space="preserve">Nuomininkui </w:t>
            </w:r>
            <w:r w:rsidR="00661381" w:rsidRPr="00661381">
              <w:rPr>
                <w:rFonts w:eastAsiaTheme="minorHAnsi" w:cstheme="minorBidi"/>
                <w:lang w:eastAsia="en-US"/>
              </w:rPr>
              <w:t xml:space="preserve">prašant, nedelsiant pateikti dokumentus, patvirtinančius, kad </w:t>
            </w:r>
            <w:r w:rsidR="00661381" w:rsidRPr="00661381">
              <w:rPr>
                <w:rFonts w:eastAsiaTheme="minorHAnsi" w:cstheme="minorBidi"/>
                <w:b/>
                <w:lang w:eastAsia="en-US"/>
              </w:rPr>
              <w:t xml:space="preserve">Nuomotojas </w:t>
            </w:r>
            <w:r w:rsidR="00661381" w:rsidRPr="00661381">
              <w:rPr>
                <w:rFonts w:eastAsiaTheme="minorHAnsi" w:cstheme="minorBidi"/>
                <w:lang w:eastAsia="en-US"/>
              </w:rPr>
              <w:t xml:space="preserve">vykdydamas Sutartį taiko Sutarties </w:t>
            </w:r>
            <w:r w:rsidR="00661381">
              <w:rPr>
                <w:rFonts w:eastAsiaTheme="minorHAnsi" w:cstheme="minorBidi"/>
                <w:lang w:eastAsia="en-US"/>
              </w:rPr>
              <w:t xml:space="preserve">specialiosios dalies </w:t>
            </w:r>
            <w:r>
              <w:rPr>
                <w:rFonts w:eastAsiaTheme="minorHAnsi" w:cstheme="minorBidi"/>
                <w:lang w:eastAsia="en-US"/>
              </w:rPr>
              <w:t>3</w:t>
            </w:r>
            <w:r w:rsidR="00661381" w:rsidRPr="00661381">
              <w:rPr>
                <w:rFonts w:eastAsiaTheme="minorHAnsi" w:cstheme="minorBidi"/>
                <w:lang w:eastAsia="en-US"/>
              </w:rPr>
              <w:t>.</w:t>
            </w:r>
            <w:r w:rsidR="008368BD">
              <w:rPr>
                <w:rFonts w:eastAsiaTheme="minorHAnsi" w:cstheme="minorBidi"/>
                <w:lang w:eastAsia="en-US"/>
              </w:rPr>
              <w:t>9</w:t>
            </w:r>
            <w:r w:rsidR="00661381" w:rsidRPr="00661381">
              <w:rPr>
                <w:rFonts w:eastAsiaTheme="minorHAnsi" w:cstheme="minorBidi"/>
                <w:lang w:eastAsia="en-US"/>
              </w:rPr>
              <w:t xml:space="preserve"> papunktyje </w:t>
            </w:r>
            <w:r w:rsidR="00661381" w:rsidRPr="00661381">
              <w:rPr>
                <w:rFonts w:eastAsiaTheme="minorHAnsi" w:cstheme="minorBidi"/>
                <w:bCs/>
                <w:lang w:eastAsia="en-US"/>
              </w:rPr>
              <w:t>nustatytus aplinkosauginius reikalavimus</w:t>
            </w:r>
            <w:r w:rsidR="00661381" w:rsidRPr="00661381">
              <w:rPr>
                <w:rFonts w:eastAsiaTheme="minorHAnsi" w:cstheme="minorBidi"/>
                <w:lang w:eastAsia="en-US"/>
              </w:rPr>
              <w:t>.</w:t>
            </w:r>
          </w:p>
          <w:p w14:paraId="19BF2EB7" w14:textId="74B8F9EB" w:rsidR="00FE1358" w:rsidRPr="00525793" w:rsidRDefault="00FE1358" w:rsidP="001150EC">
            <w:pPr>
              <w:jc w:val="both"/>
              <w:rPr>
                <w:b/>
              </w:rPr>
            </w:pPr>
          </w:p>
        </w:tc>
      </w:tr>
      <w:tr w:rsidR="000F5445" w:rsidRPr="00525793" w14:paraId="19BF2EBD" w14:textId="77777777" w:rsidTr="006767E5">
        <w:tc>
          <w:tcPr>
            <w:tcW w:w="9634" w:type="dxa"/>
            <w:gridSpan w:val="2"/>
          </w:tcPr>
          <w:p w14:paraId="19BF2EB9" w14:textId="372E0C15" w:rsidR="000F5445" w:rsidRPr="00525793" w:rsidRDefault="000F5445" w:rsidP="004C4E7C">
            <w:pPr>
              <w:jc w:val="both"/>
              <w:rPr>
                <w:b/>
              </w:rPr>
            </w:pPr>
            <w:r w:rsidRPr="00525793">
              <w:rPr>
                <w:b/>
              </w:rPr>
              <w:lastRenderedPageBreak/>
              <w:t>4. Apmokėjimo tvarka:</w:t>
            </w:r>
          </w:p>
          <w:p w14:paraId="3316DE20" w14:textId="0434DC45" w:rsidR="00E27481" w:rsidRDefault="00E27481" w:rsidP="00E27481">
            <w:pPr>
              <w:widowControl w:val="0"/>
              <w:overflowPunct w:val="0"/>
              <w:autoSpaceDE w:val="0"/>
              <w:autoSpaceDN w:val="0"/>
              <w:adjustRightInd w:val="0"/>
              <w:ind w:left="8"/>
              <w:jc w:val="both"/>
              <w:rPr>
                <w:rFonts w:eastAsiaTheme="minorHAnsi"/>
                <w:lang w:eastAsia="en-US"/>
              </w:rPr>
            </w:pPr>
            <w:r w:rsidRPr="00E27481">
              <w:rPr>
                <w:rFonts w:eastAsiaTheme="minorHAnsi"/>
                <w:lang w:eastAsia="en-US"/>
              </w:rPr>
              <w:t>4.1.</w:t>
            </w:r>
            <w:r w:rsidRPr="00AF1391">
              <w:rPr>
                <w:rFonts w:eastAsiaTheme="minorHAnsi"/>
                <w:lang w:eastAsia="en-US"/>
              </w:rPr>
              <w:t xml:space="preserve"> </w:t>
            </w:r>
            <w:r>
              <w:rPr>
                <w:rFonts w:eastAsiaTheme="minorHAnsi"/>
                <w:lang w:eastAsia="en-US"/>
              </w:rPr>
              <w:t>U</w:t>
            </w:r>
            <w:r w:rsidRPr="00E27481">
              <w:rPr>
                <w:rFonts w:eastAsiaTheme="minorHAnsi"/>
                <w:lang w:eastAsia="en-US"/>
              </w:rPr>
              <w:t xml:space="preserve">ž suteiktus Nuomos objektus, atitinkančius Sutartyje ir jos 1 priede nurodytus reikalavimus, </w:t>
            </w:r>
            <w:r w:rsidRPr="00E27481">
              <w:rPr>
                <w:rFonts w:eastAsiaTheme="minorHAnsi"/>
                <w:b/>
                <w:bCs/>
                <w:lang w:eastAsia="en-US"/>
              </w:rPr>
              <w:t>Nuomininkas</w:t>
            </w:r>
            <w:r w:rsidRPr="00E27481">
              <w:rPr>
                <w:rFonts w:eastAsiaTheme="minorHAnsi"/>
                <w:lang w:eastAsia="en-US"/>
              </w:rPr>
              <w:t xml:space="preserve"> sumoka per 30 (trisdešimt) dienų, pagal Sutarties 2 priede nurodytus įkainius, prieš tai pasirašius Lengvojo automobilio </w:t>
            </w:r>
            <w:r w:rsidRPr="00E27481">
              <w:rPr>
                <w:lang w:eastAsia="en-US"/>
              </w:rPr>
              <w:t>be vairuotojo</w:t>
            </w:r>
            <w:r w:rsidRPr="00E27481">
              <w:t xml:space="preserve"> nuomos užsakymo įvykdymo aktą</w:t>
            </w:r>
            <w:r w:rsidRPr="00E27481">
              <w:rPr>
                <w:rFonts w:eastAsiaTheme="minorHAnsi"/>
                <w:lang w:eastAsia="en-US"/>
              </w:rPr>
              <w:t xml:space="preserve"> (toliau – Aktas), (Sutarties 3 priedas).</w:t>
            </w:r>
          </w:p>
          <w:p w14:paraId="5AA4E39F" w14:textId="08B201D7" w:rsidR="00E27481" w:rsidRPr="00E27481" w:rsidRDefault="00E27481" w:rsidP="00E27481">
            <w:pPr>
              <w:widowControl w:val="0"/>
              <w:overflowPunct w:val="0"/>
              <w:autoSpaceDE w:val="0"/>
              <w:autoSpaceDN w:val="0"/>
              <w:adjustRightInd w:val="0"/>
              <w:ind w:left="8"/>
              <w:jc w:val="both"/>
              <w:rPr>
                <w:rFonts w:eastAsiaTheme="minorHAnsi"/>
                <w:lang w:eastAsia="en-US"/>
              </w:rPr>
            </w:pPr>
            <w:r>
              <w:rPr>
                <w:rFonts w:eastAsiaTheme="minorHAnsi"/>
                <w:lang w:eastAsia="en-US"/>
              </w:rPr>
              <w:t xml:space="preserve">4.2. </w:t>
            </w:r>
            <w:r w:rsidRPr="004F608E">
              <w:t>Avanso mokėjimas nenumatytas.</w:t>
            </w:r>
          </w:p>
          <w:p w14:paraId="2F69319D" w14:textId="3B5E8807" w:rsidR="00E27481" w:rsidRDefault="00E27481" w:rsidP="00E27481">
            <w:pPr>
              <w:jc w:val="both"/>
            </w:pPr>
            <w:r>
              <w:rPr>
                <w:rFonts w:eastAsiaTheme="minorHAnsi"/>
                <w:lang w:eastAsia="en-US"/>
              </w:rPr>
              <w:lastRenderedPageBreak/>
              <w:t>4</w:t>
            </w:r>
            <w:r w:rsidRPr="00E27481">
              <w:rPr>
                <w:rFonts w:eastAsiaTheme="minorHAnsi"/>
                <w:lang w:eastAsia="en-US"/>
              </w:rPr>
              <w:t>.</w:t>
            </w:r>
            <w:r>
              <w:rPr>
                <w:rFonts w:eastAsiaTheme="minorHAnsi"/>
                <w:lang w:eastAsia="en-US"/>
              </w:rPr>
              <w:t>3</w:t>
            </w:r>
            <w:r w:rsidRPr="00E27481">
              <w:rPr>
                <w:rFonts w:eastAsiaTheme="minorHAnsi"/>
                <w:lang w:eastAsia="en-US"/>
              </w:rPr>
              <w:t xml:space="preserve">. Vykdant Sutartį, PVM sąskaitos faktūros turi būti teikiamos naudojantis sąskaitų administravimo bendrosios informacinės sistemos (toliau – SABIS) priemonėmis, nurodant </w:t>
            </w:r>
            <w:r w:rsidRPr="00E27481">
              <w:rPr>
                <w:rFonts w:eastAsiaTheme="minorHAnsi"/>
                <w:b/>
                <w:bCs/>
                <w:lang w:eastAsia="en-US"/>
              </w:rPr>
              <w:t>Pirkėją</w:t>
            </w:r>
            <w:r w:rsidRPr="00E27481">
              <w:rPr>
                <w:rFonts w:eastAsiaTheme="minorHAnsi"/>
                <w:bCs/>
                <w:lang w:eastAsia="en-US"/>
              </w:rPr>
              <w:t>,</w:t>
            </w:r>
            <w:r w:rsidRPr="00E27481">
              <w:rPr>
                <w:rFonts w:eastAsiaTheme="minorHAnsi"/>
                <w:b/>
                <w:bCs/>
                <w:lang w:eastAsia="en-US"/>
              </w:rPr>
              <w:t xml:space="preserve"> </w:t>
            </w:r>
            <w:r w:rsidRPr="00E27481">
              <w:rPr>
                <w:rFonts w:eastAsiaTheme="minorHAnsi"/>
                <w:lang w:eastAsia="en-US"/>
              </w:rPr>
              <w:t xml:space="preserve">Gavėją (jeigu sutartyje yra numatytas Gavėjas), Sutarties numerį ir datą. Jeigu </w:t>
            </w:r>
            <w:r w:rsidRPr="00E27481">
              <w:rPr>
                <w:rFonts w:eastAsiaTheme="minorHAnsi"/>
                <w:b/>
                <w:bCs/>
                <w:lang w:eastAsia="en-US"/>
              </w:rPr>
              <w:t>Teikėjas</w:t>
            </w:r>
            <w:r w:rsidRPr="00E27481">
              <w:rPr>
                <w:rFonts w:eastAsiaTheme="minorHAnsi"/>
                <w:lang w:eastAsia="en-US"/>
              </w:rPr>
              <w:t xml:space="preserve"> nepateikia sąskaitos informacinės sistemos SABIS priemonėmis, mokėjimas neatliekamas.</w:t>
            </w:r>
          </w:p>
          <w:p w14:paraId="19BF2EBC" w14:textId="4ECC4885" w:rsidR="00E27481" w:rsidRPr="00525793" w:rsidRDefault="00E27481" w:rsidP="001150EC">
            <w:pPr>
              <w:jc w:val="both"/>
              <w:rPr>
                <w:b/>
              </w:rPr>
            </w:pPr>
          </w:p>
        </w:tc>
      </w:tr>
      <w:tr w:rsidR="000F5445" w:rsidRPr="00525793" w14:paraId="19BF2EC2" w14:textId="77777777" w:rsidTr="006767E5">
        <w:tc>
          <w:tcPr>
            <w:tcW w:w="9634" w:type="dxa"/>
            <w:gridSpan w:val="2"/>
          </w:tcPr>
          <w:p w14:paraId="19BF2EBE" w14:textId="1AF6A72A" w:rsidR="000F5445" w:rsidRPr="00525793" w:rsidRDefault="000F5445" w:rsidP="004C4E7C">
            <w:pPr>
              <w:jc w:val="both"/>
              <w:rPr>
                <w:b/>
              </w:rPr>
            </w:pPr>
            <w:r w:rsidRPr="00525793">
              <w:rPr>
                <w:b/>
              </w:rPr>
              <w:lastRenderedPageBreak/>
              <w:t>5. Papildomos Sutarties nutraukimo sąlygos</w:t>
            </w:r>
            <w:r w:rsidR="0003299D" w:rsidRPr="00527B34">
              <w:rPr>
                <w:rFonts w:eastAsiaTheme="minorHAnsi"/>
                <w:b/>
                <w:lang w:eastAsia="en-US"/>
              </w:rPr>
              <w:t>:</w:t>
            </w:r>
          </w:p>
          <w:p w14:paraId="44EE12B4" w14:textId="77777777" w:rsidR="00FB7920" w:rsidRDefault="00FB7920" w:rsidP="00FB7920">
            <w:pPr>
              <w:jc w:val="both"/>
            </w:pPr>
            <w:r w:rsidRPr="00FA4B3F">
              <w:t xml:space="preserve">5.1. </w:t>
            </w:r>
            <w:r w:rsidRPr="00FA4B3F">
              <w:rPr>
                <w:b/>
              </w:rPr>
              <w:t>Nuomotojui</w:t>
            </w:r>
            <w:r w:rsidRPr="00FA4B3F">
              <w:t xml:space="preserve"> pavėlavus pristatyti Nuomos objektus daugiau kaip </w:t>
            </w:r>
            <w:r w:rsidRPr="00FA4B3F">
              <w:rPr>
                <w:szCs w:val="22"/>
              </w:rPr>
              <w:t xml:space="preserve">30 (trisdešimt) minučių (vėlavimo laikas pradedamas skaičiuoti po 10 (dešimt) minučių nuo </w:t>
            </w:r>
            <w:r w:rsidRPr="00FA4B3F">
              <w:rPr>
                <w:b/>
                <w:szCs w:val="22"/>
              </w:rPr>
              <w:t>Nuomininko</w:t>
            </w:r>
            <w:r w:rsidRPr="00FA4B3F">
              <w:rPr>
                <w:szCs w:val="22"/>
              </w:rPr>
              <w:t xml:space="preserve"> užsakyme nurodyto laiko), ir jeigu </w:t>
            </w:r>
            <w:r w:rsidRPr="00FA4B3F">
              <w:t xml:space="preserve">išnuomoti Nuomos objektai </w:t>
            </w:r>
            <w:r w:rsidRPr="00FA4B3F">
              <w:rPr>
                <w:lang w:eastAsia="zh-CN"/>
              </w:rPr>
              <w:t xml:space="preserve">neatitinka </w:t>
            </w:r>
            <w:r w:rsidRPr="00FA4B3F">
              <w:rPr>
                <w:szCs w:val="22"/>
              </w:rPr>
              <w:t>Sutarties 1 priede nustatytų reikalavimų</w:t>
            </w:r>
            <w:r w:rsidRPr="00FA4B3F">
              <w:t xml:space="preserve">, </w:t>
            </w:r>
            <w:r w:rsidRPr="00FA4B3F">
              <w:rPr>
                <w:b/>
              </w:rPr>
              <w:t>Nuomininkas</w:t>
            </w:r>
            <w:r w:rsidRPr="00FA4B3F">
              <w:t xml:space="preserve"> turi teisę Sutarties bendroje dalyje nustatyta tvarka vienašališkai Sutartį nutraukti.</w:t>
            </w:r>
          </w:p>
          <w:p w14:paraId="29374801" w14:textId="4CB9F040" w:rsidR="004B7EA8" w:rsidRPr="008111FE" w:rsidRDefault="004B7EA8" w:rsidP="004B7EA8">
            <w:pPr>
              <w:jc w:val="both"/>
              <w:rPr>
                <w:lang w:eastAsia="en-US"/>
              </w:rPr>
            </w:pPr>
            <w:r w:rsidRPr="008111FE">
              <w:rPr>
                <w:lang w:eastAsia="en-US"/>
              </w:rPr>
              <w:t xml:space="preserve">5.2. </w:t>
            </w:r>
            <w:r w:rsidRPr="008111FE">
              <w:rPr>
                <w:b/>
                <w:lang w:eastAsia="en-US"/>
              </w:rPr>
              <w:t xml:space="preserve">Nuomotojui </w:t>
            </w:r>
            <w:r w:rsidRPr="008111FE">
              <w:rPr>
                <w:lang w:eastAsia="en-US"/>
              </w:rPr>
              <w:t>per Sutarties specialiosios dalies 3.</w:t>
            </w:r>
            <w:r w:rsidR="0056662F">
              <w:rPr>
                <w:lang w:eastAsia="en-US"/>
              </w:rPr>
              <w:t>8</w:t>
            </w:r>
            <w:r w:rsidRPr="008111FE">
              <w:rPr>
                <w:lang w:eastAsia="en-US"/>
              </w:rPr>
              <w:t xml:space="preserve"> </w:t>
            </w:r>
            <w:r>
              <w:rPr>
                <w:lang w:eastAsia="en-US"/>
              </w:rPr>
              <w:t>punkte</w:t>
            </w:r>
            <w:r w:rsidRPr="008111FE">
              <w:rPr>
                <w:lang w:eastAsia="en-US"/>
              </w:rPr>
              <w:t xml:space="preserve"> nustatytą terminą nepateikus prašomų dokumentų </w:t>
            </w:r>
            <w:r w:rsidRPr="008111FE">
              <w:rPr>
                <w:b/>
                <w:lang w:eastAsia="en-US"/>
              </w:rPr>
              <w:t>Nuomininkas</w:t>
            </w:r>
            <w:r w:rsidRPr="008111FE">
              <w:rPr>
                <w:lang w:eastAsia="en-US"/>
              </w:rPr>
              <w:t xml:space="preserve"> turi teisę Sutarties bendrosios dalies 8.2 </w:t>
            </w:r>
            <w:r>
              <w:rPr>
                <w:lang w:eastAsia="en-US"/>
              </w:rPr>
              <w:t>punkte</w:t>
            </w:r>
            <w:r w:rsidRPr="008111FE">
              <w:rPr>
                <w:lang w:eastAsia="en-US"/>
              </w:rPr>
              <w:t xml:space="preserve"> nustatyta tvarka Sutartį nutraukti.</w:t>
            </w:r>
          </w:p>
          <w:p w14:paraId="48D21E63" w14:textId="3FB70A73" w:rsidR="004B7EA8" w:rsidRPr="008111FE" w:rsidRDefault="004B7EA8" w:rsidP="004B7EA8">
            <w:pPr>
              <w:jc w:val="both"/>
              <w:rPr>
                <w:lang w:eastAsia="en-US"/>
              </w:rPr>
            </w:pPr>
            <w:r w:rsidRPr="008111FE">
              <w:rPr>
                <w:lang w:eastAsia="en-US"/>
              </w:rPr>
              <w:t>5.3. Paaiškėjus, kad yra aplinkybė, atitinkanti bent vieną iš Viešųjų pirkimo įstatymo 45 straipsnio 2</w:t>
            </w:r>
            <w:r w:rsidRPr="008111FE">
              <w:rPr>
                <w:vertAlign w:val="superscript"/>
                <w:lang w:eastAsia="en-US"/>
              </w:rPr>
              <w:t>1</w:t>
            </w:r>
            <w:r w:rsidRPr="008111FE">
              <w:rPr>
                <w:lang w:eastAsia="en-US"/>
              </w:rPr>
              <w:t xml:space="preserve"> dalyje išvardintų sąlygų, </w:t>
            </w:r>
            <w:r w:rsidRPr="008111FE">
              <w:rPr>
                <w:b/>
                <w:lang w:eastAsia="en-US"/>
              </w:rPr>
              <w:t>Nuomininkas</w:t>
            </w:r>
            <w:r w:rsidRPr="008111FE">
              <w:rPr>
                <w:lang w:eastAsia="en-US"/>
              </w:rPr>
              <w:t xml:space="preserve"> turi teisę Sutarties bendrosios dalies 8.2 </w:t>
            </w:r>
            <w:r>
              <w:rPr>
                <w:lang w:eastAsia="en-US"/>
              </w:rPr>
              <w:t>punkte</w:t>
            </w:r>
            <w:r w:rsidRPr="008111FE">
              <w:rPr>
                <w:lang w:eastAsia="en-US"/>
              </w:rPr>
              <w:t xml:space="preserve"> nustatyta tvarka Sutartį nutraukti.</w:t>
            </w:r>
          </w:p>
          <w:p w14:paraId="07BFD3E6" w14:textId="370B6C7F" w:rsidR="00FB7920" w:rsidRDefault="00FB7920" w:rsidP="00FB7920">
            <w:pPr>
              <w:jc w:val="both"/>
              <w:rPr>
                <w:lang w:eastAsia="en-US"/>
              </w:rPr>
            </w:pPr>
            <w:r w:rsidRPr="009A3114">
              <w:t>5.</w:t>
            </w:r>
            <w:r w:rsidR="004B7EA8">
              <w:t>4</w:t>
            </w:r>
            <w:r w:rsidRPr="009A3114">
              <w:t xml:space="preserve">. Kiti vienašalio Sutarties nutraukimo atvejai numatyti Sutarties </w:t>
            </w:r>
            <w:r>
              <w:t>b</w:t>
            </w:r>
            <w:r w:rsidRPr="009A3114">
              <w:t>endrosios dalies 8.2 punkte</w:t>
            </w:r>
            <w:r w:rsidRPr="001A47A1">
              <w:t>.</w:t>
            </w:r>
          </w:p>
          <w:p w14:paraId="19BF2EC1" w14:textId="01C4B0C8" w:rsidR="00FB7920" w:rsidRPr="005A45DD" w:rsidRDefault="00FB7920" w:rsidP="001150EC">
            <w:pPr>
              <w:jc w:val="both"/>
            </w:pPr>
          </w:p>
        </w:tc>
      </w:tr>
      <w:tr w:rsidR="000F5445" w:rsidRPr="00525793" w14:paraId="19BF2EC5" w14:textId="77777777" w:rsidTr="006767E5">
        <w:tc>
          <w:tcPr>
            <w:tcW w:w="9634" w:type="dxa"/>
            <w:gridSpan w:val="2"/>
          </w:tcPr>
          <w:p w14:paraId="19BF2EC3" w14:textId="5F9067FF" w:rsidR="000F5445" w:rsidRPr="00525793" w:rsidRDefault="000F5445" w:rsidP="004C4E7C">
            <w:pPr>
              <w:jc w:val="both"/>
            </w:pPr>
            <w:r w:rsidRPr="00525793">
              <w:rPr>
                <w:b/>
                <w:bCs/>
              </w:rPr>
              <w:t>6.</w:t>
            </w:r>
            <w:r w:rsidRPr="00525793">
              <w:t xml:space="preserve"> </w:t>
            </w:r>
            <w:r w:rsidRPr="00525793">
              <w:rPr>
                <w:b/>
                <w:bCs/>
              </w:rPr>
              <w:t>Nuomos objekto kokybė</w:t>
            </w:r>
            <w:r w:rsidR="0003299D" w:rsidRPr="00527B34">
              <w:rPr>
                <w:rFonts w:eastAsiaTheme="minorHAnsi"/>
                <w:b/>
                <w:lang w:eastAsia="en-US"/>
              </w:rPr>
              <w:t>:</w:t>
            </w:r>
            <w:r w:rsidRPr="00525793">
              <w:rPr>
                <w:b/>
                <w:bCs/>
              </w:rPr>
              <w:t xml:space="preserve"> </w:t>
            </w:r>
          </w:p>
          <w:p w14:paraId="0C710888" w14:textId="77777777" w:rsidR="0033560C" w:rsidRDefault="0033560C" w:rsidP="001150EC">
            <w:pPr>
              <w:jc w:val="both"/>
            </w:pPr>
            <w:r w:rsidRPr="00015ACB">
              <w:rPr>
                <w:bCs/>
              </w:rPr>
              <w:t>Nuomos objekto kokybė</w:t>
            </w:r>
            <w:r w:rsidRPr="00015ACB">
              <w:t xml:space="preserve"> privalo atitikti Sutartyje ir jos priede nustatytus reikalavimus.</w:t>
            </w:r>
          </w:p>
          <w:p w14:paraId="19BF2EC4" w14:textId="54D0DA40" w:rsidR="00AF1391" w:rsidRPr="000C13B4" w:rsidRDefault="00AF1391" w:rsidP="001150EC">
            <w:pPr>
              <w:jc w:val="both"/>
            </w:pPr>
          </w:p>
        </w:tc>
      </w:tr>
      <w:tr w:rsidR="000F5445" w:rsidRPr="00525793" w14:paraId="19BF2ECA" w14:textId="77777777" w:rsidTr="006767E5">
        <w:tc>
          <w:tcPr>
            <w:tcW w:w="9634" w:type="dxa"/>
            <w:gridSpan w:val="2"/>
          </w:tcPr>
          <w:p w14:paraId="19BF2EC6" w14:textId="3AF2A8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w:t>
            </w:r>
            <w:r w:rsidR="00C30B66">
              <w:rPr>
                <w:b/>
              </w:rPr>
              <w:t>N</w:t>
            </w:r>
            <w:r w:rsidRPr="000C13B4">
              <w:rPr>
                <w:b/>
              </w:rPr>
              <w:t>uomos objekto kokybės garantijos terminas</w:t>
            </w:r>
            <w:r w:rsidR="0003299D" w:rsidRPr="00527B34">
              <w:rPr>
                <w:rFonts w:eastAsiaTheme="minorHAnsi"/>
                <w:b/>
                <w:lang w:eastAsia="en-US"/>
              </w:rPr>
              <w:t>:</w:t>
            </w:r>
            <w:r w:rsidRPr="000C13B4">
              <w:rPr>
                <w:b/>
              </w:rPr>
              <w:t xml:space="preserve"> </w:t>
            </w:r>
          </w:p>
          <w:p w14:paraId="0BA66B57" w14:textId="77777777" w:rsidR="005A45DD" w:rsidRPr="00B53DBB" w:rsidRDefault="0033560C" w:rsidP="005A45DD">
            <w:pPr>
              <w:tabs>
                <w:tab w:val="left" w:pos="1440"/>
              </w:tabs>
              <w:jc w:val="both"/>
              <w:rPr>
                <w:rFonts w:eastAsia="Calibri"/>
              </w:rPr>
            </w:pPr>
            <w:r w:rsidRPr="00015ACB">
              <w:rPr>
                <w:rFonts w:eastAsia="Calibri"/>
              </w:rPr>
              <w:t>7.1</w:t>
            </w:r>
            <w:r w:rsidR="006A0684" w:rsidRPr="00E93240">
              <w:rPr>
                <w:rFonts w:eastAsia="Calibri"/>
              </w:rPr>
              <w:t xml:space="preserve"> Išnuomotų Nuomos objektų gedimo atveju, </w:t>
            </w:r>
            <w:r w:rsidR="006A0684" w:rsidRPr="00E93240">
              <w:rPr>
                <w:rFonts w:eastAsia="Calibri"/>
                <w:b/>
              </w:rPr>
              <w:t xml:space="preserve">Nuomotojas </w:t>
            </w:r>
            <w:r w:rsidR="006A0684" w:rsidRPr="00E93240">
              <w:rPr>
                <w:rFonts w:eastAsia="Calibri"/>
              </w:rPr>
              <w:t xml:space="preserve">privalo pašalinti gedimus ne vėliau kaip per </w:t>
            </w:r>
            <w:r w:rsidR="006A0684" w:rsidRPr="00E93240">
              <w:t>1 (vieną) valandą</w:t>
            </w:r>
            <w:r w:rsidR="006A0684" w:rsidRPr="00E93240">
              <w:rPr>
                <w:rFonts w:eastAsia="Calibri"/>
              </w:rPr>
              <w:t xml:space="preserve">. </w:t>
            </w:r>
            <w:r w:rsidR="005A45DD" w:rsidRPr="00B53DBB">
              <w:rPr>
                <w:rFonts w:eastAsia="Calibri"/>
              </w:rPr>
              <w:t>Jeigu gedimo neįmanoma pašalinti nustatytu terminu, taikomas Sutarties bendrosios dalies 6.3 punkto sąlygos.</w:t>
            </w:r>
          </w:p>
          <w:p w14:paraId="3CCF435D" w14:textId="345E3D92" w:rsidR="000F5445" w:rsidRDefault="0033560C" w:rsidP="006A0684">
            <w:pPr>
              <w:tabs>
                <w:tab w:val="left" w:pos="1440"/>
              </w:tabs>
              <w:jc w:val="both"/>
              <w:rPr>
                <w:rFonts w:eastAsia="Calibri"/>
              </w:rPr>
            </w:pPr>
            <w:r w:rsidRPr="00015ACB">
              <w:rPr>
                <w:rFonts w:eastAsia="Calibri"/>
                <w:bCs/>
              </w:rPr>
              <w:t>7.2.</w:t>
            </w:r>
            <w:r w:rsidRPr="00015ACB">
              <w:rPr>
                <w:rFonts w:eastAsia="Calibri"/>
              </w:rPr>
              <w:t xml:space="preserve"> </w:t>
            </w:r>
            <w:r w:rsidR="005A45DD" w:rsidRPr="00B53DBB">
              <w:rPr>
                <w:rFonts w:eastAsia="Calibri"/>
                <w:b/>
                <w:bCs/>
              </w:rPr>
              <w:t>Nuomotojas</w:t>
            </w:r>
            <w:r w:rsidR="005A45DD" w:rsidRPr="00B53DBB">
              <w:rPr>
                <w:rFonts w:eastAsia="Calibri"/>
              </w:rPr>
              <w:t xml:space="preserve"> garantuoja išnuomojamų </w:t>
            </w:r>
            <w:r w:rsidR="005A45DD">
              <w:rPr>
                <w:rFonts w:eastAsia="Calibri"/>
              </w:rPr>
              <w:t xml:space="preserve">Nuomos </w:t>
            </w:r>
            <w:r w:rsidR="005A45DD" w:rsidRPr="00B53DBB">
              <w:rPr>
                <w:rFonts w:eastAsia="Calibri"/>
              </w:rPr>
              <w:t xml:space="preserve">objektų kokybę visą </w:t>
            </w:r>
            <w:r w:rsidR="005A45DD">
              <w:rPr>
                <w:rFonts w:eastAsia="Calibri"/>
              </w:rPr>
              <w:t>nuomos</w:t>
            </w:r>
            <w:r w:rsidR="005A45DD" w:rsidRPr="00B53DBB">
              <w:rPr>
                <w:rFonts w:eastAsia="Calibri"/>
              </w:rPr>
              <w:t xml:space="preserve"> terminą.</w:t>
            </w:r>
          </w:p>
          <w:p w14:paraId="19BF2EC9" w14:textId="2366DD45" w:rsidR="00C30B66" w:rsidRPr="00525793" w:rsidRDefault="00C30B66" w:rsidP="00C30B66">
            <w:pPr>
              <w:tabs>
                <w:tab w:val="left" w:pos="1440"/>
              </w:tabs>
              <w:jc w:val="both"/>
              <w:rPr>
                <w:rFonts w:eastAsia="Calibri"/>
              </w:rPr>
            </w:pPr>
          </w:p>
        </w:tc>
      </w:tr>
      <w:tr w:rsidR="00C30B66" w:rsidRPr="00525793" w14:paraId="19BF2ECD" w14:textId="77777777" w:rsidTr="006767E5">
        <w:tc>
          <w:tcPr>
            <w:tcW w:w="9634" w:type="dxa"/>
            <w:gridSpan w:val="2"/>
          </w:tcPr>
          <w:p w14:paraId="19BF2ECB" w14:textId="251FC492" w:rsidR="00C30B66" w:rsidRPr="006767E5" w:rsidRDefault="00C30B66" w:rsidP="00C30B66">
            <w:pPr>
              <w:jc w:val="both"/>
              <w:rPr>
                <w:b/>
              </w:rPr>
            </w:pPr>
            <w:r w:rsidRPr="006767E5">
              <w:rPr>
                <w:b/>
              </w:rPr>
              <w:t xml:space="preserve">8. </w:t>
            </w:r>
            <w:r w:rsidRPr="000C13B4">
              <w:rPr>
                <w:b/>
              </w:rPr>
              <w:t>Sutarties įvykdymo užtikrinimas</w:t>
            </w:r>
            <w:r w:rsidRPr="00527B34">
              <w:rPr>
                <w:rFonts w:eastAsiaTheme="minorHAnsi"/>
                <w:b/>
                <w:lang w:eastAsia="en-US"/>
              </w:rPr>
              <w:t>:</w:t>
            </w:r>
          </w:p>
          <w:p w14:paraId="107DFC18" w14:textId="77777777" w:rsidR="00C30B66" w:rsidRDefault="00C30B66" w:rsidP="00C30B66">
            <w:pPr>
              <w:jc w:val="both"/>
              <w:rPr>
                <w:rFonts w:eastAsia="Calibri"/>
              </w:rPr>
            </w:pPr>
            <w:r w:rsidRPr="00015ACB">
              <w:rPr>
                <w:rFonts w:eastAsia="Calibri"/>
              </w:rPr>
              <w:t xml:space="preserve">Sutarties įvykdymui užtikrinti draudimo </w:t>
            </w:r>
            <w:r>
              <w:rPr>
                <w:rFonts w:eastAsia="Calibri"/>
              </w:rPr>
              <w:t>įmonės</w:t>
            </w:r>
            <w:r w:rsidRPr="00015ACB">
              <w:rPr>
                <w:rFonts w:eastAsia="Calibri"/>
              </w:rPr>
              <w:t xml:space="preserve"> laidavimo rašto arba banko garantijos nebus reikalaujama.</w:t>
            </w:r>
          </w:p>
          <w:p w14:paraId="19BF2ECC" w14:textId="10627335" w:rsidR="00AF1391" w:rsidRPr="00525793" w:rsidRDefault="00AF1391" w:rsidP="00C30B66">
            <w:pPr>
              <w:jc w:val="both"/>
              <w:rPr>
                <w:b/>
              </w:rPr>
            </w:pPr>
          </w:p>
        </w:tc>
      </w:tr>
      <w:tr w:rsidR="00C30B66" w:rsidRPr="00525793" w14:paraId="19BF2ED4" w14:textId="77777777" w:rsidTr="006767E5">
        <w:tc>
          <w:tcPr>
            <w:tcW w:w="9634" w:type="dxa"/>
            <w:gridSpan w:val="2"/>
          </w:tcPr>
          <w:p w14:paraId="19BF2ECE" w14:textId="5A726F2F" w:rsidR="00C30B66" w:rsidRPr="00525793" w:rsidRDefault="00C30B66" w:rsidP="00C30B66">
            <w:pPr>
              <w:jc w:val="both"/>
              <w:rPr>
                <w:b/>
              </w:rPr>
            </w:pPr>
            <w:r w:rsidRPr="00525793">
              <w:rPr>
                <w:b/>
              </w:rPr>
              <w:t>9. Kitos sąlygos</w:t>
            </w:r>
            <w:r w:rsidRPr="00527B34">
              <w:rPr>
                <w:rFonts w:eastAsiaTheme="minorHAnsi"/>
                <w:b/>
                <w:lang w:eastAsia="en-US"/>
              </w:rPr>
              <w:t>:</w:t>
            </w:r>
          </w:p>
          <w:p w14:paraId="0D9D8B04" w14:textId="1ECE07A0" w:rsidR="005A45DD" w:rsidRPr="005A45DD" w:rsidRDefault="005A45DD" w:rsidP="005A45DD">
            <w:pPr>
              <w:jc w:val="both"/>
              <w:rPr>
                <w:lang w:eastAsia="en-US"/>
              </w:rPr>
            </w:pPr>
            <w:r w:rsidRPr="005A45DD">
              <w:rPr>
                <w:lang w:eastAsia="en-US"/>
              </w:rPr>
              <w:t>9.1. Sutarties bendrojoje dalyje 10.1 punkte nurodytas Šalių iš anksto sutartų minimalių nuostolių dydis yra 0,</w:t>
            </w:r>
            <w:r w:rsidR="00AF1391">
              <w:rPr>
                <w:lang w:eastAsia="en-US"/>
              </w:rPr>
              <w:t>2</w:t>
            </w:r>
            <w:r w:rsidRPr="005A45DD">
              <w:rPr>
                <w:lang w:eastAsia="en-US"/>
              </w:rPr>
              <w:t xml:space="preserve"> proc. už kiekvieną uždelstą valandą.</w:t>
            </w:r>
          </w:p>
          <w:p w14:paraId="6FEAD12C" w14:textId="77777777" w:rsidR="005A45DD" w:rsidRDefault="005A45DD" w:rsidP="005A45DD">
            <w:pPr>
              <w:jc w:val="both"/>
              <w:rPr>
                <w:lang w:eastAsia="en-US"/>
              </w:rPr>
            </w:pPr>
            <w:r w:rsidRPr="005A45DD">
              <w:rPr>
                <w:lang w:eastAsia="en-US"/>
              </w:rPr>
              <w:t xml:space="preserve">9.2. Sutarties bendrojoje dalyje 10.4 punkte nurodytas </w:t>
            </w:r>
            <w:r w:rsidRPr="005A45DD">
              <w:rPr>
                <w:iCs/>
                <w:lang w:eastAsia="en-US"/>
              </w:rPr>
              <w:t xml:space="preserve">Šalių iš anksto sutartų minimalių nuostolių dydis yra </w:t>
            </w:r>
            <w:r w:rsidRPr="005A45DD">
              <w:rPr>
                <w:szCs w:val="22"/>
                <w:lang w:eastAsia="en-US"/>
              </w:rPr>
              <w:t xml:space="preserve">600,00 </w:t>
            </w:r>
            <w:proofErr w:type="spellStart"/>
            <w:r w:rsidRPr="005A45DD">
              <w:rPr>
                <w:szCs w:val="22"/>
                <w:lang w:eastAsia="en-US"/>
              </w:rPr>
              <w:t>Eur</w:t>
            </w:r>
            <w:proofErr w:type="spellEnd"/>
            <w:r w:rsidRPr="005A45DD">
              <w:rPr>
                <w:szCs w:val="22"/>
                <w:lang w:eastAsia="en-US"/>
              </w:rPr>
              <w:t xml:space="preserve"> (šeši šimtai eurų 00 euro ct) be PVM</w:t>
            </w:r>
            <w:r w:rsidRPr="005A45DD">
              <w:rPr>
                <w:lang w:eastAsia="en-US"/>
              </w:rPr>
              <w:t>.</w:t>
            </w:r>
          </w:p>
          <w:p w14:paraId="17BF4E2D" w14:textId="3105DF12" w:rsidR="008B0C6D" w:rsidRPr="00BC0053" w:rsidRDefault="008B0C6D" w:rsidP="008B0C6D">
            <w:pPr>
              <w:jc w:val="both"/>
              <w:rPr>
                <w:lang w:eastAsia="en-US"/>
              </w:rPr>
            </w:pPr>
            <w:r w:rsidRPr="00BC0053">
              <w:rPr>
                <w:lang w:eastAsia="en-US"/>
              </w:rPr>
              <w:t xml:space="preserve">9.3. </w:t>
            </w:r>
            <w:r w:rsidRPr="00BC0053">
              <w:rPr>
                <w:lang w:eastAsia="en-US"/>
              </w:rPr>
              <w:t xml:space="preserve">Sutartį nutraukus </w:t>
            </w:r>
            <w:r w:rsidRPr="00BC0053">
              <w:rPr>
                <w:lang w:eastAsia="en-US"/>
              </w:rPr>
              <w:t>s</w:t>
            </w:r>
            <w:r w:rsidRPr="00BC0053">
              <w:rPr>
                <w:lang w:eastAsia="en-US"/>
              </w:rPr>
              <w:t>pecialiosios dalies 5.2 arba 5.3 punkte nurodytu atveju, Šalių iš anksto sutartų minimalių nuostolių dydis yra 15 (penkiolika) procentų –</w:t>
            </w:r>
            <w:r w:rsidRPr="00BC0053">
              <w:rPr>
                <w:lang w:eastAsia="en-US"/>
              </w:rPr>
              <w:t xml:space="preserve"> </w:t>
            </w:r>
            <w:r w:rsidRPr="00BC0053">
              <w:rPr>
                <w:lang w:eastAsia="en-US"/>
              </w:rPr>
              <w:t xml:space="preserve">nuo Sutarties specialiosios dalies 2.1 punkte nurodytos </w:t>
            </w:r>
            <w:r w:rsidRPr="00BC0053">
              <w:rPr>
                <w:lang w:eastAsia="en-US"/>
              </w:rPr>
              <w:t xml:space="preserve">maksimalios </w:t>
            </w:r>
            <w:r w:rsidRPr="00BC0053">
              <w:rPr>
                <w:lang w:eastAsia="en-US"/>
              </w:rPr>
              <w:t xml:space="preserve">Sutarties kainos be PVM. Šalių iš anksto sutartų minimalių nuostolių sumokėjimas neatleidžia </w:t>
            </w:r>
            <w:r w:rsidRPr="00BC0053">
              <w:rPr>
                <w:b/>
              </w:rPr>
              <w:t>Nuomotojo</w:t>
            </w:r>
            <w:r w:rsidRPr="00BC0053">
              <w:rPr>
                <w:lang w:eastAsia="en-US"/>
              </w:rPr>
              <w:t xml:space="preserve"> nuo pareigos atlyginti visus </w:t>
            </w:r>
            <w:r w:rsidRPr="00BC0053">
              <w:rPr>
                <w:b/>
              </w:rPr>
              <w:t>Nuomininko</w:t>
            </w:r>
            <w:r w:rsidRPr="00BC0053">
              <w:rPr>
                <w:lang w:eastAsia="en-US"/>
              </w:rPr>
              <w:t xml:space="preserve"> patirtus nuostolius, </w:t>
            </w:r>
            <w:r w:rsidRPr="00BC0053">
              <w:rPr>
                <w:b/>
              </w:rPr>
              <w:t>Nuomotoj</w:t>
            </w:r>
            <w:r w:rsidRPr="00BC0053">
              <w:rPr>
                <w:b/>
              </w:rPr>
              <w:t>ui</w:t>
            </w:r>
            <w:r w:rsidRPr="00BC0053">
              <w:rPr>
                <w:b/>
                <w:lang w:eastAsia="en-US"/>
              </w:rPr>
              <w:t xml:space="preserve"> </w:t>
            </w:r>
            <w:r w:rsidRPr="00BC0053">
              <w:rPr>
                <w:lang w:eastAsia="en-US"/>
              </w:rPr>
              <w:t>nevykdant ar netinkamai vykdant Sutartį.</w:t>
            </w:r>
          </w:p>
          <w:p w14:paraId="1E677215" w14:textId="50279311" w:rsidR="005A45DD" w:rsidRPr="005A45DD" w:rsidRDefault="005A45DD" w:rsidP="005A45DD">
            <w:pPr>
              <w:jc w:val="both"/>
              <w:rPr>
                <w:lang w:eastAsia="en-US"/>
              </w:rPr>
            </w:pPr>
            <w:r w:rsidRPr="005A45DD">
              <w:rPr>
                <w:lang w:eastAsia="en-US"/>
              </w:rPr>
              <w:t>9.</w:t>
            </w:r>
            <w:r w:rsidR="00BC0053">
              <w:rPr>
                <w:lang w:eastAsia="en-US"/>
              </w:rPr>
              <w:t>4</w:t>
            </w:r>
            <w:r w:rsidRPr="005A45DD">
              <w:rPr>
                <w:lang w:eastAsia="en-US"/>
              </w:rPr>
              <w:t>. Nenugalimos jėgos aplinkybių trukmė – 20 (dvidešimt) dienų, taikant Sutarties bendrosios dalies 8.1.2 punkto sąlygas.</w:t>
            </w:r>
          </w:p>
          <w:p w14:paraId="2B0684D2" w14:textId="7853F6B2" w:rsidR="00C30B66" w:rsidRPr="0005097A" w:rsidRDefault="00C30B66" w:rsidP="00C30B66">
            <w:pPr>
              <w:jc w:val="both"/>
            </w:pPr>
            <w:r w:rsidRPr="0005097A">
              <w:t>9.</w:t>
            </w:r>
            <w:r w:rsidR="00BC0053">
              <w:t>5</w:t>
            </w:r>
            <w:r w:rsidRPr="0005097A">
              <w:t xml:space="preserve">. </w:t>
            </w:r>
            <w:r w:rsidRPr="0005097A">
              <w:rPr>
                <w:b/>
                <w:spacing w:val="-4"/>
              </w:rPr>
              <w:t>Nuomotojo</w:t>
            </w:r>
            <w:r w:rsidRPr="0005097A">
              <w:t xml:space="preserve"> atstovas (-ai) atsakingi už </w:t>
            </w:r>
            <w:r>
              <w:t>n</w:t>
            </w:r>
            <w:r w:rsidRPr="0005097A">
              <w:t>uomos objekt</w:t>
            </w:r>
            <w:r>
              <w:t>o</w:t>
            </w:r>
            <w:r w:rsidRPr="0005097A">
              <w:t xml:space="preserve"> k</w:t>
            </w:r>
            <w:r>
              <w:t xml:space="preserve">okybę ir už Sutarties vykdymą: </w:t>
            </w:r>
            <w:r w:rsidRPr="0005097A">
              <w:rPr>
                <w:i/>
              </w:rPr>
              <w:t>(vardas, pavardė, pareigos, adresas, telefono ir fakso numeriai, el. pašto adresas)</w:t>
            </w:r>
            <w:r w:rsidRPr="0005097A">
              <w:t>.</w:t>
            </w:r>
          </w:p>
          <w:p w14:paraId="1E1D9D60" w14:textId="56BCB900" w:rsidR="00C30B66" w:rsidRPr="0005097A" w:rsidRDefault="00C30B66" w:rsidP="00C30B66">
            <w:pPr>
              <w:jc w:val="both"/>
            </w:pPr>
            <w:r w:rsidRPr="0005097A">
              <w:t>9.</w:t>
            </w:r>
            <w:r w:rsidR="00BC0053">
              <w:t>6</w:t>
            </w:r>
            <w:r w:rsidRPr="0005097A">
              <w:t xml:space="preserve">. </w:t>
            </w:r>
            <w:r w:rsidRPr="0005097A">
              <w:rPr>
                <w:b/>
                <w:spacing w:val="-4"/>
              </w:rPr>
              <w:t>Nuomininko</w:t>
            </w:r>
            <w:r w:rsidRPr="0005097A">
              <w:t xml:space="preserve"> atstovas (-ai) atsakingi už </w:t>
            </w:r>
            <w:r>
              <w:t>n</w:t>
            </w:r>
            <w:r w:rsidRPr="0005097A">
              <w:t>uomos objekt</w:t>
            </w:r>
            <w:r>
              <w:t>o</w:t>
            </w:r>
            <w:r w:rsidRPr="0005097A">
              <w:t xml:space="preserve"> kokybę ir už Sutarties vykdymą</w:t>
            </w:r>
            <w:r>
              <w:t xml:space="preserve">: </w:t>
            </w:r>
            <w:r w:rsidRPr="0005097A">
              <w:rPr>
                <w:i/>
              </w:rPr>
              <w:t>(vardas, pavardė, pareigos, adresas, telefono ir fakso numeriai, el. pašto adresas)</w:t>
            </w:r>
            <w:r w:rsidRPr="0005097A">
              <w:t>.</w:t>
            </w:r>
          </w:p>
          <w:p w14:paraId="0348B846" w14:textId="3022979A" w:rsidR="00C30B66" w:rsidRDefault="00C30B66" w:rsidP="00C30B66">
            <w:pPr>
              <w:jc w:val="both"/>
            </w:pPr>
            <w:r w:rsidRPr="009821C2">
              <w:t>9.</w:t>
            </w:r>
            <w:r w:rsidR="00BC0053">
              <w:t>7</w:t>
            </w:r>
            <w:r w:rsidRPr="009821C2">
              <w:t>. Sutarties pried</w:t>
            </w:r>
            <w:r>
              <w:t>ai</w:t>
            </w:r>
            <w:r w:rsidRPr="00E829BC">
              <w:rPr>
                <w:rFonts w:eastAsiaTheme="minorHAnsi"/>
                <w:lang w:eastAsia="en-US"/>
              </w:rPr>
              <w:t>:</w:t>
            </w:r>
          </w:p>
          <w:p w14:paraId="156CA12A" w14:textId="1AC06B68" w:rsidR="00C30B66" w:rsidRDefault="00C30B66" w:rsidP="00C30B66">
            <w:pPr>
              <w:jc w:val="both"/>
            </w:pPr>
            <w:r w:rsidRPr="009821C2">
              <w:t>9.</w:t>
            </w:r>
            <w:r w:rsidR="00BC0053">
              <w:t>7</w:t>
            </w:r>
            <w:r w:rsidRPr="009821C2">
              <w:t>.</w:t>
            </w:r>
            <w:r>
              <w:t xml:space="preserve">1. 1 priedas </w:t>
            </w:r>
            <w:r w:rsidRPr="00CF1451">
              <w:t>„</w:t>
            </w:r>
            <w:r w:rsidRPr="00CF1451">
              <w:rPr>
                <w:lang w:eastAsia="zh-CN"/>
              </w:rPr>
              <w:t>Reprezentacinių automobilių trumpalaikės nuomos techninė specifikacija“</w:t>
            </w:r>
            <w:r>
              <w:rPr>
                <w:lang w:eastAsia="zh-CN"/>
              </w:rPr>
              <w:t xml:space="preserve">, </w:t>
            </w:r>
            <w:r w:rsidRPr="009821C2">
              <w:t>2 lapai</w:t>
            </w:r>
            <w:r>
              <w:t>;</w:t>
            </w:r>
          </w:p>
          <w:p w14:paraId="0DA6AC21" w14:textId="04D16E15" w:rsidR="00C30B66" w:rsidRDefault="00C30B66" w:rsidP="00C30B66">
            <w:pPr>
              <w:jc w:val="both"/>
            </w:pPr>
            <w:r w:rsidRPr="009821C2">
              <w:t>9.</w:t>
            </w:r>
            <w:r w:rsidR="00BC0053">
              <w:t>7</w:t>
            </w:r>
            <w:r w:rsidRPr="009821C2">
              <w:t>.</w:t>
            </w:r>
            <w:r>
              <w:t xml:space="preserve">2. 2 priedas </w:t>
            </w:r>
            <w:r w:rsidRPr="00CF1451">
              <w:t xml:space="preserve">„Lengvojo automobilio </w:t>
            </w:r>
            <w:r>
              <w:t>(</w:t>
            </w:r>
            <w:r w:rsidRPr="00CF1451">
              <w:t>be vairuotojo</w:t>
            </w:r>
            <w:r>
              <w:t>)</w:t>
            </w:r>
            <w:r w:rsidRPr="00CF1451">
              <w:t xml:space="preserve"> nuomos įkainiai“</w:t>
            </w:r>
            <w:r>
              <w:t>, 1 lapas;</w:t>
            </w:r>
          </w:p>
          <w:p w14:paraId="4973A589" w14:textId="26C118A1" w:rsidR="00C30B66" w:rsidRDefault="00C30B66" w:rsidP="00AF1391">
            <w:pPr>
              <w:widowControl w:val="0"/>
              <w:overflowPunct w:val="0"/>
              <w:autoSpaceDE w:val="0"/>
              <w:autoSpaceDN w:val="0"/>
              <w:adjustRightInd w:val="0"/>
              <w:spacing w:line="232" w:lineRule="auto"/>
              <w:ind w:left="8"/>
            </w:pPr>
            <w:r w:rsidRPr="009821C2">
              <w:lastRenderedPageBreak/>
              <w:t>9.</w:t>
            </w:r>
            <w:r w:rsidR="00BC0053">
              <w:t>7</w:t>
            </w:r>
            <w:bookmarkStart w:id="0" w:name="_GoBack"/>
            <w:bookmarkEnd w:id="0"/>
            <w:r w:rsidRPr="009821C2">
              <w:t>.</w:t>
            </w:r>
            <w:r>
              <w:t xml:space="preserve">3. 3 priedas </w:t>
            </w:r>
            <w:r w:rsidRPr="00CF1451">
              <w:t>„</w:t>
            </w:r>
            <w:r>
              <w:rPr>
                <w:lang w:eastAsia="en-US"/>
              </w:rPr>
              <w:t>L</w:t>
            </w:r>
            <w:r w:rsidRPr="0003299D">
              <w:rPr>
                <w:lang w:eastAsia="en-US"/>
              </w:rPr>
              <w:t xml:space="preserve">engvojo automobilio </w:t>
            </w:r>
            <w:r>
              <w:rPr>
                <w:lang w:eastAsia="en-US"/>
              </w:rPr>
              <w:t>(</w:t>
            </w:r>
            <w:r w:rsidRPr="0003299D">
              <w:rPr>
                <w:lang w:eastAsia="en-US"/>
              </w:rPr>
              <w:t>be vairuotojo</w:t>
            </w:r>
            <w:r>
              <w:rPr>
                <w:lang w:eastAsia="en-US"/>
              </w:rPr>
              <w:t>)</w:t>
            </w:r>
            <w:r w:rsidRPr="0003299D">
              <w:t xml:space="preserve"> užsakymo įvykdymo aktas</w:t>
            </w:r>
            <w:r w:rsidRPr="00CF1451">
              <w:t>“</w:t>
            </w:r>
            <w:r>
              <w:t>, 1 lapas.</w:t>
            </w:r>
          </w:p>
          <w:p w14:paraId="19BF2ED3" w14:textId="32BC2AA9" w:rsidR="0056662F" w:rsidRPr="000C13B4" w:rsidRDefault="0056662F" w:rsidP="00AF1391">
            <w:pPr>
              <w:widowControl w:val="0"/>
              <w:overflowPunct w:val="0"/>
              <w:autoSpaceDE w:val="0"/>
              <w:autoSpaceDN w:val="0"/>
              <w:adjustRightInd w:val="0"/>
              <w:spacing w:line="232" w:lineRule="auto"/>
              <w:ind w:left="8"/>
              <w:rPr>
                <w:b/>
              </w:rPr>
            </w:pPr>
          </w:p>
        </w:tc>
      </w:tr>
      <w:tr w:rsidR="00C30B66" w:rsidRPr="00525793" w14:paraId="19BF2ED9" w14:textId="77777777" w:rsidTr="0033560C">
        <w:trPr>
          <w:trHeight w:val="872"/>
        </w:trPr>
        <w:tc>
          <w:tcPr>
            <w:tcW w:w="9634" w:type="dxa"/>
            <w:gridSpan w:val="2"/>
          </w:tcPr>
          <w:p w14:paraId="19BF2ED5" w14:textId="33C997E6" w:rsidR="00C30B66" w:rsidRPr="000C13B4" w:rsidRDefault="00C30B66" w:rsidP="00C30B66">
            <w:pPr>
              <w:jc w:val="both"/>
              <w:rPr>
                <w:b/>
              </w:rPr>
            </w:pPr>
            <w:r w:rsidRPr="00525793">
              <w:rPr>
                <w:b/>
              </w:rPr>
              <w:lastRenderedPageBreak/>
              <w:t>10. Sutarties įsigaliojimas</w:t>
            </w:r>
            <w:r>
              <w:rPr>
                <w:b/>
              </w:rPr>
              <w:t xml:space="preserve"> </w:t>
            </w:r>
            <w:r w:rsidRPr="000C13B4">
              <w:rPr>
                <w:b/>
              </w:rPr>
              <w:t>/</w:t>
            </w:r>
            <w:r>
              <w:rPr>
                <w:b/>
              </w:rPr>
              <w:t xml:space="preserve"> </w:t>
            </w:r>
            <w:r w:rsidRPr="000C13B4">
              <w:rPr>
                <w:b/>
              </w:rPr>
              <w:t>galiojimo terminas</w:t>
            </w:r>
            <w:r>
              <w:rPr>
                <w:b/>
              </w:rPr>
              <w:t xml:space="preserve"> </w:t>
            </w:r>
            <w:r w:rsidRPr="000C13B4">
              <w:rPr>
                <w:b/>
              </w:rPr>
              <w:t>/ pratęsimas</w:t>
            </w:r>
            <w:r w:rsidRPr="00527B34">
              <w:rPr>
                <w:rFonts w:eastAsiaTheme="minorHAnsi"/>
                <w:b/>
                <w:lang w:eastAsia="en-US"/>
              </w:rPr>
              <w:t>:</w:t>
            </w:r>
            <w:r w:rsidRPr="000C13B4">
              <w:rPr>
                <w:b/>
              </w:rPr>
              <w:t xml:space="preserve"> </w:t>
            </w:r>
          </w:p>
          <w:p w14:paraId="19BF2ED8" w14:textId="11ED45D0" w:rsidR="00C30B66" w:rsidRPr="00525793" w:rsidRDefault="00C30B66" w:rsidP="00C30B66">
            <w:pPr>
              <w:jc w:val="both"/>
              <w:rPr>
                <w:b/>
              </w:rPr>
            </w:pPr>
            <w:r w:rsidRPr="002D5C25">
              <w:t xml:space="preserve">Sutartis galioja </w:t>
            </w:r>
            <w:r>
              <w:t>12</w:t>
            </w:r>
            <w:r w:rsidRPr="002D5C25">
              <w:t xml:space="preserve"> (</w:t>
            </w:r>
            <w:r>
              <w:t>dvylika</w:t>
            </w:r>
            <w:r w:rsidRPr="002D5C25">
              <w:t>) mėnes</w:t>
            </w:r>
            <w:r>
              <w:t>ių</w:t>
            </w:r>
            <w:r w:rsidRPr="002D5C25">
              <w:t xml:space="preserve"> nuo Sutarties įsigaliojimo dienos arba kol bus pasiekta Sutarties </w:t>
            </w:r>
            <w:r>
              <w:t>s</w:t>
            </w:r>
            <w:r w:rsidRPr="002D5C25">
              <w:t xml:space="preserve">pecialiosios dalies </w:t>
            </w:r>
            <w:r>
              <w:t>2</w:t>
            </w:r>
            <w:r w:rsidRPr="002D5C25">
              <w:t>.</w:t>
            </w:r>
            <w:r>
              <w:t>1</w:t>
            </w:r>
            <w:r w:rsidRPr="002D5C25">
              <w:t xml:space="preserve"> punkte nurodyta maksimali Sutarties suma (kaina), priklausomai nuo to, kad įvyksta anksčiau, o finansinių ir garantinių įsipareigojimų atžvilgiu – iki visiško jų įvykdymo.</w:t>
            </w:r>
          </w:p>
        </w:tc>
      </w:tr>
      <w:tr w:rsidR="00C30B66" w:rsidRPr="00525793" w14:paraId="19BF2EE7" w14:textId="77777777" w:rsidTr="008970BC">
        <w:tblPrEx>
          <w:tblLook w:val="01E0" w:firstRow="1" w:lastRow="1" w:firstColumn="1" w:lastColumn="1" w:noHBand="0" w:noVBand="0"/>
        </w:tblPrEx>
        <w:trPr>
          <w:trHeight w:val="3242"/>
        </w:trPr>
        <w:tc>
          <w:tcPr>
            <w:tcW w:w="4826" w:type="dxa"/>
          </w:tcPr>
          <w:p w14:paraId="19BF2EDA" w14:textId="77777777" w:rsidR="00C30B66" w:rsidRPr="00525793" w:rsidRDefault="00C30B66" w:rsidP="00C30B66">
            <w:r w:rsidRPr="00525793">
              <w:rPr>
                <w:b/>
              </w:rPr>
              <w:t>11. Nuomininko rekvizitai</w:t>
            </w:r>
          </w:p>
          <w:p w14:paraId="6C069B45" w14:textId="77777777" w:rsidR="00C30B66" w:rsidRPr="002E0DC2" w:rsidRDefault="00C30B66" w:rsidP="00C30B66">
            <w:pPr>
              <w:jc w:val="both"/>
              <w:rPr>
                <w:b/>
              </w:rPr>
            </w:pPr>
            <w:r w:rsidRPr="002E0DC2">
              <w:rPr>
                <w:b/>
              </w:rPr>
              <w:t>Krašto apsaugos ministerijos</w:t>
            </w:r>
          </w:p>
          <w:p w14:paraId="547FA36C" w14:textId="77777777" w:rsidR="00C30B66" w:rsidRPr="002E0DC2" w:rsidRDefault="00C30B66" w:rsidP="00C30B66">
            <w:pPr>
              <w:jc w:val="both"/>
              <w:rPr>
                <w:b/>
              </w:rPr>
            </w:pPr>
            <w:r w:rsidRPr="002E0DC2">
              <w:rPr>
                <w:b/>
              </w:rPr>
              <w:t>bendrųjų reikalų departamentas</w:t>
            </w:r>
          </w:p>
          <w:p w14:paraId="3FAD3BBA" w14:textId="77777777" w:rsidR="00C30B66" w:rsidRPr="002E0DC2" w:rsidRDefault="00C30B66" w:rsidP="00C30B66">
            <w:r w:rsidRPr="002E0DC2">
              <w:t>Įstaigos kodas 302526105</w:t>
            </w:r>
          </w:p>
          <w:p w14:paraId="73D93212" w14:textId="77777777" w:rsidR="00C30B66" w:rsidRPr="002E0DC2" w:rsidRDefault="00C30B66" w:rsidP="00C30B66">
            <w:r w:rsidRPr="002E0DC2">
              <w:t>Ne PVM mokėtojas</w:t>
            </w:r>
          </w:p>
          <w:p w14:paraId="6E62E521" w14:textId="77777777" w:rsidR="00C30B66" w:rsidRPr="002E0DC2" w:rsidRDefault="00C30B66" w:rsidP="00C30B66">
            <w:r w:rsidRPr="002E0DC2">
              <w:t>Totorių g. 25, LT-01121 Vilnius</w:t>
            </w:r>
          </w:p>
          <w:p w14:paraId="62FD2849" w14:textId="77777777" w:rsidR="00C30B66" w:rsidRPr="002E0DC2" w:rsidRDefault="00C30B66" w:rsidP="00C30B66">
            <w:r w:rsidRPr="002E0DC2">
              <w:t>Tel. (8 5) 265 7510, faksas (8 5) 273 5616</w:t>
            </w:r>
          </w:p>
          <w:p w14:paraId="24FF57C1" w14:textId="77777777" w:rsidR="00C30B66" w:rsidRPr="002E0DC2" w:rsidRDefault="00C30B66" w:rsidP="00C30B66">
            <w:r w:rsidRPr="002E0DC2">
              <w:t>A. s. LT304040063610000975</w:t>
            </w:r>
          </w:p>
          <w:p w14:paraId="72D65BC8" w14:textId="77777777" w:rsidR="00C30B66" w:rsidRPr="002E0DC2" w:rsidRDefault="00C30B66" w:rsidP="00C30B66">
            <w:r w:rsidRPr="002E0DC2">
              <w:t>SWIFT BIC kodas: MFRLLT22</w:t>
            </w:r>
          </w:p>
          <w:p w14:paraId="248BEB3D" w14:textId="77777777" w:rsidR="00C30B66" w:rsidRPr="002E0DC2" w:rsidRDefault="00C30B66" w:rsidP="00C30B66">
            <w:r w:rsidRPr="002E0DC2">
              <w:t>Lietuvos Respublikos finansų ministerija</w:t>
            </w:r>
          </w:p>
          <w:p w14:paraId="0958586C" w14:textId="77777777" w:rsidR="00C30B66" w:rsidRDefault="00C30B66" w:rsidP="00C30B66">
            <w:r w:rsidRPr="002E0DC2">
              <w:t>Finansų įstaigos kodas 40400</w:t>
            </w:r>
          </w:p>
          <w:p w14:paraId="700F5F5F" w14:textId="77777777" w:rsidR="00C30B66" w:rsidRDefault="00C30B66" w:rsidP="00C30B66"/>
          <w:p w14:paraId="58B2E135" w14:textId="77777777" w:rsidR="00C30B66" w:rsidRPr="006767E5" w:rsidRDefault="00C30B66" w:rsidP="00C30B66">
            <w:r w:rsidRPr="006767E5">
              <w:t>Atsakingi asmenys</w:t>
            </w:r>
          </w:p>
          <w:p w14:paraId="61769AF9" w14:textId="77777777" w:rsidR="00C30B66" w:rsidRPr="000C13B4" w:rsidRDefault="00C30B66" w:rsidP="00C30B66"/>
          <w:p w14:paraId="19BF2EE0" w14:textId="1E2431CE" w:rsidR="00C30B66" w:rsidRPr="00525793" w:rsidRDefault="00C30B66" w:rsidP="00C30B66">
            <w:r w:rsidRPr="002966FF">
              <w:t>(pareigos, vardas, pavardė, telefonas, elektroninis paštas)</w:t>
            </w:r>
          </w:p>
        </w:tc>
        <w:tc>
          <w:tcPr>
            <w:tcW w:w="4808" w:type="dxa"/>
          </w:tcPr>
          <w:p w14:paraId="19BF2EE1" w14:textId="77777777" w:rsidR="00C30B66" w:rsidRPr="000C13B4" w:rsidRDefault="00C30B66" w:rsidP="00C30B66">
            <w:r w:rsidRPr="00525793">
              <w:rPr>
                <w:b/>
              </w:rPr>
              <w:t xml:space="preserve">12. </w:t>
            </w:r>
            <w:r w:rsidRPr="006767E5">
              <w:rPr>
                <w:b/>
              </w:rPr>
              <w:t>Nuomotojo</w:t>
            </w:r>
            <w:r w:rsidRPr="000C13B4">
              <w:t xml:space="preserve"> </w:t>
            </w:r>
            <w:r w:rsidRPr="000C13B4">
              <w:rPr>
                <w:b/>
              </w:rPr>
              <w:t>rekvizitai</w:t>
            </w:r>
          </w:p>
          <w:p w14:paraId="19BF2EE2" w14:textId="77777777" w:rsidR="00C30B66" w:rsidRPr="002966FF" w:rsidRDefault="00C30B66" w:rsidP="00C30B66"/>
          <w:p w14:paraId="19BF2EE3" w14:textId="77777777" w:rsidR="00C30B66" w:rsidRDefault="00C30B66" w:rsidP="00C30B66"/>
          <w:p w14:paraId="56F0B7BB" w14:textId="77777777" w:rsidR="00C30B66" w:rsidRDefault="00C30B66" w:rsidP="00C30B66"/>
          <w:p w14:paraId="64B4A9F7" w14:textId="77777777" w:rsidR="00C30B66" w:rsidRDefault="00C30B66" w:rsidP="00C30B66"/>
          <w:p w14:paraId="1A32B883" w14:textId="77777777" w:rsidR="00C30B66" w:rsidRDefault="00C30B66" w:rsidP="00C30B66"/>
          <w:p w14:paraId="7AF13668" w14:textId="77777777" w:rsidR="00C30B66" w:rsidRDefault="00C30B66" w:rsidP="00C30B66"/>
          <w:p w14:paraId="0FC7EF9E" w14:textId="77777777" w:rsidR="00C30B66" w:rsidRDefault="00C30B66" w:rsidP="00C30B66"/>
          <w:p w14:paraId="4FD18029" w14:textId="77777777" w:rsidR="00C30B66" w:rsidRDefault="00C30B66" w:rsidP="00C30B66"/>
          <w:p w14:paraId="0F7C2F77" w14:textId="77777777" w:rsidR="00C30B66" w:rsidRDefault="00C30B66" w:rsidP="00C30B66"/>
          <w:p w14:paraId="05878ADF" w14:textId="77777777" w:rsidR="00C30B66" w:rsidRDefault="00C30B66" w:rsidP="00C30B66"/>
          <w:p w14:paraId="22DC1E5C" w14:textId="77777777" w:rsidR="00C30B66" w:rsidRDefault="00C30B66" w:rsidP="00C30B66"/>
          <w:p w14:paraId="19BF2EE4" w14:textId="77777777" w:rsidR="00C30B66" w:rsidRPr="006767E5" w:rsidRDefault="00C30B66" w:rsidP="00C30B66">
            <w:r w:rsidRPr="006767E5">
              <w:t>Atsakingi asmenys</w:t>
            </w:r>
          </w:p>
          <w:p w14:paraId="19BF2EE5" w14:textId="77777777" w:rsidR="00C30B66" w:rsidRPr="000C13B4" w:rsidRDefault="00C30B66" w:rsidP="00C30B66"/>
          <w:p w14:paraId="19BF2EE6" w14:textId="77777777" w:rsidR="00C30B66" w:rsidRPr="00525793" w:rsidRDefault="00C30B66" w:rsidP="00C30B66">
            <w:pPr>
              <w:rPr>
                <w:b/>
              </w:rPr>
            </w:pPr>
            <w:r w:rsidRPr="002966FF">
              <w:t>(pareigos, vardas, pavardė, telefonas, elektroninis paštas)</w:t>
            </w:r>
          </w:p>
        </w:tc>
      </w:tr>
    </w:tbl>
    <w:p w14:paraId="19BF2EE8" w14:textId="77777777" w:rsidR="000F5445" w:rsidRDefault="000F5445" w:rsidP="000F5445">
      <w:pPr>
        <w:suppressAutoHyphens/>
        <w:jc w:val="both"/>
      </w:pPr>
    </w:p>
    <w:p w14:paraId="7F76C72C" w14:textId="77777777" w:rsidR="00F706F8" w:rsidRDefault="00F706F8" w:rsidP="000F5445">
      <w:pPr>
        <w:suppressAutoHyphens/>
        <w:jc w:val="both"/>
      </w:pPr>
    </w:p>
    <w:p w14:paraId="6F1CFE4D" w14:textId="77777777" w:rsidR="001150EC" w:rsidRDefault="001150EC" w:rsidP="000F5445">
      <w:pPr>
        <w:suppressAutoHyphens/>
        <w:jc w:val="both"/>
      </w:pPr>
    </w:p>
    <w:p w14:paraId="50E72CF6" w14:textId="77777777" w:rsidR="007206CC" w:rsidRPr="00687C60" w:rsidRDefault="007206CC" w:rsidP="007206CC">
      <w:pPr>
        <w:rPr>
          <w:rFonts w:eastAsia="Arial"/>
          <w:b/>
          <w:lang w:eastAsia="ar-SA"/>
        </w:rPr>
      </w:pPr>
      <w:r w:rsidRPr="00687C60">
        <w:rPr>
          <w:b/>
          <w:lang w:eastAsia="en-US"/>
        </w:rPr>
        <w:t>NUOMININKAS</w:t>
      </w:r>
      <w:r w:rsidRPr="00687C60">
        <w:rPr>
          <w:b/>
          <w:lang w:eastAsia="en-US"/>
        </w:rPr>
        <w:tab/>
      </w:r>
      <w:r w:rsidRPr="00687C60">
        <w:rPr>
          <w:b/>
          <w:lang w:eastAsia="en-US"/>
        </w:rPr>
        <w:tab/>
      </w:r>
      <w:r w:rsidRPr="00687C60">
        <w:rPr>
          <w:b/>
          <w:lang w:eastAsia="en-US"/>
        </w:rPr>
        <w:tab/>
      </w:r>
      <w:r w:rsidRPr="00687C60">
        <w:rPr>
          <w:b/>
          <w:lang w:eastAsia="en-US"/>
        </w:rPr>
        <w:tab/>
      </w:r>
      <w:r>
        <w:rPr>
          <w:b/>
          <w:lang w:eastAsia="en-US"/>
        </w:rPr>
        <w:tab/>
      </w:r>
      <w:r w:rsidRPr="00687C60">
        <w:rPr>
          <w:rFonts w:eastAsia="Arial"/>
          <w:b/>
          <w:lang w:eastAsia="ar-SA"/>
        </w:rPr>
        <w:t>NUOMOTOJAS</w:t>
      </w:r>
    </w:p>
    <w:p w14:paraId="4FB4AF89" w14:textId="77777777" w:rsidR="007206CC" w:rsidRPr="00687C60" w:rsidRDefault="007206CC" w:rsidP="007206CC">
      <w:pPr>
        <w:rPr>
          <w:rFonts w:eastAsia="Arial"/>
          <w:b/>
          <w:lang w:eastAsia="ar-SA"/>
        </w:rPr>
      </w:pPr>
    </w:p>
    <w:p w14:paraId="61BEF043" w14:textId="77777777" w:rsidR="007206CC" w:rsidRPr="00687C60" w:rsidRDefault="007206CC" w:rsidP="007206CC">
      <w:pPr>
        <w:tabs>
          <w:tab w:val="center" w:pos="4950"/>
        </w:tabs>
        <w:rPr>
          <w:rFonts w:eastAsia="Arial"/>
          <w:lang w:eastAsia="ar-SA"/>
        </w:rPr>
      </w:pPr>
      <w:r>
        <w:rPr>
          <w:rFonts w:eastAsia="Arial"/>
          <w:lang w:eastAsia="ar-SA"/>
        </w:rPr>
        <w:t>Direktorius</w:t>
      </w:r>
      <w:r>
        <w:rPr>
          <w:rFonts w:eastAsia="Arial"/>
          <w:lang w:eastAsia="ar-SA"/>
        </w:rPr>
        <w:tab/>
      </w:r>
      <w:r>
        <w:rPr>
          <w:rFonts w:eastAsia="Arial"/>
          <w:lang w:eastAsia="ar-SA"/>
        </w:rPr>
        <w:tab/>
      </w:r>
      <w:r w:rsidRPr="00687C60">
        <w:rPr>
          <w:rFonts w:eastAsia="Arial"/>
          <w:i/>
          <w:lang w:eastAsia="ar-SA"/>
        </w:rPr>
        <w:t>(pareigos)</w:t>
      </w:r>
    </w:p>
    <w:p w14:paraId="75141DD7" w14:textId="77777777" w:rsidR="007206CC" w:rsidRPr="00687C60" w:rsidRDefault="007206CC" w:rsidP="007206CC">
      <w:pPr>
        <w:rPr>
          <w:rFonts w:eastAsia="Arial"/>
          <w:lang w:eastAsia="ar-SA"/>
        </w:rPr>
      </w:pPr>
      <w:r w:rsidRPr="00687C60">
        <w:rPr>
          <w:rFonts w:eastAsia="Arial"/>
          <w:lang w:eastAsia="ar-SA"/>
        </w:rPr>
        <w:t>_____________________</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t>____________________</w:t>
      </w:r>
    </w:p>
    <w:p w14:paraId="1FC9C9B4" w14:textId="77777777" w:rsidR="007206CC" w:rsidRPr="00687C60" w:rsidRDefault="007206CC" w:rsidP="007206CC">
      <w:pPr>
        <w:rPr>
          <w:rFonts w:eastAsia="Arial"/>
          <w:sz w:val="20"/>
          <w:szCs w:val="20"/>
          <w:lang w:eastAsia="ar-SA"/>
        </w:rPr>
      </w:pPr>
      <w:r w:rsidRPr="00687C60">
        <w:rPr>
          <w:rFonts w:eastAsia="Arial"/>
          <w:sz w:val="20"/>
          <w:szCs w:val="20"/>
          <w:lang w:eastAsia="ar-SA"/>
        </w:rPr>
        <w:t xml:space="preserve">            (parašas)</w:t>
      </w:r>
      <w:r w:rsidRPr="00687C60">
        <w:rPr>
          <w:rFonts w:eastAsia="Arial"/>
          <w:sz w:val="20"/>
          <w:szCs w:val="20"/>
          <w:lang w:eastAsia="ar-SA"/>
        </w:rPr>
        <w:tab/>
      </w:r>
      <w:r w:rsidRPr="00687C60">
        <w:rPr>
          <w:rFonts w:eastAsia="Arial"/>
          <w:sz w:val="20"/>
          <w:szCs w:val="20"/>
          <w:lang w:eastAsia="ar-SA"/>
        </w:rPr>
        <w:tab/>
      </w:r>
      <w:r w:rsidRPr="00687C60">
        <w:rPr>
          <w:rFonts w:eastAsia="Arial"/>
          <w:sz w:val="20"/>
          <w:szCs w:val="20"/>
          <w:lang w:eastAsia="ar-SA"/>
        </w:rPr>
        <w:tab/>
      </w:r>
      <w:r w:rsidRPr="00687C60">
        <w:rPr>
          <w:rFonts w:eastAsia="Arial"/>
          <w:sz w:val="20"/>
          <w:szCs w:val="20"/>
          <w:lang w:eastAsia="ar-SA"/>
        </w:rPr>
        <w:tab/>
      </w:r>
      <w:r>
        <w:rPr>
          <w:rFonts w:eastAsia="Arial"/>
          <w:sz w:val="20"/>
          <w:szCs w:val="20"/>
          <w:lang w:eastAsia="ar-SA"/>
        </w:rPr>
        <w:tab/>
      </w:r>
      <w:r>
        <w:rPr>
          <w:rFonts w:eastAsia="Arial"/>
          <w:sz w:val="20"/>
          <w:szCs w:val="20"/>
          <w:lang w:eastAsia="ar-SA"/>
        </w:rPr>
        <w:tab/>
      </w:r>
      <w:r w:rsidRPr="00687C60">
        <w:rPr>
          <w:rFonts w:eastAsia="Arial"/>
          <w:sz w:val="20"/>
          <w:szCs w:val="20"/>
          <w:lang w:eastAsia="ar-SA"/>
        </w:rPr>
        <w:t xml:space="preserve">              (parašas)</w:t>
      </w:r>
    </w:p>
    <w:p w14:paraId="1B4BB6F7" w14:textId="77777777" w:rsidR="007206CC" w:rsidRPr="00687C60" w:rsidRDefault="007206CC" w:rsidP="007206CC">
      <w:pPr>
        <w:rPr>
          <w:rFonts w:eastAsia="Arial"/>
          <w:lang w:eastAsia="ar-SA"/>
        </w:rPr>
      </w:pPr>
    </w:p>
    <w:p w14:paraId="42B6DA87" w14:textId="77777777" w:rsidR="007206CC" w:rsidRPr="00687C60" w:rsidRDefault="007206CC" w:rsidP="007206CC">
      <w:pPr>
        <w:rPr>
          <w:rFonts w:eastAsia="Arial"/>
          <w:lang w:eastAsia="ar-SA"/>
        </w:rPr>
      </w:pPr>
      <w:r w:rsidRPr="00687C60">
        <w:rPr>
          <w:rFonts w:eastAsia="Arial"/>
          <w:lang w:eastAsia="ar-SA"/>
        </w:rPr>
        <w:t>Robertas Šalaševičius</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Pr>
          <w:rFonts w:eastAsia="Arial"/>
          <w:lang w:eastAsia="ar-SA"/>
        </w:rPr>
        <w:tab/>
      </w:r>
      <w:r w:rsidRPr="00687C60">
        <w:rPr>
          <w:rFonts w:eastAsia="Arial"/>
          <w:i/>
          <w:lang w:eastAsia="ar-SA"/>
        </w:rPr>
        <w:t>(vardas ir pavardė)</w:t>
      </w:r>
    </w:p>
    <w:p w14:paraId="7BEA3ABE" w14:textId="77777777" w:rsidR="007206CC" w:rsidRPr="00687C60" w:rsidRDefault="007206CC" w:rsidP="007206CC">
      <w:pPr>
        <w:rPr>
          <w:rFonts w:eastAsia="Arial"/>
          <w:lang w:eastAsia="ar-SA"/>
        </w:rPr>
      </w:pPr>
    </w:p>
    <w:p w14:paraId="19BF2EF0" w14:textId="6006764D" w:rsidR="000F5445" w:rsidRPr="00725F3D" w:rsidRDefault="007206CC" w:rsidP="007462B3">
      <w:pPr>
        <w:widowControl w:val="0"/>
        <w:overflowPunct w:val="0"/>
        <w:autoSpaceDE w:val="0"/>
        <w:autoSpaceDN w:val="0"/>
        <w:adjustRightInd w:val="0"/>
        <w:spacing w:line="235" w:lineRule="auto"/>
        <w:ind w:left="8"/>
        <w:jc w:val="center"/>
        <w:rPr>
          <w:b/>
        </w:rPr>
      </w:pPr>
      <w:r w:rsidRPr="00687C60">
        <w:rPr>
          <w:rFonts w:eastAsia="Arial"/>
          <w:lang w:eastAsia="ar-SA"/>
        </w:rPr>
        <w:t>A. V.</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Pr>
          <w:rFonts w:eastAsia="Arial"/>
          <w:lang w:eastAsia="ar-SA"/>
        </w:rPr>
        <w:tab/>
      </w:r>
      <w:r>
        <w:rPr>
          <w:rFonts w:eastAsia="Arial"/>
          <w:lang w:eastAsia="ar-SA"/>
        </w:rPr>
        <w:tab/>
      </w:r>
      <w:r w:rsidRPr="00687C60">
        <w:rPr>
          <w:rFonts w:eastAsia="Arial"/>
          <w:lang w:eastAsia="ar-SA"/>
        </w:rPr>
        <w:t>A. V.</w:t>
      </w:r>
      <w:r w:rsidR="000F5445" w:rsidRPr="00525793">
        <w:br w:type="page"/>
      </w:r>
      <w:r w:rsidR="000F5445" w:rsidRPr="00725F3D">
        <w:rPr>
          <w:b/>
        </w:rPr>
        <w:lastRenderedPageBreak/>
        <w:t>NUOMOS SUTARTIS</w:t>
      </w:r>
    </w:p>
    <w:p w14:paraId="36F7A9E2" w14:textId="77777777" w:rsidR="00680B53" w:rsidRPr="001150EC" w:rsidRDefault="00680B53" w:rsidP="00196AF6"/>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1150EC" w:rsidRDefault="000F5445" w:rsidP="000F5445"/>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1A7C64" w:rsidRDefault="000F5445" w:rsidP="00C34535">
      <w:pPr>
        <w:ind w:firstLine="737"/>
        <w:jc w:val="both"/>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4693F0C2" w:rsidR="00FE1358" w:rsidRDefault="00FE1358">
      <w:r>
        <w:br w:type="page"/>
      </w:r>
    </w:p>
    <w:p w14:paraId="19BF2F2F" w14:textId="7B771139" w:rsidR="000F5445" w:rsidRPr="00725F3D" w:rsidRDefault="000F5445" w:rsidP="00C34535">
      <w:pPr>
        <w:ind w:firstLine="737"/>
        <w:jc w:val="both"/>
        <w:rPr>
          <w:b/>
        </w:rPr>
      </w:pPr>
      <w:r w:rsidRPr="00725F3D">
        <w:rPr>
          <w:b/>
        </w:rPr>
        <w:lastRenderedPageBreak/>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xml:space="preserve">,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43D77AE3" w14:textId="77777777" w:rsidR="0088324A" w:rsidRPr="0088324A" w:rsidRDefault="0088324A" w:rsidP="00C34535">
      <w:pPr>
        <w:ind w:firstLine="737"/>
        <w:jc w:val="both"/>
      </w:pP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lastRenderedPageBreak/>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5AC6A0D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w:t>
      </w:r>
      <w:r w:rsidR="00495B27">
        <w:t>įmonės</w:t>
      </w:r>
      <w:r w:rsidR="00495B27" w:rsidRPr="00725F3D">
        <w:t xml:space="preserve"> </w:t>
      </w:r>
      <w:r w:rsidRPr="00725F3D">
        <w:t xml:space="preserve">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 xml:space="preserve">anko garantijoje ar draudimo </w:t>
      </w:r>
      <w:r w:rsidR="00495B27">
        <w:t>įmonės</w:t>
      </w:r>
      <w:r w:rsidR="00495B27" w:rsidRPr="00725F3D">
        <w:t xml:space="preserve"> </w:t>
      </w:r>
      <w:r w:rsidRPr="00725F3D">
        <w:t>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570D9910"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w:t>
      </w:r>
      <w:r w:rsidR="00495B27">
        <w:t>įmonės</w:t>
      </w:r>
      <w:r w:rsidR="00495B27" w:rsidRPr="00725F3D">
        <w:t xml:space="preserve"> </w:t>
      </w:r>
      <w:r w:rsidRPr="00725F3D">
        <w:t xml:space="preserve">laidavimo raštą, kuris galiotų dviem mėnesiais ilgiau nei Sutarties specialiojoje dalyje nurodytas nuomos objekto tiekimo terminas ar Sutarties galiojimo terminas. Sutarties įvykdymo užtikrinimo banko garantijoje arba draudimo </w:t>
      </w:r>
      <w:r w:rsidR="00495B27">
        <w:t>įmonės</w:t>
      </w:r>
      <w:r w:rsidR="00495B27" w:rsidRPr="00725F3D">
        <w:t xml:space="preserve"> </w:t>
      </w:r>
      <w:r w:rsidRPr="00725F3D">
        <w:t xml:space="preserve">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w:t>
      </w:r>
      <w:r w:rsidR="00495B27">
        <w:t>įmonės</w:t>
      </w:r>
      <w:r w:rsidRPr="00725F3D">
        <w:t>,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2BE88A44"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utarties įvykdymo užtikrinimą išdavęs juridinis asmuo (bankas ar draudimo</w:t>
      </w:r>
      <w:r w:rsidR="00495B27">
        <w:t xml:space="preserve"> įmonė</w:t>
      </w:r>
      <w:r w:rsidRPr="00725F3D">
        <w:t xml:space="preserve">)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lastRenderedPageBreak/>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E946F9">
        <w:rPr>
          <w:b/>
        </w:rPr>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651E4FB2" w:rsidR="00B36E7D" w:rsidRDefault="00B36E7D">
      <w:r>
        <w:lastRenderedPageBreak/>
        <w:br w:type="page"/>
      </w:r>
    </w:p>
    <w:p w14:paraId="19BF2F6B" w14:textId="77777777" w:rsidR="000F5445" w:rsidRPr="00725F3D" w:rsidRDefault="000F5445" w:rsidP="00421235">
      <w:pPr>
        <w:ind w:firstLine="737"/>
        <w:jc w:val="both"/>
        <w:rPr>
          <w:b/>
        </w:rPr>
      </w:pPr>
      <w:r w:rsidRPr="00725F3D">
        <w:rPr>
          <w:b/>
        </w:rPr>
        <w:lastRenderedPageBreak/>
        <w:t>14. Baigiamosios nuostatos</w:t>
      </w:r>
    </w:p>
    <w:p w14:paraId="19BF2F6C" w14:textId="11919EE4" w:rsidR="000F5445" w:rsidRPr="00725F3D" w:rsidRDefault="000F5445" w:rsidP="00421235">
      <w:pPr>
        <w:ind w:firstLine="737"/>
        <w:jc w:val="both"/>
      </w:pPr>
      <w:r w:rsidRPr="00725F3D">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7" w14:textId="77777777" w:rsidR="000F5445" w:rsidRDefault="000F5445" w:rsidP="000F5445">
      <w:pPr>
        <w:suppressAutoHyphens/>
        <w:jc w:val="both"/>
      </w:pPr>
    </w:p>
    <w:p w14:paraId="009EB3DE" w14:textId="77777777" w:rsidR="00FE1358" w:rsidRDefault="00FE1358" w:rsidP="000F5445">
      <w:pPr>
        <w:suppressAutoHyphens/>
        <w:jc w:val="both"/>
      </w:pPr>
    </w:p>
    <w:p w14:paraId="68DA6DB2" w14:textId="77777777" w:rsidR="00FE1358" w:rsidRDefault="00FE1358" w:rsidP="000F5445">
      <w:pPr>
        <w:suppressAutoHyphens/>
        <w:jc w:val="both"/>
      </w:pPr>
    </w:p>
    <w:p w14:paraId="160958ED" w14:textId="77777777" w:rsidR="007206CC" w:rsidRPr="00687C60" w:rsidRDefault="007206CC" w:rsidP="007206CC">
      <w:pPr>
        <w:rPr>
          <w:rFonts w:eastAsia="Arial"/>
          <w:b/>
          <w:lang w:eastAsia="ar-SA"/>
        </w:rPr>
      </w:pPr>
      <w:r w:rsidRPr="00687C60">
        <w:rPr>
          <w:b/>
          <w:lang w:eastAsia="en-US"/>
        </w:rPr>
        <w:t>NUOMININKAS</w:t>
      </w:r>
      <w:r w:rsidRPr="00687C60">
        <w:rPr>
          <w:b/>
          <w:lang w:eastAsia="en-US"/>
        </w:rPr>
        <w:tab/>
      </w:r>
      <w:r w:rsidRPr="00687C60">
        <w:rPr>
          <w:b/>
          <w:lang w:eastAsia="en-US"/>
        </w:rPr>
        <w:tab/>
      </w:r>
      <w:r w:rsidRPr="00687C60">
        <w:rPr>
          <w:b/>
          <w:lang w:eastAsia="en-US"/>
        </w:rPr>
        <w:tab/>
      </w:r>
      <w:r w:rsidRPr="00687C60">
        <w:rPr>
          <w:b/>
          <w:lang w:eastAsia="en-US"/>
        </w:rPr>
        <w:tab/>
      </w:r>
      <w:r>
        <w:rPr>
          <w:b/>
          <w:lang w:eastAsia="en-US"/>
        </w:rPr>
        <w:tab/>
      </w:r>
      <w:r w:rsidRPr="00687C60">
        <w:rPr>
          <w:rFonts w:eastAsia="Arial"/>
          <w:b/>
          <w:lang w:eastAsia="ar-SA"/>
        </w:rPr>
        <w:t>NUOMOTOJAS</w:t>
      </w:r>
    </w:p>
    <w:p w14:paraId="7FA541ED" w14:textId="77777777" w:rsidR="007206CC" w:rsidRPr="00687C60" w:rsidRDefault="007206CC" w:rsidP="007206CC">
      <w:pPr>
        <w:rPr>
          <w:rFonts w:eastAsia="Arial"/>
          <w:b/>
          <w:lang w:eastAsia="ar-SA"/>
        </w:rPr>
      </w:pPr>
    </w:p>
    <w:p w14:paraId="01DF2C65" w14:textId="77777777" w:rsidR="007206CC" w:rsidRPr="00687C60" w:rsidRDefault="007206CC" w:rsidP="007206CC">
      <w:pPr>
        <w:tabs>
          <w:tab w:val="center" w:pos="4950"/>
        </w:tabs>
        <w:rPr>
          <w:rFonts w:eastAsia="Arial"/>
          <w:lang w:eastAsia="ar-SA"/>
        </w:rPr>
      </w:pPr>
      <w:r>
        <w:rPr>
          <w:rFonts w:eastAsia="Arial"/>
          <w:lang w:eastAsia="ar-SA"/>
        </w:rPr>
        <w:t>Direktorius</w:t>
      </w:r>
      <w:r>
        <w:rPr>
          <w:rFonts w:eastAsia="Arial"/>
          <w:lang w:eastAsia="ar-SA"/>
        </w:rPr>
        <w:tab/>
      </w:r>
      <w:r>
        <w:rPr>
          <w:rFonts w:eastAsia="Arial"/>
          <w:lang w:eastAsia="ar-SA"/>
        </w:rPr>
        <w:tab/>
      </w:r>
      <w:r w:rsidRPr="00687C60">
        <w:rPr>
          <w:rFonts w:eastAsia="Arial"/>
          <w:i/>
          <w:lang w:eastAsia="ar-SA"/>
        </w:rPr>
        <w:t>(pareigos)</w:t>
      </w:r>
    </w:p>
    <w:p w14:paraId="69B6C594" w14:textId="77777777" w:rsidR="007206CC" w:rsidRPr="00687C60" w:rsidRDefault="007206CC" w:rsidP="007206CC">
      <w:pPr>
        <w:rPr>
          <w:rFonts w:eastAsia="Arial"/>
          <w:lang w:eastAsia="ar-SA"/>
        </w:rPr>
      </w:pPr>
      <w:r w:rsidRPr="00687C60">
        <w:rPr>
          <w:rFonts w:eastAsia="Arial"/>
          <w:lang w:eastAsia="ar-SA"/>
        </w:rPr>
        <w:t>_____________________</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t>____________________</w:t>
      </w:r>
    </w:p>
    <w:p w14:paraId="23C6A306" w14:textId="77777777" w:rsidR="007206CC" w:rsidRPr="00687C60" w:rsidRDefault="007206CC" w:rsidP="007206CC">
      <w:pPr>
        <w:rPr>
          <w:rFonts w:eastAsia="Arial"/>
          <w:sz w:val="20"/>
          <w:szCs w:val="20"/>
          <w:lang w:eastAsia="ar-SA"/>
        </w:rPr>
      </w:pPr>
      <w:r w:rsidRPr="00687C60">
        <w:rPr>
          <w:rFonts w:eastAsia="Arial"/>
          <w:sz w:val="20"/>
          <w:szCs w:val="20"/>
          <w:lang w:eastAsia="ar-SA"/>
        </w:rPr>
        <w:t xml:space="preserve">            (parašas)</w:t>
      </w:r>
      <w:r w:rsidRPr="00687C60">
        <w:rPr>
          <w:rFonts w:eastAsia="Arial"/>
          <w:sz w:val="20"/>
          <w:szCs w:val="20"/>
          <w:lang w:eastAsia="ar-SA"/>
        </w:rPr>
        <w:tab/>
      </w:r>
      <w:r w:rsidRPr="00687C60">
        <w:rPr>
          <w:rFonts w:eastAsia="Arial"/>
          <w:sz w:val="20"/>
          <w:szCs w:val="20"/>
          <w:lang w:eastAsia="ar-SA"/>
        </w:rPr>
        <w:tab/>
      </w:r>
      <w:r w:rsidRPr="00687C60">
        <w:rPr>
          <w:rFonts w:eastAsia="Arial"/>
          <w:sz w:val="20"/>
          <w:szCs w:val="20"/>
          <w:lang w:eastAsia="ar-SA"/>
        </w:rPr>
        <w:tab/>
      </w:r>
      <w:r w:rsidRPr="00687C60">
        <w:rPr>
          <w:rFonts w:eastAsia="Arial"/>
          <w:sz w:val="20"/>
          <w:szCs w:val="20"/>
          <w:lang w:eastAsia="ar-SA"/>
        </w:rPr>
        <w:tab/>
      </w:r>
      <w:r>
        <w:rPr>
          <w:rFonts w:eastAsia="Arial"/>
          <w:sz w:val="20"/>
          <w:szCs w:val="20"/>
          <w:lang w:eastAsia="ar-SA"/>
        </w:rPr>
        <w:tab/>
      </w:r>
      <w:r>
        <w:rPr>
          <w:rFonts w:eastAsia="Arial"/>
          <w:sz w:val="20"/>
          <w:szCs w:val="20"/>
          <w:lang w:eastAsia="ar-SA"/>
        </w:rPr>
        <w:tab/>
      </w:r>
      <w:r w:rsidRPr="00687C60">
        <w:rPr>
          <w:rFonts w:eastAsia="Arial"/>
          <w:sz w:val="20"/>
          <w:szCs w:val="20"/>
          <w:lang w:eastAsia="ar-SA"/>
        </w:rPr>
        <w:t xml:space="preserve">              (parašas)</w:t>
      </w:r>
    </w:p>
    <w:p w14:paraId="1668E903" w14:textId="77777777" w:rsidR="007206CC" w:rsidRPr="00687C60" w:rsidRDefault="007206CC" w:rsidP="007206CC">
      <w:pPr>
        <w:rPr>
          <w:rFonts w:eastAsia="Arial"/>
          <w:lang w:eastAsia="ar-SA"/>
        </w:rPr>
      </w:pPr>
    </w:p>
    <w:p w14:paraId="51BFC4AC" w14:textId="77777777" w:rsidR="007206CC" w:rsidRPr="00687C60" w:rsidRDefault="007206CC" w:rsidP="007206CC">
      <w:pPr>
        <w:rPr>
          <w:rFonts w:eastAsia="Arial"/>
          <w:lang w:eastAsia="ar-SA"/>
        </w:rPr>
      </w:pPr>
      <w:r w:rsidRPr="00687C60">
        <w:rPr>
          <w:rFonts w:eastAsia="Arial"/>
          <w:lang w:eastAsia="ar-SA"/>
        </w:rPr>
        <w:t>Robertas Šalaševičius</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Pr>
          <w:rFonts w:eastAsia="Arial"/>
          <w:lang w:eastAsia="ar-SA"/>
        </w:rPr>
        <w:tab/>
      </w:r>
      <w:r w:rsidRPr="00687C60">
        <w:rPr>
          <w:rFonts w:eastAsia="Arial"/>
          <w:i/>
          <w:lang w:eastAsia="ar-SA"/>
        </w:rPr>
        <w:t>(vardas ir pavardė)</w:t>
      </w:r>
    </w:p>
    <w:p w14:paraId="44E8D73F" w14:textId="77777777" w:rsidR="007206CC" w:rsidRPr="00687C60" w:rsidRDefault="007206CC" w:rsidP="007206CC">
      <w:pPr>
        <w:rPr>
          <w:rFonts w:eastAsia="Arial"/>
          <w:lang w:eastAsia="ar-SA"/>
        </w:rPr>
      </w:pPr>
    </w:p>
    <w:p w14:paraId="339660C8" w14:textId="77777777" w:rsidR="007206CC" w:rsidRPr="00687C60" w:rsidRDefault="007206CC" w:rsidP="007206CC">
      <w:pPr>
        <w:widowControl w:val="0"/>
        <w:overflowPunct w:val="0"/>
        <w:autoSpaceDE w:val="0"/>
        <w:autoSpaceDN w:val="0"/>
        <w:adjustRightInd w:val="0"/>
        <w:spacing w:line="235" w:lineRule="auto"/>
        <w:ind w:left="8"/>
        <w:jc w:val="both"/>
        <w:rPr>
          <w:rFonts w:eastAsia="Arial"/>
          <w:lang w:eastAsia="ar-SA"/>
        </w:rPr>
      </w:pPr>
      <w:r w:rsidRPr="00687C60">
        <w:rPr>
          <w:rFonts w:eastAsia="Arial"/>
          <w:lang w:eastAsia="ar-SA"/>
        </w:rPr>
        <w:t>A. V.</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Pr>
          <w:rFonts w:eastAsia="Arial"/>
          <w:lang w:eastAsia="ar-SA"/>
        </w:rPr>
        <w:tab/>
      </w:r>
      <w:r>
        <w:rPr>
          <w:rFonts w:eastAsia="Arial"/>
          <w:lang w:eastAsia="ar-SA"/>
        </w:rPr>
        <w:tab/>
      </w:r>
      <w:r w:rsidRPr="00687C60">
        <w:rPr>
          <w:rFonts w:eastAsia="Arial"/>
          <w:lang w:eastAsia="ar-SA"/>
        </w:rPr>
        <w:t>A. V.</w:t>
      </w:r>
    </w:p>
    <w:p w14:paraId="3B80A80E" w14:textId="77777777" w:rsidR="003B3C5F" w:rsidRDefault="003B3C5F" w:rsidP="000F5445"/>
    <w:p w14:paraId="409477E1" w14:textId="5D59A0A9" w:rsidR="003B3C5F" w:rsidRDefault="003B3C5F">
      <w:r>
        <w:br w:type="page"/>
      </w:r>
    </w:p>
    <w:p w14:paraId="25B5A879" w14:textId="1C504433" w:rsidR="003B3C5F" w:rsidRDefault="003B3C5F" w:rsidP="003B3C5F">
      <w:pPr>
        <w:ind w:left="3888" w:firstLine="1296"/>
        <w:jc w:val="both"/>
      </w:pPr>
      <w:r w:rsidRPr="00015ACB">
        <w:lastRenderedPageBreak/>
        <w:t>202</w:t>
      </w:r>
      <w:r>
        <w:t>5</w:t>
      </w:r>
      <w:r w:rsidRPr="00015ACB">
        <w:t xml:space="preserve"> m.                        d. Sutarties Nr. </w:t>
      </w:r>
    </w:p>
    <w:p w14:paraId="527563A3" w14:textId="34695E69" w:rsidR="003B3C5F" w:rsidRDefault="00D11FA8" w:rsidP="003B3C5F">
      <w:pPr>
        <w:ind w:left="3888" w:firstLine="1296"/>
        <w:jc w:val="both"/>
      </w:pPr>
      <w:r>
        <w:t xml:space="preserve">1 </w:t>
      </w:r>
      <w:r w:rsidR="003B3C5F" w:rsidRPr="00015ACB">
        <w:t>priedas</w:t>
      </w:r>
    </w:p>
    <w:p w14:paraId="16AA9177" w14:textId="77777777" w:rsidR="003B3C5F" w:rsidRDefault="003B3C5F" w:rsidP="000F5445"/>
    <w:p w14:paraId="32F57A38" w14:textId="77777777" w:rsidR="003B3C5F" w:rsidRDefault="003B3C5F" w:rsidP="000F5445"/>
    <w:p w14:paraId="3A339732" w14:textId="77777777" w:rsidR="00D11FA8" w:rsidRPr="00D11FA8" w:rsidRDefault="00D11FA8" w:rsidP="00D11FA8">
      <w:pPr>
        <w:suppressAutoHyphens/>
        <w:autoSpaceDE w:val="0"/>
        <w:jc w:val="center"/>
        <w:rPr>
          <w:b/>
          <w:lang w:eastAsia="zh-CN"/>
        </w:rPr>
      </w:pPr>
      <w:r w:rsidRPr="00D11FA8">
        <w:rPr>
          <w:b/>
          <w:lang w:eastAsia="zh-CN"/>
        </w:rPr>
        <w:t xml:space="preserve">REPREZENTACINIŲ AUTOMOBILIŲ TRUMPALAIKĖS NUOMOS </w:t>
      </w:r>
    </w:p>
    <w:p w14:paraId="683C2478" w14:textId="77777777" w:rsidR="00D11FA8" w:rsidRPr="00D11FA8" w:rsidRDefault="00D11FA8" w:rsidP="00D11FA8">
      <w:pPr>
        <w:suppressAutoHyphens/>
        <w:autoSpaceDE w:val="0"/>
        <w:jc w:val="center"/>
        <w:rPr>
          <w:b/>
          <w:lang w:eastAsia="zh-CN"/>
        </w:rPr>
      </w:pPr>
      <w:r w:rsidRPr="00D11FA8">
        <w:rPr>
          <w:b/>
          <w:lang w:eastAsia="zh-CN"/>
        </w:rPr>
        <w:t>TECHNINĖ SPECIFIKACIJA</w:t>
      </w:r>
    </w:p>
    <w:p w14:paraId="664FEF20" w14:textId="77777777" w:rsidR="00D11FA8" w:rsidRPr="00D11FA8" w:rsidRDefault="00D11FA8" w:rsidP="00D11FA8">
      <w:pPr>
        <w:suppressAutoHyphens/>
        <w:autoSpaceDE w:val="0"/>
        <w:jc w:val="both"/>
        <w:rPr>
          <w:b/>
          <w:lang w:eastAsia="zh-CN"/>
        </w:rPr>
      </w:pPr>
    </w:p>
    <w:p w14:paraId="23958F2B" w14:textId="77777777" w:rsidR="00D11FA8" w:rsidRPr="00D11FA8" w:rsidRDefault="00D11FA8" w:rsidP="00D11FA8">
      <w:pPr>
        <w:suppressAutoHyphens/>
        <w:autoSpaceDE w:val="0"/>
        <w:jc w:val="both"/>
        <w:rPr>
          <w:b/>
          <w:lang w:eastAsia="zh-CN"/>
        </w:rPr>
      </w:pPr>
      <w:r w:rsidRPr="00D11FA8">
        <w:rPr>
          <w:b/>
          <w:lang w:eastAsia="zh-CN"/>
        </w:rPr>
        <w:t>Kodas pagal Bendrąjį viešųjų pirkimų žodyną 34100000-8 „Motorinės transporto priemonės“.</w:t>
      </w:r>
    </w:p>
    <w:p w14:paraId="3BA237B8" w14:textId="77777777" w:rsidR="00D11FA8" w:rsidRPr="00D11FA8" w:rsidRDefault="00D11FA8" w:rsidP="00D11FA8">
      <w:pPr>
        <w:suppressAutoHyphens/>
        <w:autoSpaceDE w:val="0"/>
        <w:jc w:val="both"/>
        <w:rPr>
          <w:b/>
          <w:lang w:eastAsia="zh-CN"/>
        </w:rPr>
      </w:pPr>
    </w:p>
    <w:p w14:paraId="5940522D" w14:textId="77777777" w:rsidR="00D11FA8" w:rsidRPr="00D11FA8" w:rsidRDefault="00D11FA8" w:rsidP="00D11FA8">
      <w:pPr>
        <w:suppressAutoHyphens/>
        <w:autoSpaceDE w:val="0"/>
        <w:ind w:firstLine="720"/>
        <w:jc w:val="both"/>
        <w:rPr>
          <w:color w:val="000000"/>
          <w:lang w:eastAsia="zh-CN"/>
        </w:rPr>
      </w:pPr>
      <w:r w:rsidRPr="00D11FA8">
        <w:rPr>
          <w:color w:val="000000"/>
          <w:lang w:eastAsia="zh-CN"/>
        </w:rPr>
        <w:t>1. Pirkimo objektas – lengvųjų automobilių trumpalaikė nuoma.</w:t>
      </w:r>
    </w:p>
    <w:p w14:paraId="139D7B5E" w14:textId="77777777" w:rsidR="00D11FA8" w:rsidRPr="00D11FA8" w:rsidRDefault="00D11FA8" w:rsidP="00D11FA8">
      <w:pPr>
        <w:suppressAutoHyphens/>
        <w:autoSpaceDE w:val="0"/>
        <w:ind w:firstLine="720"/>
        <w:jc w:val="both"/>
        <w:rPr>
          <w:lang w:eastAsia="zh-CN"/>
        </w:rPr>
      </w:pPr>
      <w:r w:rsidRPr="00D11FA8">
        <w:rPr>
          <w:lang w:eastAsia="zh-CN"/>
        </w:rPr>
        <w:t>2. Automobilių kiekis – nuo 1 iki 3 automobilių vienu metu.</w:t>
      </w:r>
    </w:p>
    <w:p w14:paraId="1B9271A9" w14:textId="77777777" w:rsidR="00D11FA8" w:rsidRPr="00D11FA8" w:rsidRDefault="00D11FA8" w:rsidP="00D11FA8">
      <w:pPr>
        <w:suppressAutoHyphens/>
        <w:autoSpaceDE w:val="0"/>
        <w:jc w:val="both"/>
        <w:rPr>
          <w:lang w:eastAsia="zh-CN"/>
        </w:rPr>
      </w:pPr>
      <w:r w:rsidRPr="00D11FA8">
        <w:rPr>
          <w:lang w:eastAsia="zh-CN"/>
        </w:rPr>
        <w:tab/>
        <w:t xml:space="preserve">3. Automobiliai bus eksploatuojami Lietuvos Respublikos teritorijoje. </w:t>
      </w:r>
    </w:p>
    <w:p w14:paraId="5C1F0FD3" w14:textId="77777777" w:rsidR="00D11FA8" w:rsidRPr="00D11FA8" w:rsidRDefault="00D11FA8" w:rsidP="00D11FA8">
      <w:pPr>
        <w:suppressAutoHyphens/>
        <w:autoSpaceDE w:val="0"/>
        <w:ind w:firstLine="720"/>
        <w:jc w:val="both"/>
        <w:rPr>
          <w:lang w:eastAsia="zh-CN"/>
        </w:rPr>
      </w:pPr>
      <w:r w:rsidRPr="00D11FA8">
        <w:rPr>
          <w:lang w:eastAsia="zh-CN"/>
        </w:rPr>
        <w:t>4. Automobiliai turi atitikti techninius reikalavimus, patvirtintus Valstybės kelių transporto inspekcijos prie Susisiekimo ministerijos viršininko 2008 m. liepos 29 d. įsakymu Nr. 2B-290 „Dėl techninių motorinių transporto priemonių ir priekabų reikalavimų“.</w:t>
      </w:r>
    </w:p>
    <w:p w14:paraId="2EAEEAAB" w14:textId="77777777" w:rsidR="00D11FA8" w:rsidRPr="00D11FA8" w:rsidRDefault="00D11FA8" w:rsidP="00D11FA8">
      <w:pPr>
        <w:suppressAutoHyphens/>
        <w:autoSpaceDE w:val="0"/>
        <w:jc w:val="both"/>
        <w:rPr>
          <w:lang w:eastAsia="zh-CN"/>
        </w:rPr>
      </w:pPr>
      <w:r w:rsidRPr="00D11FA8">
        <w:rPr>
          <w:lang w:eastAsia="zh-CN"/>
        </w:rPr>
        <w:tab/>
        <w:t>5. Nuomotojas privalo:</w:t>
      </w:r>
    </w:p>
    <w:p w14:paraId="076D73DF" w14:textId="77777777" w:rsidR="00D11FA8" w:rsidRPr="00D11FA8" w:rsidRDefault="00D11FA8" w:rsidP="00D11FA8">
      <w:pPr>
        <w:suppressAutoHyphens/>
        <w:autoSpaceDE w:val="0"/>
        <w:ind w:firstLine="720"/>
        <w:jc w:val="both"/>
        <w:rPr>
          <w:lang w:eastAsia="zh-CN"/>
        </w:rPr>
      </w:pPr>
      <w:r w:rsidRPr="00D11FA8">
        <w:rPr>
          <w:lang w:eastAsia="zh-CN"/>
        </w:rPr>
        <w:t>5.1. apmokėti kuro išlaidas;</w:t>
      </w:r>
    </w:p>
    <w:p w14:paraId="0D02EC02" w14:textId="77777777" w:rsidR="00D11FA8" w:rsidRPr="00D11FA8" w:rsidRDefault="00D11FA8" w:rsidP="00D11FA8">
      <w:pPr>
        <w:suppressAutoHyphens/>
        <w:autoSpaceDE w:val="0"/>
        <w:ind w:firstLine="720"/>
        <w:jc w:val="both"/>
        <w:rPr>
          <w:lang w:eastAsia="zh-CN"/>
        </w:rPr>
      </w:pPr>
      <w:r w:rsidRPr="00D11FA8">
        <w:rPr>
          <w:lang w:eastAsia="zh-CN"/>
        </w:rPr>
        <w:t>5.2. reikalui esant atlikti arba apmokėti automobilių vidaus ir išorės valymo (plovimo) paslaugas;</w:t>
      </w:r>
    </w:p>
    <w:p w14:paraId="4424D2D5" w14:textId="77777777" w:rsidR="00D11FA8" w:rsidRPr="00D11FA8" w:rsidRDefault="00D11FA8" w:rsidP="00D11FA8">
      <w:pPr>
        <w:suppressAutoHyphens/>
        <w:autoSpaceDE w:val="0"/>
        <w:ind w:firstLine="720"/>
        <w:jc w:val="both"/>
        <w:rPr>
          <w:lang w:eastAsia="zh-CN"/>
        </w:rPr>
      </w:pPr>
      <w:r w:rsidRPr="00D11FA8">
        <w:rPr>
          <w:lang w:eastAsia="zh-CN"/>
        </w:rPr>
        <w:t>5.3. užtikrinti, kad pateikti automobiliai būtų techniškai tvarkingi, reprezentacinės išvaizdos ir parengti eksploatuoti;</w:t>
      </w:r>
    </w:p>
    <w:p w14:paraId="53B90181" w14:textId="77777777" w:rsidR="00D11FA8" w:rsidRPr="00D11FA8" w:rsidRDefault="00D11FA8" w:rsidP="00D11FA8">
      <w:pPr>
        <w:suppressAutoHyphens/>
        <w:autoSpaceDE w:val="0"/>
        <w:ind w:firstLine="720"/>
        <w:jc w:val="both"/>
        <w:rPr>
          <w:lang w:eastAsia="zh-CN"/>
        </w:rPr>
      </w:pPr>
      <w:r w:rsidRPr="00D11FA8">
        <w:rPr>
          <w:lang w:eastAsia="zh-CN"/>
        </w:rPr>
        <w:t>5.4. parinktų ir su Nuomininku suderintų automobilių gedimo atveju skubiai, bet ne ilgiau nei per 2 valandas, pašalinti gedimą, o nesant tokios galimybės, pateikti kitą lygiavertį automobilį.</w:t>
      </w:r>
    </w:p>
    <w:p w14:paraId="7B7BA0AE" w14:textId="77777777" w:rsidR="00D11FA8" w:rsidRPr="00D11FA8" w:rsidRDefault="00D11FA8" w:rsidP="00D11FA8">
      <w:pPr>
        <w:suppressAutoHyphens/>
        <w:autoSpaceDE w:val="0"/>
        <w:jc w:val="both"/>
        <w:rPr>
          <w:lang w:eastAsia="zh-CN"/>
        </w:rPr>
      </w:pPr>
      <w:r w:rsidRPr="00D11FA8">
        <w:rPr>
          <w:lang w:eastAsia="zh-CN"/>
        </w:rPr>
        <w:tab/>
        <w:t>6. Nuomotojo pateikti automobiliai nuomos laikotarpiu privalo būti apdrausti KASKO draudimu su nuline frančize ir transporto priemonių valdytojų civilinės atsakomybės privalomuoju draudimu.</w:t>
      </w:r>
    </w:p>
    <w:p w14:paraId="50D025DA" w14:textId="77777777" w:rsidR="00D11FA8" w:rsidRPr="00D11FA8" w:rsidRDefault="00D11FA8" w:rsidP="00D11FA8">
      <w:pPr>
        <w:suppressAutoHyphens/>
        <w:autoSpaceDE w:val="0"/>
        <w:jc w:val="both"/>
        <w:rPr>
          <w:lang w:eastAsia="zh-CN"/>
        </w:rPr>
      </w:pPr>
      <w:r w:rsidRPr="00D11FA8">
        <w:rPr>
          <w:lang w:eastAsia="zh-CN"/>
        </w:rPr>
        <w:tab/>
        <w:t>7. Nuomininkas Nuomotojui apmoka už faktiškai nuvažiuotus kilometrus ir naudojimosi automobiliais laiką. Nuvažiuoti kilometrai ir naudojimosi automobiliais laikas skaičiuojami nuo automobilių paėmimo vietos iki automobilių grąžinimo vietos.</w:t>
      </w:r>
    </w:p>
    <w:p w14:paraId="5C48F2BC" w14:textId="77777777" w:rsidR="00D11FA8" w:rsidRPr="00D11FA8" w:rsidRDefault="00D11FA8" w:rsidP="00D11FA8">
      <w:pPr>
        <w:suppressAutoHyphens/>
        <w:autoSpaceDE w:val="0"/>
        <w:jc w:val="both"/>
        <w:rPr>
          <w:lang w:eastAsia="zh-CN"/>
        </w:rPr>
      </w:pPr>
      <w:r w:rsidRPr="00D11FA8">
        <w:rPr>
          <w:lang w:eastAsia="zh-CN"/>
        </w:rPr>
        <w:tab/>
        <w:t>8. Reikalavimai automobiliams:</w:t>
      </w:r>
    </w:p>
    <w:p w14:paraId="75950EA1" w14:textId="77777777" w:rsidR="00D11FA8" w:rsidRPr="00D11FA8" w:rsidRDefault="00D11FA8" w:rsidP="00D11FA8">
      <w:pPr>
        <w:suppressAutoHyphens/>
        <w:autoSpaceDE w:val="0"/>
        <w:jc w:val="both"/>
        <w:rPr>
          <w:lang w:eastAsia="zh-CN"/>
        </w:rPr>
      </w:pPr>
    </w:p>
    <w:tbl>
      <w:tblPr>
        <w:tblW w:w="5000" w:type="pct"/>
        <w:tblLook w:val="04A0" w:firstRow="1" w:lastRow="0" w:firstColumn="1" w:lastColumn="0" w:noHBand="0" w:noVBand="1"/>
      </w:tblPr>
      <w:tblGrid>
        <w:gridCol w:w="2969"/>
        <w:gridCol w:w="6659"/>
      </w:tblGrid>
      <w:tr w:rsidR="00D11FA8" w:rsidRPr="00D11FA8" w14:paraId="4CE0A6C1" w14:textId="77777777" w:rsidTr="00687C60">
        <w:trPr>
          <w:tblHeader/>
        </w:trPr>
        <w:tc>
          <w:tcPr>
            <w:tcW w:w="1542" w:type="pct"/>
            <w:tcBorders>
              <w:top w:val="single" w:sz="4" w:space="0" w:color="000000"/>
              <w:left w:val="single" w:sz="4" w:space="0" w:color="000000"/>
              <w:bottom w:val="single" w:sz="4" w:space="0" w:color="000000"/>
              <w:right w:val="nil"/>
            </w:tcBorders>
            <w:hideMark/>
          </w:tcPr>
          <w:p w14:paraId="725F2BC0" w14:textId="77777777" w:rsidR="00D11FA8" w:rsidRPr="00D11FA8" w:rsidRDefault="00D11FA8" w:rsidP="00D11FA8">
            <w:pPr>
              <w:suppressAutoHyphens/>
              <w:autoSpaceDE w:val="0"/>
              <w:jc w:val="center"/>
              <w:rPr>
                <w:lang w:eastAsia="zh-CN"/>
              </w:rPr>
            </w:pPr>
            <w:r w:rsidRPr="00D11FA8">
              <w:rPr>
                <w:rFonts w:eastAsia="Calibri"/>
                <w:b/>
                <w:lang w:eastAsia="zh-CN"/>
              </w:rPr>
              <w:t>Savybė</w:t>
            </w:r>
          </w:p>
        </w:tc>
        <w:tc>
          <w:tcPr>
            <w:tcW w:w="3458" w:type="pct"/>
            <w:tcBorders>
              <w:top w:val="single" w:sz="4" w:space="0" w:color="000000"/>
              <w:left w:val="single" w:sz="4" w:space="0" w:color="000000"/>
              <w:bottom w:val="single" w:sz="4" w:space="0" w:color="000000"/>
              <w:right w:val="single" w:sz="4" w:space="0" w:color="000000"/>
            </w:tcBorders>
            <w:hideMark/>
          </w:tcPr>
          <w:p w14:paraId="481E48EE" w14:textId="77777777" w:rsidR="00D11FA8" w:rsidRPr="00D11FA8" w:rsidRDefault="00D11FA8" w:rsidP="00D11FA8">
            <w:pPr>
              <w:suppressAutoHyphens/>
              <w:autoSpaceDE w:val="0"/>
              <w:jc w:val="center"/>
              <w:rPr>
                <w:lang w:eastAsia="zh-CN"/>
              </w:rPr>
            </w:pPr>
            <w:r w:rsidRPr="00D11FA8">
              <w:rPr>
                <w:rFonts w:eastAsia="Calibri"/>
                <w:b/>
                <w:lang w:eastAsia="zh-CN"/>
              </w:rPr>
              <w:t>Reikalavimai</w:t>
            </w:r>
          </w:p>
        </w:tc>
      </w:tr>
      <w:tr w:rsidR="00D11FA8" w:rsidRPr="00D11FA8" w14:paraId="0894921A" w14:textId="77777777" w:rsidTr="00687C60">
        <w:trPr>
          <w:tblHeader/>
        </w:trPr>
        <w:tc>
          <w:tcPr>
            <w:tcW w:w="1542" w:type="pct"/>
            <w:tcBorders>
              <w:top w:val="single" w:sz="4" w:space="0" w:color="000000"/>
              <w:left w:val="single" w:sz="4" w:space="0" w:color="000000"/>
              <w:bottom w:val="single" w:sz="4" w:space="0" w:color="000000"/>
              <w:right w:val="nil"/>
            </w:tcBorders>
          </w:tcPr>
          <w:p w14:paraId="616A2137" w14:textId="77777777" w:rsidR="00D11FA8" w:rsidRPr="00D11FA8" w:rsidRDefault="00D11FA8" w:rsidP="00D11FA8">
            <w:pPr>
              <w:suppressAutoHyphens/>
              <w:autoSpaceDE w:val="0"/>
              <w:jc w:val="center"/>
              <w:rPr>
                <w:rFonts w:eastAsia="Calibri"/>
                <w:b/>
                <w:sz w:val="20"/>
                <w:szCs w:val="20"/>
                <w:lang w:eastAsia="zh-CN"/>
              </w:rPr>
            </w:pPr>
            <w:r w:rsidRPr="00D11FA8">
              <w:rPr>
                <w:rFonts w:eastAsia="Calibri"/>
                <w:b/>
                <w:sz w:val="20"/>
                <w:szCs w:val="20"/>
                <w:lang w:eastAsia="zh-CN"/>
              </w:rPr>
              <w:t>1</w:t>
            </w:r>
          </w:p>
        </w:tc>
        <w:tc>
          <w:tcPr>
            <w:tcW w:w="3458" w:type="pct"/>
            <w:tcBorders>
              <w:top w:val="single" w:sz="4" w:space="0" w:color="000000"/>
              <w:left w:val="single" w:sz="4" w:space="0" w:color="000000"/>
              <w:bottom w:val="single" w:sz="4" w:space="0" w:color="000000"/>
              <w:right w:val="single" w:sz="4" w:space="0" w:color="000000"/>
            </w:tcBorders>
          </w:tcPr>
          <w:p w14:paraId="3F89126C" w14:textId="77777777" w:rsidR="00D11FA8" w:rsidRPr="00D11FA8" w:rsidRDefault="00D11FA8" w:rsidP="00D11FA8">
            <w:pPr>
              <w:suppressAutoHyphens/>
              <w:autoSpaceDE w:val="0"/>
              <w:jc w:val="center"/>
              <w:rPr>
                <w:rFonts w:eastAsia="Calibri"/>
                <w:b/>
                <w:sz w:val="20"/>
                <w:szCs w:val="20"/>
                <w:lang w:eastAsia="zh-CN"/>
              </w:rPr>
            </w:pPr>
            <w:r w:rsidRPr="00D11FA8">
              <w:rPr>
                <w:rFonts w:eastAsia="Calibri"/>
                <w:b/>
                <w:sz w:val="20"/>
                <w:szCs w:val="20"/>
                <w:lang w:eastAsia="zh-CN"/>
              </w:rPr>
              <w:t>2</w:t>
            </w:r>
          </w:p>
        </w:tc>
      </w:tr>
      <w:tr w:rsidR="00D11FA8" w:rsidRPr="00D11FA8" w14:paraId="05C3E057" w14:textId="77777777" w:rsidTr="00687C60">
        <w:tc>
          <w:tcPr>
            <w:tcW w:w="1542" w:type="pct"/>
            <w:tcBorders>
              <w:top w:val="single" w:sz="4" w:space="0" w:color="000000"/>
              <w:left w:val="single" w:sz="4" w:space="0" w:color="000000"/>
              <w:bottom w:val="single" w:sz="4" w:space="0" w:color="000000"/>
              <w:right w:val="nil"/>
            </w:tcBorders>
            <w:hideMark/>
          </w:tcPr>
          <w:p w14:paraId="46B5B341" w14:textId="77777777" w:rsidR="00D11FA8" w:rsidRPr="00D11FA8" w:rsidRDefault="00D11FA8" w:rsidP="00D11FA8">
            <w:pPr>
              <w:suppressAutoHyphens/>
              <w:autoSpaceDE w:val="0"/>
              <w:rPr>
                <w:lang w:eastAsia="zh-CN"/>
              </w:rPr>
            </w:pPr>
            <w:r w:rsidRPr="00D11FA8">
              <w:rPr>
                <w:rFonts w:eastAsia="Calibri"/>
                <w:lang w:eastAsia="zh-CN"/>
              </w:rPr>
              <w:t>Automobilio rūšis</w:t>
            </w:r>
          </w:p>
        </w:tc>
        <w:tc>
          <w:tcPr>
            <w:tcW w:w="3458" w:type="pct"/>
            <w:tcBorders>
              <w:top w:val="single" w:sz="4" w:space="0" w:color="000000"/>
              <w:left w:val="single" w:sz="4" w:space="0" w:color="000000"/>
              <w:bottom w:val="single" w:sz="4" w:space="0" w:color="000000"/>
              <w:right w:val="single" w:sz="4" w:space="0" w:color="000000"/>
            </w:tcBorders>
            <w:hideMark/>
          </w:tcPr>
          <w:p w14:paraId="43AAAD37" w14:textId="77777777" w:rsidR="00D11FA8" w:rsidRPr="00D11FA8" w:rsidRDefault="00D11FA8" w:rsidP="00D11FA8">
            <w:pPr>
              <w:suppressAutoHyphens/>
              <w:autoSpaceDE w:val="0"/>
              <w:rPr>
                <w:lang w:eastAsia="zh-CN"/>
              </w:rPr>
            </w:pPr>
            <w:r w:rsidRPr="00D11FA8">
              <w:rPr>
                <w:rFonts w:eastAsia="Calibri"/>
                <w:lang w:eastAsia="zh-CN"/>
              </w:rPr>
              <w:t>Keleivinis lengvasis automobilis M1 (žr. https://www.e-tar.lt/portal/lt/legalAct/TAR.385773CCCFE8)</w:t>
            </w:r>
          </w:p>
        </w:tc>
      </w:tr>
      <w:tr w:rsidR="00D11FA8" w:rsidRPr="00D11FA8" w14:paraId="06A61319" w14:textId="77777777" w:rsidTr="00687C60">
        <w:tc>
          <w:tcPr>
            <w:tcW w:w="1542" w:type="pct"/>
            <w:tcBorders>
              <w:top w:val="single" w:sz="4" w:space="0" w:color="000000"/>
              <w:left w:val="single" w:sz="4" w:space="0" w:color="000000"/>
              <w:bottom w:val="single" w:sz="4" w:space="0" w:color="000000"/>
              <w:right w:val="nil"/>
            </w:tcBorders>
            <w:hideMark/>
          </w:tcPr>
          <w:p w14:paraId="4682166A" w14:textId="77777777" w:rsidR="00D11FA8" w:rsidRPr="00D11FA8" w:rsidRDefault="00D11FA8" w:rsidP="00D11FA8">
            <w:pPr>
              <w:suppressAutoHyphens/>
              <w:autoSpaceDE w:val="0"/>
              <w:rPr>
                <w:rFonts w:eastAsia="Calibri"/>
                <w:lang w:eastAsia="zh-CN"/>
              </w:rPr>
            </w:pPr>
            <w:r w:rsidRPr="00D11FA8">
              <w:rPr>
                <w:rFonts w:eastAsia="Calibri"/>
                <w:lang w:eastAsia="zh-CN"/>
              </w:rPr>
              <w:t>Reikalavimai automobiliui</w:t>
            </w:r>
          </w:p>
        </w:tc>
        <w:tc>
          <w:tcPr>
            <w:tcW w:w="3458" w:type="pct"/>
            <w:tcBorders>
              <w:top w:val="single" w:sz="4" w:space="0" w:color="000000"/>
              <w:left w:val="single" w:sz="4" w:space="0" w:color="000000"/>
              <w:bottom w:val="single" w:sz="4" w:space="0" w:color="000000"/>
              <w:right w:val="single" w:sz="4" w:space="0" w:color="000000"/>
            </w:tcBorders>
            <w:hideMark/>
          </w:tcPr>
          <w:p w14:paraId="07A2ABD1" w14:textId="77777777" w:rsidR="00D11FA8" w:rsidRPr="00D11FA8" w:rsidRDefault="00D11FA8" w:rsidP="00D11FA8">
            <w:pPr>
              <w:suppressAutoHyphens/>
              <w:autoSpaceDE w:val="0"/>
              <w:rPr>
                <w:rFonts w:eastAsia="Calibri"/>
                <w:lang w:eastAsia="zh-CN"/>
              </w:rPr>
            </w:pPr>
            <w:r w:rsidRPr="00D11FA8">
              <w:rPr>
                <w:rFonts w:eastAsia="Calibri"/>
                <w:lang w:eastAsia="zh-CN"/>
              </w:rPr>
              <w:t>Automobilis privalo būti pagamintas ne anksčiau kaip 2024 metais</w:t>
            </w:r>
          </w:p>
        </w:tc>
      </w:tr>
      <w:tr w:rsidR="00D11FA8" w:rsidRPr="00D11FA8" w14:paraId="1EE50AC6" w14:textId="77777777" w:rsidTr="00687C60">
        <w:tc>
          <w:tcPr>
            <w:tcW w:w="1542" w:type="pct"/>
            <w:tcBorders>
              <w:top w:val="single" w:sz="4" w:space="0" w:color="000000"/>
              <w:left w:val="single" w:sz="4" w:space="0" w:color="000000"/>
              <w:bottom w:val="single" w:sz="4" w:space="0" w:color="000000"/>
              <w:right w:val="nil"/>
            </w:tcBorders>
            <w:hideMark/>
          </w:tcPr>
          <w:p w14:paraId="2C3752F7" w14:textId="77777777" w:rsidR="00D11FA8" w:rsidRPr="00D11FA8" w:rsidRDefault="00D11FA8" w:rsidP="00D11FA8">
            <w:pPr>
              <w:suppressAutoHyphens/>
              <w:autoSpaceDE w:val="0"/>
              <w:rPr>
                <w:lang w:eastAsia="zh-CN"/>
              </w:rPr>
            </w:pPr>
            <w:r w:rsidRPr="00D11FA8">
              <w:rPr>
                <w:rFonts w:eastAsia="Calibri"/>
                <w:lang w:eastAsia="zh-CN"/>
              </w:rPr>
              <w:t>Kėbulo tipas</w:t>
            </w:r>
          </w:p>
        </w:tc>
        <w:tc>
          <w:tcPr>
            <w:tcW w:w="3458" w:type="pct"/>
            <w:tcBorders>
              <w:top w:val="single" w:sz="4" w:space="0" w:color="000000"/>
              <w:left w:val="single" w:sz="4" w:space="0" w:color="000000"/>
              <w:bottom w:val="single" w:sz="4" w:space="0" w:color="000000"/>
              <w:right w:val="single" w:sz="4" w:space="0" w:color="000000"/>
            </w:tcBorders>
            <w:hideMark/>
          </w:tcPr>
          <w:p w14:paraId="6176A000" w14:textId="77777777" w:rsidR="00D11FA8" w:rsidRPr="00D11FA8" w:rsidRDefault="00D11FA8" w:rsidP="00D11FA8">
            <w:pPr>
              <w:suppressAutoHyphens/>
              <w:autoSpaceDE w:val="0"/>
              <w:rPr>
                <w:lang w:eastAsia="zh-CN"/>
              </w:rPr>
            </w:pPr>
            <w:r w:rsidRPr="00D11FA8">
              <w:rPr>
                <w:rFonts w:eastAsia="Calibri"/>
                <w:lang w:eastAsia="zh-CN"/>
              </w:rPr>
              <w:t>Sedanas</w:t>
            </w:r>
          </w:p>
        </w:tc>
      </w:tr>
      <w:tr w:rsidR="00D11FA8" w:rsidRPr="00D11FA8" w14:paraId="3D69E2A0" w14:textId="77777777" w:rsidTr="00687C60">
        <w:tc>
          <w:tcPr>
            <w:tcW w:w="1542" w:type="pct"/>
            <w:tcBorders>
              <w:top w:val="single" w:sz="4" w:space="0" w:color="000000"/>
              <w:left w:val="single" w:sz="4" w:space="0" w:color="000000"/>
              <w:bottom w:val="single" w:sz="4" w:space="0" w:color="000000"/>
              <w:right w:val="nil"/>
            </w:tcBorders>
            <w:hideMark/>
          </w:tcPr>
          <w:p w14:paraId="53DB218C" w14:textId="77777777" w:rsidR="00D11FA8" w:rsidRPr="00D11FA8" w:rsidRDefault="00D11FA8" w:rsidP="00D11FA8">
            <w:pPr>
              <w:suppressAutoHyphens/>
              <w:autoSpaceDE w:val="0"/>
              <w:rPr>
                <w:lang w:eastAsia="zh-CN"/>
              </w:rPr>
            </w:pPr>
            <w:r w:rsidRPr="00D11FA8">
              <w:rPr>
                <w:rFonts w:eastAsia="Calibri"/>
                <w:lang w:eastAsia="zh-CN"/>
              </w:rPr>
              <w:t>Bendras ilgis, cm</w:t>
            </w:r>
          </w:p>
        </w:tc>
        <w:tc>
          <w:tcPr>
            <w:tcW w:w="3458" w:type="pct"/>
            <w:tcBorders>
              <w:top w:val="single" w:sz="4" w:space="0" w:color="000000"/>
              <w:left w:val="single" w:sz="4" w:space="0" w:color="000000"/>
              <w:bottom w:val="single" w:sz="4" w:space="0" w:color="000000"/>
              <w:right w:val="single" w:sz="4" w:space="0" w:color="000000"/>
            </w:tcBorders>
            <w:hideMark/>
          </w:tcPr>
          <w:p w14:paraId="18A2ECFA" w14:textId="77777777" w:rsidR="00D11FA8" w:rsidRPr="00D11FA8" w:rsidRDefault="00D11FA8" w:rsidP="00D11FA8">
            <w:pPr>
              <w:suppressAutoHyphens/>
              <w:autoSpaceDE w:val="0"/>
              <w:rPr>
                <w:lang w:eastAsia="zh-CN"/>
              </w:rPr>
            </w:pPr>
            <w:r w:rsidRPr="00D11FA8">
              <w:rPr>
                <w:rFonts w:eastAsia="Calibri"/>
                <w:lang w:eastAsia="zh-CN"/>
              </w:rPr>
              <w:t>Ne trumpesnis kaip 500,1</w:t>
            </w:r>
          </w:p>
        </w:tc>
      </w:tr>
      <w:tr w:rsidR="00D11FA8" w:rsidRPr="00D11FA8" w14:paraId="0432C127" w14:textId="77777777" w:rsidTr="00687C60">
        <w:tc>
          <w:tcPr>
            <w:tcW w:w="1542" w:type="pct"/>
            <w:tcBorders>
              <w:top w:val="single" w:sz="4" w:space="0" w:color="000000"/>
              <w:left w:val="single" w:sz="4" w:space="0" w:color="000000"/>
              <w:bottom w:val="single" w:sz="4" w:space="0" w:color="000000"/>
              <w:right w:val="nil"/>
            </w:tcBorders>
            <w:hideMark/>
          </w:tcPr>
          <w:p w14:paraId="2227E99F" w14:textId="77777777" w:rsidR="00D11FA8" w:rsidRPr="00D11FA8" w:rsidRDefault="00D11FA8" w:rsidP="00D11FA8">
            <w:pPr>
              <w:suppressAutoHyphens/>
              <w:autoSpaceDE w:val="0"/>
              <w:rPr>
                <w:lang w:eastAsia="zh-CN"/>
              </w:rPr>
            </w:pPr>
            <w:r w:rsidRPr="00D11FA8">
              <w:rPr>
                <w:rFonts w:eastAsia="Calibri"/>
                <w:lang w:eastAsia="zh-CN"/>
              </w:rPr>
              <w:t>Ratų bazė, cm</w:t>
            </w:r>
          </w:p>
        </w:tc>
        <w:tc>
          <w:tcPr>
            <w:tcW w:w="3458" w:type="pct"/>
            <w:tcBorders>
              <w:top w:val="single" w:sz="4" w:space="0" w:color="000000"/>
              <w:left w:val="single" w:sz="4" w:space="0" w:color="000000"/>
              <w:bottom w:val="single" w:sz="4" w:space="0" w:color="000000"/>
              <w:right w:val="single" w:sz="4" w:space="0" w:color="000000"/>
            </w:tcBorders>
            <w:hideMark/>
          </w:tcPr>
          <w:p w14:paraId="703A35E7" w14:textId="77777777" w:rsidR="00D11FA8" w:rsidRPr="00D11FA8" w:rsidRDefault="00D11FA8" w:rsidP="00D11FA8">
            <w:pPr>
              <w:suppressAutoHyphens/>
              <w:autoSpaceDE w:val="0"/>
              <w:rPr>
                <w:lang w:eastAsia="zh-CN"/>
              </w:rPr>
            </w:pPr>
            <w:r w:rsidRPr="00D11FA8">
              <w:rPr>
                <w:rFonts w:eastAsia="Calibri"/>
                <w:lang w:eastAsia="zh-CN"/>
              </w:rPr>
              <w:t>Ne mažesnė kaip 295,1</w:t>
            </w:r>
          </w:p>
        </w:tc>
      </w:tr>
      <w:tr w:rsidR="00D11FA8" w:rsidRPr="00D11FA8" w14:paraId="4B11E7FD" w14:textId="77777777" w:rsidTr="00687C60">
        <w:tc>
          <w:tcPr>
            <w:tcW w:w="1542" w:type="pct"/>
            <w:tcBorders>
              <w:top w:val="single" w:sz="4" w:space="0" w:color="000000"/>
              <w:left w:val="single" w:sz="4" w:space="0" w:color="000000"/>
              <w:bottom w:val="single" w:sz="4" w:space="0" w:color="000000"/>
              <w:right w:val="nil"/>
            </w:tcBorders>
            <w:hideMark/>
          </w:tcPr>
          <w:p w14:paraId="2A28ADBE" w14:textId="77777777" w:rsidR="00D11FA8" w:rsidRPr="00D11FA8" w:rsidRDefault="00D11FA8" w:rsidP="00D11FA8">
            <w:pPr>
              <w:suppressAutoHyphens/>
              <w:autoSpaceDE w:val="0"/>
              <w:rPr>
                <w:lang w:eastAsia="zh-CN"/>
              </w:rPr>
            </w:pPr>
            <w:r w:rsidRPr="00D11FA8">
              <w:rPr>
                <w:rFonts w:eastAsia="Calibri"/>
                <w:lang w:eastAsia="zh-CN"/>
              </w:rPr>
              <w:t>Durelių skaičius</w:t>
            </w:r>
          </w:p>
        </w:tc>
        <w:tc>
          <w:tcPr>
            <w:tcW w:w="3458" w:type="pct"/>
            <w:tcBorders>
              <w:top w:val="single" w:sz="4" w:space="0" w:color="000000"/>
              <w:left w:val="single" w:sz="4" w:space="0" w:color="000000"/>
              <w:bottom w:val="single" w:sz="4" w:space="0" w:color="000000"/>
              <w:right w:val="single" w:sz="4" w:space="0" w:color="000000"/>
            </w:tcBorders>
            <w:hideMark/>
          </w:tcPr>
          <w:p w14:paraId="759E0AD1" w14:textId="77777777" w:rsidR="00D11FA8" w:rsidRPr="00D11FA8" w:rsidRDefault="00D11FA8" w:rsidP="00D11FA8">
            <w:pPr>
              <w:suppressAutoHyphens/>
              <w:autoSpaceDE w:val="0"/>
              <w:rPr>
                <w:lang w:eastAsia="zh-CN"/>
              </w:rPr>
            </w:pPr>
            <w:r w:rsidRPr="00D11FA8">
              <w:rPr>
                <w:rFonts w:eastAsia="Calibri"/>
                <w:lang w:eastAsia="zh-CN"/>
              </w:rPr>
              <w:t xml:space="preserve">4 </w:t>
            </w:r>
          </w:p>
        </w:tc>
      </w:tr>
      <w:tr w:rsidR="00D11FA8" w:rsidRPr="00D11FA8" w14:paraId="6F6F7149" w14:textId="77777777" w:rsidTr="00687C60">
        <w:tc>
          <w:tcPr>
            <w:tcW w:w="1542" w:type="pct"/>
            <w:tcBorders>
              <w:top w:val="single" w:sz="4" w:space="0" w:color="000000"/>
              <w:left w:val="single" w:sz="4" w:space="0" w:color="000000"/>
              <w:bottom w:val="single" w:sz="4" w:space="0" w:color="000000"/>
              <w:right w:val="nil"/>
            </w:tcBorders>
            <w:hideMark/>
          </w:tcPr>
          <w:p w14:paraId="08FDBCB1" w14:textId="77777777" w:rsidR="00D11FA8" w:rsidRPr="00D11FA8" w:rsidRDefault="00D11FA8" w:rsidP="00D11FA8">
            <w:pPr>
              <w:suppressAutoHyphens/>
              <w:autoSpaceDE w:val="0"/>
              <w:rPr>
                <w:lang w:eastAsia="zh-CN"/>
              </w:rPr>
            </w:pPr>
            <w:r w:rsidRPr="00D11FA8">
              <w:rPr>
                <w:rFonts w:eastAsia="Calibri"/>
                <w:lang w:eastAsia="zh-CN"/>
              </w:rPr>
              <w:t>Kėbulo spalva</w:t>
            </w:r>
          </w:p>
        </w:tc>
        <w:tc>
          <w:tcPr>
            <w:tcW w:w="3458" w:type="pct"/>
            <w:tcBorders>
              <w:top w:val="single" w:sz="4" w:space="0" w:color="000000"/>
              <w:left w:val="single" w:sz="4" w:space="0" w:color="000000"/>
              <w:bottom w:val="single" w:sz="4" w:space="0" w:color="000000"/>
              <w:right w:val="single" w:sz="4" w:space="0" w:color="000000"/>
            </w:tcBorders>
            <w:hideMark/>
          </w:tcPr>
          <w:p w14:paraId="093C755F" w14:textId="77777777" w:rsidR="00D11FA8" w:rsidRPr="00D11FA8" w:rsidRDefault="00D11FA8" w:rsidP="00D11FA8">
            <w:pPr>
              <w:suppressAutoHyphens/>
              <w:autoSpaceDE w:val="0"/>
              <w:rPr>
                <w:lang w:eastAsia="zh-CN"/>
              </w:rPr>
            </w:pPr>
            <w:r w:rsidRPr="00D11FA8">
              <w:rPr>
                <w:rFonts w:eastAsia="Calibri"/>
                <w:lang w:eastAsia="zh-CN"/>
              </w:rPr>
              <w:t>Juoda arba tamsiai mėlyna</w:t>
            </w:r>
          </w:p>
        </w:tc>
      </w:tr>
      <w:tr w:rsidR="00D11FA8" w:rsidRPr="00D11FA8" w14:paraId="1D5E1919" w14:textId="77777777" w:rsidTr="00687C60">
        <w:tc>
          <w:tcPr>
            <w:tcW w:w="1542" w:type="pct"/>
            <w:tcBorders>
              <w:top w:val="single" w:sz="4" w:space="0" w:color="000000"/>
              <w:left w:val="single" w:sz="4" w:space="0" w:color="000000"/>
              <w:bottom w:val="single" w:sz="4" w:space="0" w:color="000000"/>
              <w:right w:val="nil"/>
            </w:tcBorders>
            <w:hideMark/>
          </w:tcPr>
          <w:p w14:paraId="2159EB11" w14:textId="77777777" w:rsidR="00D11FA8" w:rsidRPr="00D11FA8" w:rsidRDefault="00D11FA8" w:rsidP="00D11FA8">
            <w:pPr>
              <w:suppressAutoHyphens/>
              <w:autoSpaceDE w:val="0"/>
              <w:rPr>
                <w:lang w:eastAsia="zh-CN"/>
              </w:rPr>
            </w:pPr>
            <w:r w:rsidRPr="00D11FA8">
              <w:rPr>
                <w:rFonts w:eastAsia="Calibri"/>
                <w:lang w:eastAsia="zh-CN"/>
              </w:rPr>
              <w:t>Variklio galia, kW</w:t>
            </w:r>
          </w:p>
        </w:tc>
        <w:tc>
          <w:tcPr>
            <w:tcW w:w="3458" w:type="pct"/>
            <w:tcBorders>
              <w:top w:val="single" w:sz="4" w:space="0" w:color="000000"/>
              <w:left w:val="single" w:sz="4" w:space="0" w:color="000000"/>
              <w:bottom w:val="single" w:sz="4" w:space="0" w:color="000000"/>
              <w:right w:val="single" w:sz="4" w:space="0" w:color="000000"/>
            </w:tcBorders>
            <w:hideMark/>
          </w:tcPr>
          <w:p w14:paraId="119BB43C" w14:textId="77777777" w:rsidR="00D11FA8" w:rsidRPr="00D11FA8" w:rsidRDefault="00D11FA8" w:rsidP="00D11FA8">
            <w:pPr>
              <w:suppressAutoHyphens/>
              <w:autoSpaceDE w:val="0"/>
              <w:rPr>
                <w:lang w:eastAsia="zh-CN"/>
              </w:rPr>
            </w:pPr>
            <w:r w:rsidRPr="00D11FA8">
              <w:rPr>
                <w:rFonts w:eastAsia="Calibri"/>
                <w:lang w:eastAsia="zh-CN"/>
              </w:rPr>
              <w:t>Ne mažesnė kaip 170</w:t>
            </w:r>
          </w:p>
        </w:tc>
      </w:tr>
      <w:tr w:rsidR="00D11FA8" w:rsidRPr="00D11FA8" w14:paraId="6288504E" w14:textId="77777777" w:rsidTr="00687C60">
        <w:tc>
          <w:tcPr>
            <w:tcW w:w="1542" w:type="pct"/>
            <w:tcBorders>
              <w:top w:val="single" w:sz="4" w:space="0" w:color="000000"/>
              <w:left w:val="single" w:sz="4" w:space="0" w:color="000000"/>
              <w:bottom w:val="single" w:sz="4" w:space="0" w:color="000000"/>
              <w:right w:val="nil"/>
            </w:tcBorders>
            <w:hideMark/>
          </w:tcPr>
          <w:p w14:paraId="3DF58982" w14:textId="77777777" w:rsidR="00D11FA8" w:rsidRPr="00D11FA8" w:rsidRDefault="00D11FA8" w:rsidP="00D11FA8">
            <w:pPr>
              <w:suppressAutoHyphens/>
              <w:autoSpaceDE w:val="0"/>
              <w:rPr>
                <w:lang w:eastAsia="zh-CN"/>
              </w:rPr>
            </w:pPr>
            <w:r w:rsidRPr="00D11FA8">
              <w:rPr>
                <w:rFonts w:eastAsia="Calibri"/>
                <w:lang w:eastAsia="zh-CN"/>
              </w:rPr>
              <w:t>Mažiausias keleivių skaičius (su vairuotoju) be papildomai įrengiamų vietų</w:t>
            </w:r>
          </w:p>
        </w:tc>
        <w:tc>
          <w:tcPr>
            <w:tcW w:w="3458" w:type="pct"/>
            <w:tcBorders>
              <w:top w:val="single" w:sz="4" w:space="0" w:color="000000"/>
              <w:left w:val="single" w:sz="4" w:space="0" w:color="000000"/>
              <w:bottom w:val="single" w:sz="4" w:space="0" w:color="000000"/>
              <w:right w:val="single" w:sz="4" w:space="0" w:color="000000"/>
            </w:tcBorders>
            <w:hideMark/>
          </w:tcPr>
          <w:p w14:paraId="0FA90743" w14:textId="77777777" w:rsidR="00D11FA8" w:rsidRPr="00D11FA8" w:rsidRDefault="00D11FA8" w:rsidP="00D11FA8">
            <w:pPr>
              <w:suppressAutoHyphens/>
              <w:autoSpaceDE w:val="0"/>
              <w:rPr>
                <w:lang w:eastAsia="zh-CN"/>
              </w:rPr>
            </w:pPr>
            <w:r w:rsidRPr="00D11FA8">
              <w:rPr>
                <w:rFonts w:eastAsia="Calibri"/>
                <w:lang w:eastAsia="zh-CN"/>
              </w:rPr>
              <w:t>Ne mažiau kaip 5</w:t>
            </w:r>
          </w:p>
        </w:tc>
      </w:tr>
      <w:tr w:rsidR="00D11FA8" w:rsidRPr="00D11FA8" w14:paraId="55CC43F5" w14:textId="77777777" w:rsidTr="00687C60">
        <w:tc>
          <w:tcPr>
            <w:tcW w:w="1542" w:type="pct"/>
            <w:tcBorders>
              <w:top w:val="single" w:sz="4" w:space="0" w:color="000000"/>
              <w:left w:val="single" w:sz="4" w:space="0" w:color="000000"/>
              <w:bottom w:val="single" w:sz="4" w:space="0" w:color="000000"/>
              <w:right w:val="nil"/>
            </w:tcBorders>
            <w:hideMark/>
          </w:tcPr>
          <w:p w14:paraId="227DBEAB" w14:textId="77777777" w:rsidR="00D11FA8" w:rsidRPr="00D11FA8" w:rsidRDefault="00D11FA8" w:rsidP="00D11FA8">
            <w:pPr>
              <w:suppressAutoHyphens/>
              <w:autoSpaceDE w:val="0"/>
              <w:rPr>
                <w:lang w:eastAsia="zh-CN"/>
              </w:rPr>
            </w:pPr>
            <w:r w:rsidRPr="00D11FA8">
              <w:rPr>
                <w:rFonts w:eastAsia="Calibri"/>
                <w:lang w:eastAsia="zh-CN"/>
              </w:rPr>
              <w:t>Saugos diržai</w:t>
            </w:r>
          </w:p>
        </w:tc>
        <w:tc>
          <w:tcPr>
            <w:tcW w:w="3458" w:type="pct"/>
            <w:tcBorders>
              <w:top w:val="single" w:sz="4" w:space="0" w:color="000000"/>
              <w:left w:val="single" w:sz="4" w:space="0" w:color="000000"/>
              <w:bottom w:val="single" w:sz="4" w:space="0" w:color="000000"/>
              <w:right w:val="single" w:sz="4" w:space="0" w:color="000000"/>
            </w:tcBorders>
            <w:hideMark/>
          </w:tcPr>
          <w:p w14:paraId="4D08630A" w14:textId="77777777" w:rsidR="00D11FA8" w:rsidRPr="00D11FA8" w:rsidRDefault="00D11FA8" w:rsidP="00D11FA8">
            <w:pPr>
              <w:suppressAutoHyphens/>
              <w:autoSpaceDE w:val="0"/>
              <w:rPr>
                <w:lang w:eastAsia="zh-CN"/>
              </w:rPr>
            </w:pPr>
            <w:r w:rsidRPr="00D11FA8">
              <w:rPr>
                <w:rFonts w:eastAsia="Calibri"/>
                <w:lang w:eastAsia="zh-CN"/>
              </w:rPr>
              <w:t>Vairuotojo ir visoms keleivių vietoms</w:t>
            </w:r>
          </w:p>
        </w:tc>
      </w:tr>
      <w:tr w:rsidR="00D11FA8" w:rsidRPr="00D11FA8" w14:paraId="7AFC0419" w14:textId="77777777" w:rsidTr="00687C60">
        <w:tc>
          <w:tcPr>
            <w:tcW w:w="1542" w:type="pct"/>
            <w:tcBorders>
              <w:top w:val="single" w:sz="4" w:space="0" w:color="000000"/>
              <w:left w:val="single" w:sz="4" w:space="0" w:color="000000"/>
              <w:bottom w:val="single" w:sz="4" w:space="0" w:color="000000"/>
              <w:right w:val="nil"/>
            </w:tcBorders>
            <w:hideMark/>
          </w:tcPr>
          <w:p w14:paraId="1857F93B" w14:textId="77777777" w:rsidR="00D11FA8" w:rsidRPr="00D11FA8" w:rsidRDefault="00D11FA8" w:rsidP="00D11FA8">
            <w:pPr>
              <w:suppressAutoHyphens/>
              <w:autoSpaceDE w:val="0"/>
              <w:rPr>
                <w:lang w:eastAsia="zh-CN"/>
              </w:rPr>
            </w:pPr>
            <w:r w:rsidRPr="00D11FA8">
              <w:rPr>
                <w:rFonts w:eastAsia="Calibri"/>
                <w:lang w:eastAsia="zh-CN"/>
              </w:rPr>
              <w:t>Galvos atramos</w:t>
            </w:r>
          </w:p>
        </w:tc>
        <w:tc>
          <w:tcPr>
            <w:tcW w:w="3458" w:type="pct"/>
            <w:tcBorders>
              <w:top w:val="single" w:sz="4" w:space="0" w:color="000000"/>
              <w:left w:val="single" w:sz="4" w:space="0" w:color="000000"/>
              <w:bottom w:val="single" w:sz="4" w:space="0" w:color="000000"/>
              <w:right w:val="single" w:sz="4" w:space="0" w:color="000000"/>
            </w:tcBorders>
            <w:hideMark/>
          </w:tcPr>
          <w:p w14:paraId="0200FD24" w14:textId="77777777" w:rsidR="00D11FA8" w:rsidRPr="00D11FA8" w:rsidRDefault="00D11FA8" w:rsidP="00D11FA8">
            <w:pPr>
              <w:suppressAutoHyphens/>
              <w:autoSpaceDE w:val="0"/>
              <w:rPr>
                <w:lang w:eastAsia="zh-CN"/>
              </w:rPr>
            </w:pPr>
            <w:r w:rsidRPr="00D11FA8">
              <w:rPr>
                <w:rFonts w:eastAsia="Calibri"/>
                <w:lang w:eastAsia="zh-CN"/>
              </w:rPr>
              <w:t>Vairuotojo ir visoms keleivių vietoms</w:t>
            </w:r>
          </w:p>
        </w:tc>
      </w:tr>
      <w:tr w:rsidR="00D11FA8" w:rsidRPr="00D11FA8" w14:paraId="01F23270" w14:textId="77777777" w:rsidTr="00687C60">
        <w:tc>
          <w:tcPr>
            <w:tcW w:w="1542" w:type="pct"/>
            <w:tcBorders>
              <w:top w:val="single" w:sz="4" w:space="0" w:color="000000"/>
              <w:left w:val="single" w:sz="4" w:space="0" w:color="000000"/>
              <w:bottom w:val="single" w:sz="4" w:space="0" w:color="000000"/>
              <w:right w:val="nil"/>
            </w:tcBorders>
            <w:hideMark/>
          </w:tcPr>
          <w:p w14:paraId="313631DD" w14:textId="77777777" w:rsidR="00D11FA8" w:rsidRPr="00D11FA8" w:rsidRDefault="00D11FA8" w:rsidP="00D11FA8">
            <w:pPr>
              <w:suppressAutoHyphens/>
              <w:autoSpaceDE w:val="0"/>
              <w:rPr>
                <w:lang w:eastAsia="zh-CN"/>
              </w:rPr>
            </w:pPr>
            <w:r w:rsidRPr="00D11FA8">
              <w:rPr>
                <w:rFonts w:eastAsia="Calibri"/>
                <w:lang w:eastAsia="zh-CN"/>
              </w:rPr>
              <w:t>Oro pagalvės</w:t>
            </w:r>
          </w:p>
        </w:tc>
        <w:tc>
          <w:tcPr>
            <w:tcW w:w="3458" w:type="pct"/>
            <w:tcBorders>
              <w:top w:val="single" w:sz="4" w:space="0" w:color="000000"/>
              <w:left w:val="single" w:sz="4" w:space="0" w:color="000000"/>
              <w:bottom w:val="single" w:sz="4" w:space="0" w:color="000000"/>
              <w:right w:val="single" w:sz="4" w:space="0" w:color="000000"/>
            </w:tcBorders>
            <w:hideMark/>
          </w:tcPr>
          <w:p w14:paraId="0723C2BB" w14:textId="77777777" w:rsidR="00D11FA8" w:rsidRPr="00D11FA8" w:rsidRDefault="00D11FA8" w:rsidP="00D11FA8">
            <w:pPr>
              <w:suppressAutoHyphens/>
              <w:autoSpaceDE w:val="0"/>
              <w:rPr>
                <w:lang w:eastAsia="zh-CN"/>
              </w:rPr>
            </w:pPr>
            <w:r w:rsidRPr="00D11FA8">
              <w:rPr>
                <w:rFonts w:eastAsia="Calibri"/>
                <w:lang w:eastAsia="zh-CN"/>
              </w:rPr>
              <w:t>Vairuotojo ir keleivio oro saugos pagalvės, šoninės oro pagalvės</w:t>
            </w:r>
          </w:p>
        </w:tc>
      </w:tr>
      <w:tr w:rsidR="00D11FA8" w:rsidRPr="00D11FA8" w14:paraId="38BD4905" w14:textId="77777777" w:rsidTr="00687C60">
        <w:tc>
          <w:tcPr>
            <w:tcW w:w="1542" w:type="pct"/>
            <w:tcBorders>
              <w:top w:val="single" w:sz="4" w:space="0" w:color="000000"/>
              <w:left w:val="single" w:sz="4" w:space="0" w:color="000000"/>
              <w:bottom w:val="single" w:sz="4" w:space="0" w:color="000000"/>
              <w:right w:val="nil"/>
            </w:tcBorders>
            <w:hideMark/>
          </w:tcPr>
          <w:p w14:paraId="4385B67F" w14:textId="77777777" w:rsidR="00D11FA8" w:rsidRPr="00D11FA8" w:rsidRDefault="00D11FA8" w:rsidP="00D11FA8">
            <w:pPr>
              <w:suppressAutoHyphens/>
              <w:autoSpaceDE w:val="0"/>
              <w:rPr>
                <w:rFonts w:eastAsia="Calibri"/>
                <w:lang w:eastAsia="zh-CN"/>
              </w:rPr>
            </w:pPr>
            <w:r w:rsidRPr="00D11FA8">
              <w:rPr>
                <w:rFonts w:eastAsia="Calibri"/>
                <w:lang w:eastAsia="zh-CN"/>
              </w:rPr>
              <w:t>Stiklai</w:t>
            </w:r>
          </w:p>
        </w:tc>
        <w:tc>
          <w:tcPr>
            <w:tcW w:w="3458" w:type="pct"/>
            <w:tcBorders>
              <w:top w:val="single" w:sz="4" w:space="0" w:color="000000"/>
              <w:left w:val="single" w:sz="4" w:space="0" w:color="000000"/>
              <w:bottom w:val="single" w:sz="4" w:space="0" w:color="000000"/>
              <w:right w:val="single" w:sz="4" w:space="0" w:color="000000"/>
            </w:tcBorders>
            <w:hideMark/>
          </w:tcPr>
          <w:p w14:paraId="7BB70EBC" w14:textId="77777777" w:rsidR="00D11FA8" w:rsidRPr="00D11FA8" w:rsidRDefault="00D11FA8" w:rsidP="00D11FA8">
            <w:pPr>
              <w:suppressAutoHyphens/>
              <w:autoSpaceDE w:val="0"/>
              <w:rPr>
                <w:rFonts w:eastAsia="Calibri"/>
                <w:lang w:eastAsia="zh-CN"/>
              </w:rPr>
            </w:pPr>
            <w:proofErr w:type="spellStart"/>
            <w:r w:rsidRPr="00D11FA8">
              <w:rPr>
                <w:rFonts w:eastAsia="Calibri"/>
                <w:lang w:eastAsia="zh-CN"/>
              </w:rPr>
              <w:t>Tonuoti</w:t>
            </w:r>
            <w:proofErr w:type="spellEnd"/>
            <w:r w:rsidRPr="00D11FA8">
              <w:rPr>
                <w:rFonts w:eastAsia="Calibri"/>
                <w:lang w:eastAsia="zh-CN"/>
              </w:rPr>
              <w:t xml:space="preserve"> galiniai šoniniai ir galinis stiklai</w:t>
            </w:r>
          </w:p>
        </w:tc>
      </w:tr>
      <w:tr w:rsidR="00D11FA8" w:rsidRPr="00D11FA8" w14:paraId="18CF9D86" w14:textId="77777777" w:rsidTr="00687C60">
        <w:tc>
          <w:tcPr>
            <w:tcW w:w="1542" w:type="pct"/>
            <w:tcBorders>
              <w:top w:val="single" w:sz="4" w:space="0" w:color="000000"/>
              <w:left w:val="single" w:sz="4" w:space="0" w:color="000000"/>
              <w:bottom w:val="single" w:sz="4" w:space="0" w:color="000000"/>
              <w:right w:val="nil"/>
            </w:tcBorders>
            <w:hideMark/>
          </w:tcPr>
          <w:p w14:paraId="50A70F12" w14:textId="77777777" w:rsidR="00D11FA8" w:rsidRPr="00D11FA8" w:rsidRDefault="00D11FA8" w:rsidP="00D11FA8">
            <w:pPr>
              <w:suppressAutoHyphens/>
              <w:autoSpaceDE w:val="0"/>
              <w:rPr>
                <w:lang w:eastAsia="zh-CN"/>
              </w:rPr>
            </w:pPr>
            <w:r w:rsidRPr="00D11FA8">
              <w:rPr>
                <w:rFonts w:eastAsia="Calibri"/>
                <w:lang w:eastAsia="zh-CN"/>
              </w:rPr>
              <w:t>Salono šildymas ir vėdinimas</w:t>
            </w:r>
          </w:p>
        </w:tc>
        <w:tc>
          <w:tcPr>
            <w:tcW w:w="3458" w:type="pct"/>
            <w:tcBorders>
              <w:top w:val="single" w:sz="4" w:space="0" w:color="000000"/>
              <w:left w:val="single" w:sz="4" w:space="0" w:color="000000"/>
              <w:bottom w:val="single" w:sz="4" w:space="0" w:color="000000"/>
              <w:right w:val="single" w:sz="4" w:space="0" w:color="000000"/>
            </w:tcBorders>
            <w:hideMark/>
          </w:tcPr>
          <w:p w14:paraId="33F9FF9B" w14:textId="77777777" w:rsidR="00D11FA8" w:rsidRPr="00D11FA8" w:rsidRDefault="00D11FA8" w:rsidP="00D11FA8">
            <w:pPr>
              <w:suppressAutoHyphens/>
              <w:autoSpaceDE w:val="0"/>
              <w:rPr>
                <w:lang w:eastAsia="zh-CN"/>
              </w:rPr>
            </w:pPr>
            <w:r w:rsidRPr="00D11FA8">
              <w:rPr>
                <w:rFonts w:eastAsia="Calibri"/>
                <w:lang w:eastAsia="zh-CN"/>
              </w:rPr>
              <w:t>Ne mažiau kaip trijų zonų automatinė oro temperatūros kontrolės sistema</w:t>
            </w:r>
          </w:p>
        </w:tc>
      </w:tr>
      <w:tr w:rsidR="00D11FA8" w:rsidRPr="00D11FA8" w14:paraId="6DB05A12" w14:textId="77777777" w:rsidTr="00687C60">
        <w:trPr>
          <w:trHeight w:val="1573"/>
        </w:trPr>
        <w:tc>
          <w:tcPr>
            <w:tcW w:w="1542" w:type="pct"/>
            <w:tcBorders>
              <w:top w:val="single" w:sz="4" w:space="0" w:color="000000"/>
              <w:left w:val="single" w:sz="4" w:space="0" w:color="000000"/>
              <w:bottom w:val="single" w:sz="4" w:space="0" w:color="000000"/>
              <w:right w:val="nil"/>
            </w:tcBorders>
            <w:hideMark/>
          </w:tcPr>
          <w:p w14:paraId="6FDAEAB4" w14:textId="77777777" w:rsidR="00D11FA8" w:rsidRPr="00D11FA8" w:rsidRDefault="00D11FA8" w:rsidP="00D11FA8">
            <w:pPr>
              <w:suppressAutoHyphens/>
              <w:autoSpaceDE w:val="0"/>
              <w:rPr>
                <w:lang w:eastAsia="zh-CN"/>
              </w:rPr>
            </w:pPr>
            <w:r w:rsidRPr="00D11FA8">
              <w:rPr>
                <w:rFonts w:eastAsia="Calibri"/>
                <w:lang w:eastAsia="zh-CN"/>
              </w:rPr>
              <w:lastRenderedPageBreak/>
              <w:t>Automobilio komplektacija</w:t>
            </w:r>
          </w:p>
        </w:tc>
        <w:tc>
          <w:tcPr>
            <w:tcW w:w="3458" w:type="pct"/>
            <w:tcBorders>
              <w:top w:val="single" w:sz="4" w:space="0" w:color="000000"/>
              <w:left w:val="single" w:sz="4" w:space="0" w:color="000000"/>
              <w:bottom w:val="single" w:sz="4" w:space="0" w:color="000000"/>
              <w:right w:val="single" w:sz="4" w:space="0" w:color="000000"/>
            </w:tcBorders>
            <w:hideMark/>
          </w:tcPr>
          <w:p w14:paraId="3C6AF11B" w14:textId="77777777" w:rsidR="00D11FA8" w:rsidRPr="00D11FA8" w:rsidRDefault="00D11FA8" w:rsidP="00D11FA8">
            <w:pPr>
              <w:suppressAutoHyphens/>
              <w:autoSpaceDE w:val="0"/>
              <w:jc w:val="both"/>
              <w:rPr>
                <w:lang w:eastAsia="zh-CN"/>
              </w:rPr>
            </w:pPr>
            <w:r w:rsidRPr="00D11FA8">
              <w:rPr>
                <w:rFonts w:eastAsia="Calibri"/>
                <w:lang w:eastAsia="zh-CN"/>
              </w:rPr>
              <w:t>Automobilis privalo būti taip sukomplektuotas, kad jį būtų galima be papildomų priemonių eksploatuoti. Kartu su automobiliu turi būti pateikiamas teisės aktais nustatytus reikalavimus atitinkantis gesintuvas, pirmosios pagalbos rinkinys, avarinio sustojimo ženklas, liemenė su šviesą atspindinčiais elementais</w:t>
            </w:r>
          </w:p>
        </w:tc>
      </w:tr>
    </w:tbl>
    <w:p w14:paraId="5CF15D65" w14:textId="77777777" w:rsidR="00D11FA8" w:rsidRDefault="00D11FA8" w:rsidP="000F5445"/>
    <w:p w14:paraId="3685C41C" w14:textId="77777777" w:rsidR="00D11FA8" w:rsidRDefault="00D11FA8" w:rsidP="000F5445"/>
    <w:p w14:paraId="7C24EA4C" w14:textId="77777777" w:rsidR="00D11FA8" w:rsidRDefault="00D11FA8" w:rsidP="000F5445"/>
    <w:p w14:paraId="5824CC3E" w14:textId="79E88328" w:rsidR="00687C60" w:rsidRPr="00687C60" w:rsidRDefault="00687C60" w:rsidP="00687C60">
      <w:pPr>
        <w:rPr>
          <w:rFonts w:eastAsia="Arial"/>
          <w:b/>
          <w:lang w:eastAsia="ar-SA"/>
        </w:rPr>
      </w:pPr>
      <w:r w:rsidRPr="00687C60">
        <w:rPr>
          <w:b/>
          <w:lang w:eastAsia="en-US"/>
        </w:rPr>
        <w:t>NUOMININKAS</w:t>
      </w:r>
      <w:r w:rsidRPr="00687C60">
        <w:rPr>
          <w:b/>
          <w:lang w:eastAsia="en-US"/>
        </w:rPr>
        <w:tab/>
      </w:r>
      <w:r w:rsidRPr="00687C60">
        <w:rPr>
          <w:b/>
          <w:lang w:eastAsia="en-US"/>
        </w:rPr>
        <w:tab/>
      </w:r>
      <w:r w:rsidRPr="00687C60">
        <w:rPr>
          <w:b/>
          <w:lang w:eastAsia="en-US"/>
        </w:rPr>
        <w:tab/>
      </w:r>
      <w:r w:rsidRPr="00687C60">
        <w:rPr>
          <w:b/>
          <w:lang w:eastAsia="en-US"/>
        </w:rPr>
        <w:tab/>
      </w:r>
      <w:r w:rsidR="00516A6E">
        <w:rPr>
          <w:b/>
          <w:lang w:eastAsia="en-US"/>
        </w:rPr>
        <w:tab/>
      </w:r>
      <w:r w:rsidRPr="00687C60">
        <w:rPr>
          <w:rFonts w:eastAsia="Arial"/>
          <w:b/>
          <w:lang w:eastAsia="ar-SA"/>
        </w:rPr>
        <w:t>NUOMOTOJAS</w:t>
      </w:r>
    </w:p>
    <w:p w14:paraId="16BC4CBA" w14:textId="77777777" w:rsidR="00687C60" w:rsidRPr="00687C60" w:rsidRDefault="00687C60" w:rsidP="00687C60">
      <w:pPr>
        <w:rPr>
          <w:rFonts w:eastAsia="Arial"/>
          <w:b/>
          <w:lang w:eastAsia="ar-SA"/>
        </w:rPr>
      </w:pPr>
    </w:p>
    <w:p w14:paraId="50D84C1E" w14:textId="01921BEE" w:rsidR="00687C60" w:rsidRPr="00687C60" w:rsidRDefault="00516A6E" w:rsidP="00687C60">
      <w:pPr>
        <w:tabs>
          <w:tab w:val="center" w:pos="4950"/>
        </w:tabs>
        <w:rPr>
          <w:rFonts w:eastAsia="Arial"/>
          <w:lang w:eastAsia="ar-SA"/>
        </w:rPr>
      </w:pPr>
      <w:r>
        <w:rPr>
          <w:rFonts w:eastAsia="Arial"/>
          <w:lang w:eastAsia="ar-SA"/>
        </w:rPr>
        <w:t>Direktorius</w:t>
      </w:r>
      <w:r>
        <w:rPr>
          <w:rFonts w:eastAsia="Arial"/>
          <w:lang w:eastAsia="ar-SA"/>
        </w:rPr>
        <w:tab/>
      </w:r>
      <w:r>
        <w:rPr>
          <w:rFonts w:eastAsia="Arial"/>
          <w:lang w:eastAsia="ar-SA"/>
        </w:rPr>
        <w:tab/>
      </w:r>
      <w:r w:rsidR="00687C60" w:rsidRPr="00687C60">
        <w:rPr>
          <w:rFonts w:eastAsia="Arial"/>
          <w:i/>
          <w:lang w:eastAsia="ar-SA"/>
        </w:rPr>
        <w:t>(pareigos)</w:t>
      </w:r>
    </w:p>
    <w:p w14:paraId="14ECFEDB" w14:textId="77777777" w:rsidR="00687C60" w:rsidRPr="00687C60" w:rsidRDefault="00687C60" w:rsidP="00687C60">
      <w:pPr>
        <w:rPr>
          <w:rFonts w:eastAsia="Arial"/>
          <w:lang w:eastAsia="ar-SA"/>
        </w:rPr>
      </w:pPr>
      <w:r w:rsidRPr="00687C60">
        <w:rPr>
          <w:rFonts w:eastAsia="Arial"/>
          <w:lang w:eastAsia="ar-SA"/>
        </w:rPr>
        <w:t>_____________________</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t>____________________</w:t>
      </w:r>
    </w:p>
    <w:p w14:paraId="62F9D6DF" w14:textId="77777777" w:rsidR="00687C60" w:rsidRPr="00687C60" w:rsidRDefault="00687C60" w:rsidP="00687C60">
      <w:pPr>
        <w:rPr>
          <w:rFonts w:eastAsia="Arial"/>
          <w:sz w:val="20"/>
          <w:szCs w:val="20"/>
          <w:lang w:eastAsia="ar-SA"/>
        </w:rPr>
      </w:pPr>
      <w:r w:rsidRPr="00687C60">
        <w:rPr>
          <w:rFonts w:eastAsia="Arial"/>
          <w:sz w:val="20"/>
          <w:szCs w:val="20"/>
          <w:lang w:eastAsia="ar-SA"/>
        </w:rPr>
        <w:t xml:space="preserve">            (parašas)</w:t>
      </w:r>
      <w:r w:rsidRPr="00687C60">
        <w:rPr>
          <w:rFonts w:eastAsia="Arial"/>
          <w:sz w:val="20"/>
          <w:szCs w:val="20"/>
          <w:lang w:eastAsia="ar-SA"/>
        </w:rPr>
        <w:tab/>
      </w:r>
      <w:r w:rsidRPr="00687C60">
        <w:rPr>
          <w:rFonts w:eastAsia="Arial"/>
          <w:sz w:val="20"/>
          <w:szCs w:val="20"/>
          <w:lang w:eastAsia="ar-SA"/>
        </w:rPr>
        <w:tab/>
      </w:r>
      <w:r w:rsidRPr="00687C60">
        <w:rPr>
          <w:rFonts w:eastAsia="Arial"/>
          <w:sz w:val="20"/>
          <w:szCs w:val="20"/>
          <w:lang w:eastAsia="ar-SA"/>
        </w:rPr>
        <w:tab/>
      </w:r>
      <w:r w:rsidRPr="00687C60">
        <w:rPr>
          <w:rFonts w:eastAsia="Arial"/>
          <w:sz w:val="20"/>
          <w:szCs w:val="20"/>
          <w:lang w:eastAsia="ar-SA"/>
        </w:rPr>
        <w:tab/>
      </w:r>
      <w:r>
        <w:rPr>
          <w:rFonts w:eastAsia="Arial"/>
          <w:sz w:val="20"/>
          <w:szCs w:val="20"/>
          <w:lang w:eastAsia="ar-SA"/>
        </w:rPr>
        <w:tab/>
      </w:r>
      <w:r>
        <w:rPr>
          <w:rFonts w:eastAsia="Arial"/>
          <w:sz w:val="20"/>
          <w:szCs w:val="20"/>
          <w:lang w:eastAsia="ar-SA"/>
        </w:rPr>
        <w:tab/>
      </w:r>
      <w:r w:rsidRPr="00687C60">
        <w:rPr>
          <w:rFonts w:eastAsia="Arial"/>
          <w:sz w:val="20"/>
          <w:szCs w:val="20"/>
          <w:lang w:eastAsia="ar-SA"/>
        </w:rPr>
        <w:t xml:space="preserve">              (parašas)</w:t>
      </w:r>
    </w:p>
    <w:p w14:paraId="25B51583" w14:textId="77777777" w:rsidR="00687C60" w:rsidRPr="00687C60" w:rsidRDefault="00687C60" w:rsidP="00687C60">
      <w:pPr>
        <w:rPr>
          <w:rFonts w:eastAsia="Arial"/>
          <w:lang w:eastAsia="ar-SA"/>
        </w:rPr>
      </w:pPr>
    </w:p>
    <w:p w14:paraId="2F06F6AB" w14:textId="77777777" w:rsidR="00687C60" w:rsidRPr="00687C60" w:rsidRDefault="00687C60" w:rsidP="00687C60">
      <w:pPr>
        <w:rPr>
          <w:rFonts w:eastAsia="Arial"/>
          <w:lang w:eastAsia="ar-SA"/>
        </w:rPr>
      </w:pPr>
      <w:r w:rsidRPr="00687C60">
        <w:rPr>
          <w:rFonts w:eastAsia="Arial"/>
          <w:lang w:eastAsia="ar-SA"/>
        </w:rPr>
        <w:t>Robertas Šalaševičius</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Pr>
          <w:rFonts w:eastAsia="Arial"/>
          <w:lang w:eastAsia="ar-SA"/>
        </w:rPr>
        <w:tab/>
      </w:r>
      <w:r w:rsidRPr="00687C60">
        <w:rPr>
          <w:rFonts w:eastAsia="Arial"/>
          <w:i/>
          <w:lang w:eastAsia="ar-SA"/>
        </w:rPr>
        <w:t>(vardas ir pavardė)</w:t>
      </w:r>
    </w:p>
    <w:p w14:paraId="3931BAD0" w14:textId="77777777" w:rsidR="00687C60" w:rsidRPr="00687C60" w:rsidRDefault="00687C60" w:rsidP="00687C60">
      <w:pPr>
        <w:rPr>
          <w:rFonts w:eastAsia="Arial"/>
          <w:lang w:eastAsia="ar-SA"/>
        </w:rPr>
      </w:pPr>
    </w:p>
    <w:p w14:paraId="43D89C59" w14:textId="77777777" w:rsidR="00687C60" w:rsidRPr="00687C60" w:rsidRDefault="00687C60" w:rsidP="00687C60">
      <w:pPr>
        <w:widowControl w:val="0"/>
        <w:overflowPunct w:val="0"/>
        <w:autoSpaceDE w:val="0"/>
        <w:autoSpaceDN w:val="0"/>
        <w:adjustRightInd w:val="0"/>
        <w:spacing w:line="235" w:lineRule="auto"/>
        <w:ind w:left="8"/>
        <w:jc w:val="both"/>
        <w:rPr>
          <w:rFonts w:eastAsia="Arial"/>
          <w:lang w:eastAsia="ar-SA"/>
        </w:rPr>
      </w:pPr>
      <w:r w:rsidRPr="00687C60">
        <w:rPr>
          <w:rFonts w:eastAsia="Arial"/>
          <w:lang w:eastAsia="ar-SA"/>
        </w:rPr>
        <w:t>A. V.</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Pr>
          <w:rFonts w:eastAsia="Arial"/>
          <w:lang w:eastAsia="ar-SA"/>
        </w:rPr>
        <w:tab/>
      </w:r>
      <w:r>
        <w:rPr>
          <w:rFonts w:eastAsia="Arial"/>
          <w:lang w:eastAsia="ar-SA"/>
        </w:rPr>
        <w:tab/>
      </w:r>
      <w:r w:rsidRPr="00687C60">
        <w:rPr>
          <w:rFonts w:eastAsia="Arial"/>
          <w:lang w:eastAsia="ar-SA"/>
        </w:rPr>
        <w:t>A. V.</w:t>
      </w:r>
    </w:p>
    <w:p w14:paraId="43A4F171" w14:textId="77777777" w:rsidR="00D11FA8" w:rsidRDefault="00D11FA8" w:rsidP="000F5445"/>
    <w:p w14:paraId="2DF448CE" w14:textId="77777777" w:rsidR="00D11FA8" w:rsidRDefault="00D11FA8" w:rsidP="000F5445"/>
    <w:p w14:paraId="13ADF842" w14:textId="77777777" w:rsidR="00D11FA8" w:rsidRDefault="00D11FA8" w:rsidP="000F5445"/>
    <w:p w14:paraId="142B6ABC" w14:textId="5D470C0F" w:rsidR="00D11FA8" w:rsidRDefault="00D11FA8">
      <w:r>
        <w:br w:type="page"/>
      </w:r>
    </w:p>
    <w:p w14:paraId="6A92D27C" w14:textId="77777777" w:rsidR="00D11FA8" w:rsidRDefault="00D11FA8" w:rsidP="00D11FA8">
      <w:pPr>
        <w:ind w:left="3888" w:firstLine="1296"/>
        <w:jc w:val="both"/>
      </w:pPr>
      <w:r w:rsidRPr="00015ACB">
        <w:lastRenderedPageBreak/>
        <w:t>202</w:t>
      </w:r>
      <w:r>
        <w:t>5</w:t>
      </w:r>
      <w:r w:rsidRPr="00015ACB">
        <w:t xml:space="preserve"> m.                        d. Sutarties Nr. </w:t>
      </w:r>
    </w:p>
    <w:p w14:paraId="1DA1CA92" w14:textId="3FDCD458" w:rsidR="00D11FA8" w:rsidRDefault="00D11FA8" w:rsidP="00D11FA8">
      <w:pPr>
        <w:ind w:left="3888" w:firstLine="1296"/>
        <w:jc w:val="both"/>
      </w:pPr>
      <w:r>
        <w:t xml:space="preserve">2 </w:t>
      </w:r>
      <w:r w:rsidRPr="00015ACB">
        <w:t>priedas</w:t>
      </w:r>
    </w:p>
    <w:p w14:paraId="09A69583" w14:textId="77777777" w:rsidR="00D11FA8" w:rsidRDefault="00D11FA8" w:rsidP="000F5445"/>
    <w:p w14:paraId="4A41AAC3" w14:textId="77777777" w:rsidR="003C74FF" w:rsidRDefault="003C74FF" w:rsidP="000F5445"/>
    <w:p w14:paraId="31CFF784" w14:textId="709F4A57" w:rsidR="00687C60" w:rsidRPr="00687C60" w:rsidRDefault="00687C60" w:rsidP="00687C60">
      <w:pPr>
        <w:tabs>
          <w:tab w:val="left" w:pos="1930"/>
        </w:tabs>
        <w:jc w:val="center"/>
        <w:rPr>
          <w:b/>
          <w:bCs/>
          <w:color w:val="000000"/>
          <w:lang w:eastAsia="en-US"/>
        </w:rPr>
      </w:pPr>
      <w:r w:rsidRPr="00687C60">
        <w:rPr>
          <w:b/>
          <w:lang w:eastAsia="en-US"/>
        </w:rPr>
        <w:t xml:space="preserve">LENGVOJO AUTOMOBILIO </w:t>
      </w:r>
      <w:r>
        <w:rPr>
          <w:b/>
          <w:lang w:eastAsia="en-US"/>
        </w:rPr>
        <w:t>(</w:t>
      </w:r>
      <w:r w:rsidRPr="00687C60">
        <w:rPr>
          <w:b/>
          <w:lang w:eastAsia="en-US"/>
        </w:rPr>
        <w:t>BE VAIRUOTOJO</w:t>
      </w:r>
      <w:r>
        <w:rPr>
          <w:b/>
          <w:lang w:eastAsia="en-US"/>
        </w:rPr>
        <w:t>)</w:t>
      </w:r>
    </w:p>
    <w:p w14:paraId="12573E73" w14:textId="77777777" w:rsidR="00687C60" w:rsidRPr="00687C60" w:rsidRDefault="00687C60" w:rsidP="00687C60">
      <w:pPr>
        <w:widowControl w:val="0"/>
        <w:overflowPunct w:val="0"/>
        <w:autoSpaceDE w:val="0"/>
        <w:autoSpaceDN w:val="0"/>
        <w:adjustRightInd w:val="0"/>
        <w:jc w:val="center"/>
        <w:rPr>
          <w:b/>
        </w:rPr>
      </w:pPr>
      <w:r w:rsidRPr="00687C60">
        <w:rPr>
          <w:b/>
        </w:rPr>
        <w:t>NUOMOS ĮKAINIAI</w:t>
      </w:r>
    </w:p>
    <w:p w14:paraId="38037DCC" w14:textId="77777777" w:rsidR="00687C60" w:rsidRPr="00687C60" w:rsidRDefault="00687C60" w:rsidP="00687C60">
      <w:pPr>
        <w:widowControl w:val="0"/>
        <w:overflowPunct w:val="0"/>
        <w:autoSpaceDE w:val="0"/>
        <w:autoSpaceDN w:val="0"/>
        <w:adjustRightInd w:val="0"/>
        <w:spacing w:line="235" w:lineRule="auto"/>
        <w:ind w:left="8"/>
        <w:jc w:val="both"/>
      </w:pPr>
    </w:p>
    <w:p w14:paraId="78FDC18A" w14:textId="77777777" w:rsidR="00687C60" w:rsidRPr="00687C60" w:rsidRDefault="00687C60" w:rsidP="00687C60">
      <w:pPr>
        <w:widowControl w:val="0"/>
        <w:overflowPunct w:val="0"/>
        <w:autoSpaceDE w:val="0"/>
        <w:autoSpaceDN w:val="0"/>
        <w:adjustRightInd w:val="0"/>
        <w:spacing w:line="235" w:lineRule="auto"/>
        <w:ind w:left="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1800"/>
        <w:gridCol w:w="1107"/>
        <w:gridCol w:w="2270"/>
        <w:gridCol w:w="1575"/>
      </w:tblGrid>
      <w:tr w:rsidR="00687C60" w:rsidRPr="00687C60" w14:paraId="0892F562" w14:textId="77777777" w:rsidTr="00586E62">
        <w:trPr>
          <w:trHeight w:val="2064"/>
        </w:trPr>
        <w:tc>
          <w:tcPr>
            <w:tcW w:w="1493" w:type="pct"/>
            <w:tcBorders>
              <w:top w:val="single" w:sz="4" w:space="0" w:color="auto"/>
              <w:left w:val="single" w:sz="4" w:space="0" w:color="auto"/>
              <w:bottom w:val="single" w:sz="4" w:space="0" w:color="auto"/>
              <w:right w:val="single" w:sz="4" w:space="0" w:color="auto"/>
            </w:tcBorders>
            <w:vAlign w:val="center"/>
            <w:hideMark/>
          </w:tcPr>
          <w:p w14:paraId="39F6C172" w14:textId="77777777" w:rsidR="00687C60" w:rsidRPr="00687C60" w:rsidRDefault="00687C60" w:rsidP="00687C60">
            <w:pPr>
              <w:tabs>
                <w:tab w:val="left" w:pos="1930"/>
              </w:tabs>
              <w:jc w:val="center"/>
              <w:rPr>
                <w:b/>
                <w:bCs/>
                <w:color w:val="000000"/>
                <w:lang w:eastAsia="en-US"/>
              </w:rPr>
            </w:pPr>
            <w:r w:rsidRPr="00687C60">
              <w:rPr>
                <w:b/>
                <w:bCs/>
                <w:color w:val="000000"/>
                <w:lang w:eastAsia="en-US"/>
              </w:rPr>
              <w:t>Pavadinimas</w:t>
            </w:r>
          </w:p>
        </w:tc>
        <w:tc>
          <w:tcPr>
            <w:tcW w:w="935" w:type="pct"/>
            <w:tcBorders>
              <w:top w:val="single" w:sz="4" w:space="0" w:color="auto"/>
              <w:left w:val="single" w:sz="4" w:space="0" w:color="auto"/>
              <w:bottom w:val="single" w:sz="4" w:space="0" w:color="auto"/>
              <w:right w:val="single" w:sz="4" w:space="0" w:color="auto"/>
            </w:tcBorders>
            <w:vAlign w:val="center"/>
          </w:tcPr>
          <w:p w14:paraId="4A68050F" w14:textId="77777777" w:rsidR="00687C60" w:rsidRPr="00687C60" w:rsidRDefault="00687C60" w:rsidP="00687C60">
            <w:pPr>
              <w:tabs>
                <w:tab w:val="left" w:pos="1930"/>
              </w:tabs>
              <w:jc w:val="center"/>
              <w:rPr>
                <w:b/>
                <w:lang w:eastAsia="en-US"/>
              </w:rPr>
            </w:pPr>
            <w:r w:rsidRPr="00687C60">
              <w:rPr>
                <w:b/>
                <w:lang w:eastAsia="en-US"/>
              </w:rPr>
              <w:t>Mato</w:t>
            </w:r>
          </w:p>
          <w:p w14:paraId="1396F7B4" w14:textId="77777777" w:rsidR="00687C60" w:rsidRPr="00687C60" w:rsidRDefault="00687C60" w:rsidP="00687C60">
            <w:pPr>
              <w:tabs>
                <w:tab w:val="left" w:pos="1930"/>
              </w:tabs>
              <w:jc w:val="center"/>
              <w:rPr>
                <w:b/>
                <w:lang w:eastAsia="en-US"/>
              </w:rPr>
            </w:pPr>
            <w:r w:rsidRPr="00687C60">
              <w:rPr>
                <w:b/>
                <w:lang w:eastAsia="en-US"/>
              </w:rPr>
              <w:t>vnt.</w:t>
            </w:r>
          </w:p>
        </w:tc>
        <w:tc>
          <w:tcPr>
            <w:tcW w:w="575" w:type="pct"/>
            <w:tcBorders>
              <w:top w:val="single" w:sz="4" w:space="0" w:color="auto"/>
              <w:left w:val="single" w:sz="4" w:space="0" w:color="auto"/>
              <w:bottom w:val="single" w:sz="4" w:space="0" w:color="auto"/>
              <w:right w:val="single" w:sz="4" w:space="0" w:color="auto"/>
            </w:tcBorders>
            <w:vAlign w:val="center"/>
          </w:tcPr>
          <w:p w14:paraId="21A97368" w14:textId="77777777" w:rsidR="00687C60" w:rsidRPr="00687C60" w:rsidRDefault="00687C60" w:rsidP="00687C60">
            <w:pPr>
              <w:tabs>
                <w:tab w:val="left" w:pos="1930"/>
              </w:tabs>
              <w:jc w:val="center"/>
              <w:rPr>
                <w:b/>
                <w:lang w:eastAsia="en-US"/>
              </w:rPr>
            </w:pPr>
            <w:r w:rsidRPr="00687C60">
              <w:rPr>
                <w:b/>
                <w:lang w:eastAsia="en-US"/>
              </w:rPr>
              <w:t>Kiekis</w:t>
            </w:r>
          </w:p>
        </w:tc>
        <w:tc>
          <w:tcPr>
            <w:tcW w:w="1179" w:type="pct"/>
            <w:tcBorders>
              <w:top w:val="single" w:sz="4" w:space="0" w:color="auto"/>
              <w:left w:val="single" w:sz="4" w:space="0" w:color="auto"/>
              <w:bottom w:val="single" w:sz="4" w:space="0" w:color="auto"/>
              <w:right w:val="single" w:sz="4" w:space="0" w:color="auto"/>
            </w:tcBorders>
            <w:vAlign w:val="center"/>
          </w:tcPr>
          <w:p w14:paraId="7CBD2D67" w14:textId="77777777" w:rsidR="00687C60" w:rsidRPr="00687C60" w:rsidRDefault="00687C60" w:rsidP="00687C60">
            <w:pPr>
              <w:tabs>
                <w:tab w:val="left" w:pos="1930"/>
              </w:tabs>
              <w:jc w:val="center"/>
              <w:rPr>
                <w:b/>
                <w:bCs/>
                <w:color w:val="000000"/>
                <w:lang w:eastAsia="en-US"/>
              </w:rPr>
            </w:pPr>
            <w:r w:rsidRPr="00687C60">
              <w:rPr>
                <w:b/>
                <w:lang w:eastAsia="en-US"/>
              </w:rPr>
              <w:t>Lengvojo automobilio be vairuotojo</w:t>
            </w:r>
          </w:p>
          <w:p w14:paraId="0083B358" w14:textId="77777777" w:rsidR="00687C60" w:rsidRPr="00687C60" w:rsidRDefault="00687C60" w:rsidP="00687C60">
            <w:pPr>
              <w:jc w:val="center"/>
              <w:rPr>
                <w:b/>
                <w:bCs/>
                <w:lang w:eastAsia="en-US"/>
              </w:rPr>
            </w:pPr>
            <w:r w:rsidRPr="00687C60">
              <w:rPr>
                <w:b/>
                <w:bCs/>
                <w:lang w:eastAsia="en-US"/>
              </w:rPr>
              <w:t>24 val.</w:t>
            </w:r>
          </w:p>
          <w:p w14:paraId="5783F23C" w14:textId="77777777" w:rsidR="00687C60" w:rsidRPr="00687C60" w:rsidRDefault="00687C60" w:rsidP="00687C60">
            <w:pPr>
              <w:jc w:val="center"/>
              <w:rPr>
                <w:b/>
                <w:bCs/>
                <w:color w:val="000000"/>
                <w:lang w:eastAsia="en-US"/>
              </w:rPr>
            </w:pPr>
            <w:r w:rsidRPr="00687C60">
              <w:rPr>
                <w:b/>
                <w:bCs/>
                <w:color w:val="000000"/>
                <w:lang w:eastAsia="en-US"/>
              </w:rPr>
              <w:t>nuomos įkainis</w:t>
            </w:r>
          </w:p>
          <w:p w14:paraId="7BF0DBA2" w14:textId="77777777" w:rsidR="00687C60" w:rsidRPr="00687C60" w:rsidRDefault="00687C60" w:rsidP="00687C60">
            <w:pPr>
              <w:jc w:val="center"/>
              <w:rPr>
                <w:rFonts w:eastAsia="Calibri"/>
                <w:b/>
                <w:lang w:eastAsia="en-US"/>
              </w:rPr>
            </w:pPr>
            <w:proofErr w:type="spellStart"/>
            <w:r w:rsidRPr="00687C60">
              <w:rPr>
                <w:b/>
                <w:bCs/>
                <w:color w:val="000000"/>
                <w:lang w:eastAsia="en-US"/>
              </w:rPr>
              <w:t>Eur</w:t>
            </w:r>
            <w:proofErr w:type="spellEnd"/>
            <w:r w:rsidRPr="00687C60">
              <w:rPr>
                <w:b/>
                <w:bCs/>
                <w:color w:val="000000"/>
                <w:lang w:eastAsia="en-US"/>
              </w:rPr>
              <w:t xml:space="preserve"> su PVM</w:t>
            </w:r>
          </w:p>
        </w:tc>
        <w:tc>
          <w:tcPr>
            <w:tcW w:w="818" w:type="pct"/>
            <w:tcBorders>
              <w:top w:val="single" w:sz="4" w:space="0" w:color="auto"/>
              <w:left w:val="single" w:sz="4" w:space="0" w:color="auto"/>
              <w:bottom w:val="single" w:sz="4" w:space="0" w:color="auto"/>
              <w:right w:val="single" w:sz="4" w:space="0" w:color="auto"/>
            </w:tcBorders>
            <w:vAlign w:val="center"/>
          </w:tcPr>
          <w:p w14:paraId="6226DA79" w14:textId="77777777" w:rsidR="00687C60" w:rsidRPr="00687C60" w:rsidRDefault="00687C60" w:rsidP="00687C60">
            <w:pPr>
              <w:jc w:val="center"/>
              <w:rPr>
                <w:rFonts w:eastAsia="Calibri"/>
                <w:b/>
                <w:lang w:eastAsia="en-US"/>
              </w:rPr>
            </w:pPr>
            <w:r w:rsidRPr="00687C60">
              <w:rPr>
                <w:rFonts w:eastAsia="Calibri"/>
                <w:b/>
                <w:lang w:eastAsia="en-US"/>
              </w:rPr>
              <w:t>1 km ridos</w:t>
            </w:r>
          </w:p>
          <w:p w14:paraId="07984148" w14:textId="77777777" w:rsidR="00687C60" w:rsidRPr="00687C60" w:rsidRDefault="00687C60" w:rsidP="00687C60">
            <w:pPr>
              <w:jc w:val="center"/>
              <w:rPr>
                <w:rFonts w:eastAsia="Calibri"/>
                <w:b/>
                <w:lang w:eastAsia="en-US"/>
              </w:rPr>
            </w:pPr>
            <w:r w:rsidRPr="00687C60">
              <w:rPr>
                <w:rFonts w:eastAsia="Calibri"/>
                <w:b/>
                <w:lang w:eastAsia="en-US"/>
              </w:rPr>
              <w:t>įkainis</w:t>
            </w:r>
          </w:p>
          <w:p w14:paraId="770D1B27" w14:textId="77777777" w:rsidR="00687C60" w:rsidRPr="00687C60" w:rsidRDefault="00687C60" w:rsidP="00687C60">
            <w:pPr>
              <w:jc w:val="center"/>
              <w:rPr>
                <w:rFonts w:eastAsia="Calibri"/>
                <w:b/>
                <w:lang w:eastAsia="en-US"/>
              </w:rPr>
            </w:pPr>
            <w:proofErr w:type="spellStart"/>
            <w:r w:rsidRPr="00687C60">
              <w:rPr>
                <w:rFonts w:eastAsia="Calibri"/>
                <w:b/>
                <w:lang w:eastAsia="en-US"/>
              </w:rPr>
              <w:t>Eur</w:t>
            </w:r>
            <w:proofErr w:type="spellEnd"/>
          </w:p>
          <w:p w14:paraId="4CD7A99E" w14:textId="77777777" w:rsidR="00687C60" w:rsidRPr="00687C60" w:rsidRDefault="00687C60" w:rsidP="00687C60">
            <w:pPr>
              <w:jc w:val="center"/>
              <w:rPr>
                <w:rFonts w:eastAsia="Calibri"/>
                <w:b/>
                <w:lang w:eastAsia="en-US"/>
              </w:rPr>
            </w:pPr>
            <w:r w:rsidRPr="00687C60">
              <w:rPr>
                <w:rFonts w:eastAsia="Calibri"/>
                <w:b/>
                <w:lang w:eastAsia="en-US"/>
              </w:rPr>
              <w:t>su PVM</w:t>
            </w:r>
          </w:p>
        </w:tc>
      </w:tr>
      <w:tr w:rsidR="00687C60" w:rsidRPr="00687C60" w14:paraId="7C2333EA" w14:textId="77777777" w:rsidTr="00586E62">
        <w:tc>
          <w:tcPr>
            <w:tcW w:w="1493" w:type="pct"/>
            <w:tcBorders>
              <w:top w:val="single" w:sz="4" w:space="0" w:color="auto"/>
              <w:left w:val="single" w:sz="4" w:space="0" w:color="auto"/>
              <w:bottom w:val="single" w:sz="4" w:space="0" w:color="auto"/>
              <w:right w:val="single" w:sz="4" w:space="0" w:color="auto"/>
            </w:tcBorders>
            <w:hideMark/>
          </w:tcPr>
          <w:p w14:paraId="08DC620F" w14:textId="7A6563B5" w:rsidR="00687C60" w:rsidRPr="00687C60" w:rsidRDefault="00687C60" w:rsidP="00687C60">
            <w:pPr>
              <w:tabs>
                <w:tab w:val="left" w:pos="1930"/>
              </w:tabs>
              <w:rPr>
                <w:lang w:eastAsia="en-US"/>
              </w:rPr>
            </w:pPr>
            <w:r w:rsidRPr="00687C60">
              <w:rPr>
                <w:lang w:eastAsia="en-US"/>
              </w:rPr>
              <w:t xml:space="preserve">Lengvojo automobilio nuoma </w:t>
            </w:r>
            <w:r>
              <w:rPr>
                <w:lang w:eastAsia="en-US"/>
              </w:rPr>
              <w:t>(</w:t>
            </w:r>
            <w:r w:rsidRPr="00687C60">
              <w:rPr>
                <w:lang w:eastAsia="en-US"/>
              </w:rPr>
              <w:t>be vairuotojo</w:t>
            </w:r>
            <w:r>
              <w:rPr>
                <w:lang w:eastAsia="en-US"/>
              </w:rPr>
              <w:t>)</w:t>
            </w:r>
          </w:p>
          <w:p w14:paraId="09AA886F" w14:textId="77777777" w:rsidR="00687C60" w:rsidRPr="00687C60" w:rsidRDefault="00687C60" w:rsidP="00687C60">
            <w:pPr>
              <w:tabs>
                <w:tab w:val="left" w:pos="1930"/>
              </w:tabs>
              <w:rPr>
                <w:bCs/>
                <w:color w:val="000000"/>
                <w:lang w:eastAsia="en-US"/>
              </w:rPr>
            </w:pPr>
          </w:p>
        </w:tc>
        <w:tc>
          <w:tcPr>
            <w:tcW w:w="935" w:type="pct"/>
            <w:tcBorders>
              <w:top w:val="single" w:sz="4" w:space="0" w:color="auto"/>
              <w:left w:val="single" w:sz="4" w:space="0" w:color="auto"/>
              <w:bottom w:val="single" w:sz="4" w:space="0" w:color="auto"/>
              <w:right w:val="single" w:sz="4" w:space="0" w:color="auto"/>
            </w:tcBorders>
          </w:tcPr>
          <w:p w14:paraId="6E40B987" w14:textId="77777777" w:rsidR="00687C60" w:rsidRPr="00687C60" w:rsidRDefault="00687C60" w:rsidP="00687C60">
            <w:pPr>
              <w:tabs>
                <w:tab w:val="left" w:pos="1930"/>
              </w:tabs>
              <w:jc w:val="center"/>
              <w:rPr>
                <w:bCs/>
                <w:color w:val="000000"/>
                <w:lang w:eastAsia="en-US"/>
              </w:rPr>
            </w:pPr>
            <w:r w:rsidRPr="00687C60">
              <w:rPr>
                <w:bCs/>
                <w:color w:val="000000"/>
                <w:lang w:eastAsia="en-US"/>
              </w:rPr>
              <w:t>automobilis</w:t>
            </w:r>
          </w:p>
        </w:tc>
        <w:tc>
          <w:tcPr>
            <w:tcW w:w="575" w:type="pct"/>
            <w:tcBorders>
              <w:top w:val="single" w:sz="4" w:space="0" w:color="auto"/>
              <w:left w:val="single" w:sz="4" w:space="0" w:color="auto"/>
              <w:bottom w:val="single" w:sz="4" w:space="0" w:color="auto"/>
              <w:right w:val="single" w:sz="4" w:space="0" w:color="auto"/>
            </w:tcBorders>
          </w:tcPr>
          <w:p w14:paraId="441A5A84" w14:textId="77777777" w:rsidR="00687C60" w:rsidRPr="00687C60" w:rsidRDefault="00687C60" w:rsidP="00687C60">
            <w:pPr>
              <w:tabs>
                <w:tab w:val="left" w:pos="1930"/>
              </w:tabs>
              <w:jc w:val="center"/>
              <w:rPr>
                <w:bCs/>
                <w:color w:val="000000"/>
                <w:lang w:eastAsia="en-US"/>
              </w:rPr>
            </w:pPr>
            <w:r w:rsidRPr="00687C60">
              <w:rPr>
                <w:bCs/>
                <w:color w:val="000000"/>
                <w:lang w:eastAsia="en-US"/>
              </w:rPr>
              <w:t>1</w:t>
            </w:r>
          </w:p>
        </w:tc>
        <w:tc>
          <w:tcPr>
            <w:tcW w:w="1179" w:type="pct"/>
            <w:tcBorders>
              <w:top w:val="single" w:sz="4" w:space="0" w:color="auto"/>
              <w:left w:val="single" w:sz="4" w:space="0" w:color="auto"/>
              <w:bottom w:val="single" w:sz="4" w:space="0" w:color="auto"/>
              <w:right w:val="single" w:sz="4" w:space="0" w:color="auto"/>
            </w:tcBorders>
          </w:tcPr>
          <w:p w14:paraId="420F5823" w14:textId="77777777" w:rsidR="00687C60" w:rsidRPr="00687C60" w:rsidRDefault="00687C60" w:rsidP="00687C60">
            <w:pPr>
              <w:tabs>
                <w:tab w:val="left" w:pos="1930"/>
              </w:tabs>
              <w:jc w:val="center"/>
              <w:rPr>
                <w:bCs/>
                <w:color w:val="000000"/>
                <w:lang w:eastAsia="en-US"/>
              </w:rPr>
            </w:pPr>
          </w:p>
        </w:tc>
        <w:tc>
          <w:tcPr>
            <w:tcW w:w="818" w:type="pct"/>
            <w:tcBorders>
              <w:top w:val="single" w:sz="4" w:space="0" w:color="auto"/>
              <w:left w:val="single" w:sz="4" w:space="0" w:color="auto"/>
              <w:bottom w:val="single" w:sz="4" w:space="0" w:color="auto"/>
              <w:right w:val="single" w:sz="4" w:space="0" w:color="auto"/>
            </w:tcBorders>
          </w:tcPr>
          <w:p w14:paraId="61B51CEA" w14:textId="77777777" w:rsidR="00687C60" w:rsidRPr="00687C60" w:rsidRDefault="00687C60" w:rsidP="00687C60">
            <w:pPr>
              <w:tabs>
                <w:tab w:val="left" w:pos="1930"/>
              </w:tabs>
              <w:jc w:val="center"/>
              <w:rPr>
                <w:bCs/>
                <w:color w:val="000000"/>
                <w:lang w:eastAsia="en-US"/>
              </w:rPr>
            </w:pPr>
          </w:p>
        </w:tc>
      </w:tr>
    </w:tbl>
    <w:p w14:paraId="6D8BA253" w14:textId="77777777" w:rsidR="00687C60" w:rsidRPr="00687C60" w:rsidRDefault="00687C60" w:rsidP="00687C60">
      <w:pPr>
        <w:widowControl w:val="0"/>
        <w:overflowPunct w:val="0"/>
        <w:autoSpaceDE w:val="0"/>
        <w:autoSpaceDN w:val="0"/>
        <w:adjustRightInd w:val="0"/>
        <w:spacing w:line="235" w:lineRule="auto"/>
        <w:ind w:left="8"/>
        <w:jc w:val="both"/>
      </w:pPr>
    </w:p>
    <w:p w14:paraId="20DF2FFB" w14:textId="77777777" w:rsidR="00687C60" w:rsidRPr="00687C60" w:rsidRDefault="00687C60" w:rsidP="00687C60">
      <w:pPr>
        <w:widowControl w:val="0"/>
        <w:overflowPunct w:val="0"/>
        <w:autoSpaceDE w:val="0"/>
        <w:autoSpaceDN w:val="0"/>
        <w:adjustRightInd w:val="0"/>
        <w:spacing w:line="235" w:lineRule="auto"/>
        <w:ind w:left="8"/>
        <w:jc w:val="both"/>
      </w:pPr>
    </w:p>
    <w:p w14:paraId="2D408454" w14:textId="77777777" w:rsidR="00687C60" w:rsidRPr="00687C60" w:rsidRDefault="00687C60" w:rsidP="00687C60">
      <w:pPr>
        <w:widowControl w:val="0"/>
        <w:overflowPunct w:val="0"/>
        <w:autoSpaceDE w:val="0"/>
        <w:autoSpaceDN w:val="0"/>
        <w:adjustRightInd w:val="0"/>
        <w:spacing w:line="235" w:lineRule="auto"/>
        <w:ind w:left="8"/>
        <w:jc w:val="both"/>
      </w:pPr>
    </w:p>
    <w:p w14:paraId="1F2163AF" w14:textId="3B42D122" w:rsidR="00687C60" w:rsidRPr="00687C60" w:rsidRDefault="00687C60" w:rsidP="00687C60">
      <w:pPr>
        <w:rPr>
          <w:rFonts w:eastAsia="Arial"/>
          <w:b/>
          <w:lang w:eastAsia="ar-SA"/>
        </w:rPr>
      </w:pPr>
      <w:r w:rsidRPr="00687C60">
        <w:rPr>
          <w:b/>
          <w:lang w:eastAsia="en-US"/>
        </w:rPr>
        <w:t>NUOMININKAS</w:t>
      </w:r>
      <w:r w:rsidRPr="00687C60">
        <w:rPr>
          <w:b/>
          <w:lang w:eastAsia="en-US"/>
        </w:rPr>
        <w:tab/>
      </w:r>
      <w:r w:rsidRPr="00687C60">
        <w:rPr>
          <w:b/>
          <w:lang w:eastAsia="en-US"/>
        </w:rPr>
        <w:tab/>
      </w:r>
      <w:r w:rsidRPr="00687C60">
        <w:rPr>
          <w:b/>
          <w:lang w:eastAsia="en-US"/>
        </w:rPr>
        <w:tab/>
      </w:r>
      <w:r w:rsidRPr="00687C60">
        <w:rPr>
          <w:b/>
          <w:lang w:eastAsia="en-US"/>
        </w:rPr>
        <w:tab/>
      </w:r>
      <w:r w:rsidR="00516A6E">
        <w:rPr>
          <w:b/>
          <w:lang w:eastAsia="en-US"/>
        </w:rPr>
        <w:tab/>
      </w:r>
      <w:r w:rsidRPr="00687C60">
        <w:rPr>
          <w:rFonts w:eastAsia="Arial"/>
          <w:b/>
          <w:lang w:eastAsia="ar-SA"/>
        </w:rPr>
        <w:t>NUOMOTOJAS</w:t>
      </w:r>
    </w:p>
    <w:p w14:paraId="5EF9E9E5" w14:textId="77777777" w:rsidR="00687C60" w:rsidRPr="00687C60" w:rsidRDefault="00687C60" w:rsidP="00687C60">
      <w:pPr>
        <w:rPr>
          <w:rFonts w:eastAsia="Arial"/>
          <w:b/>
          <w:lang w:eastAsia="ar-SA"/>
        </w:rPr>
      </w:pPr>
    </w:p>
    <w:p w14:paraId="348ECE4F" w14:textId="7AAFFDDA" w:rsidR="00687C60" w:rsidRPr="00687C60" w:rsidRDefault="00516A6E" w:rsidP="00687C60">
      <w:pPr>
        <w:tabs>
          <w:tab w:val="center" w:pos="4950"/>
        </w:tabs>
        <w:rPr>
          <w:rFonts w:eastAsia="Arial"/>
          <w:lang w:eastAsia="ar-SA"/>
        </w:rPr>
      </w:pPr>
      <w:r>
        <w:rPr>
          <w:rFonts w:eastAsia="Arial"/>
          <w:lang w:eastAsia="ar-SA"/>
        </w:rPr>
        <w:t>Direktorius</w:t>
      </w:r>
      <w:r>
        <w:rPr>
          <w:rFonts w:eastAsia="Arial"/>
          <w:lang w:eastAsia="ar-SA"/>
        </w:rPr>
        <w:tab/>
      </w:r>
      <w:r>
        <w:rPr>
          <w:rFonts w:eastAsia="Arial"/>
          <w:lang w:eastAsia="ar-SA"/>
        </w:rPr>
        <w:tab/>
      </w:r>
      <w:r w:rsidR="00687C60" w:rsidRPr="00687C60">
        <w:rPr>
          <w:rFonts w:eastAsia="Arial"/>
          <w:i/>
          <w:lang w:eastAsia="ar-SA"/>
        </w:rPr>
        <w:t>(pareigos)</w:t>
      </w:r>
    </w:p>
    <w:p w14:paraId="658D778D" w14:textId="77777777" w:rsidR="00687C60" w:rsidRPr="00687C60" w:rsidRDefault="00687C60" w:rsidP="00687C60">
      <w:pPr>
        <w:rPr>
          <w:rFonts w:eastAsia="Arial"/>
          <w:lang w:eastAsia="ar-SA"/>
        </w:rPr>
      </w:pPr>
      <w:r w:rsidRPr="00687C60">
        <w:rPr>
          <w:rFonts w:eastAsia="Arial"/>
          <w:lang w:eastAsia="ar-SA"/>
        </w:rPr>
        <w:t>_____________________</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t>____________________</w:t>
      </w:r>
    </w:p>
    <w:p w14:paraId="7F3047AB" w14:textId="5ADFD068" w:rsidR="00687C60" w:rsidRPr="00687C60" w:rsidRDefault="00687C60" w:rsidP="00687C60">
      <w:pPr>
        <w:rPr>
          <w:rFonts w:eastAsia="Arial"/>
          <w:sz w:val="20"/>
          <w:szCs w:val="20"/>
          <w:lang w:eastAsia="ar-SA"/>
        </w:rPr>
      </w:pPr>
      <w:r w:rsidRPr="00687C60">
        <w:rPr>
          <w:rFonts w:eastAsia="Arial"/>
          <w:sz w:val="20"/>
          <w:szCs w:val="20"/>
          <w:lang w:eastAsia="ar-SA"/>
        </w:rPr>
        <w:t xml:space="preserve">            (parašas)</w:t>
      </w:r>
      <w:r w:rsidRPr="00687C60">
        <w:rPr>
          <w:rFonts w:eastAsia="Arial"/>
          <w:sz w:val="20"/>
          <w:szCs w:val="20"/>
          <w:lang w:eastAsia="ar-SA"/>
        </w:rPr>
        <w:tab/>
      </w:r>
      <w:r w:rsidRPr="00687C60">
        <w:rPr>
          <w:rFonts w:eastAsia="Arial"/>
          <w:sz w:val="20"/>
          <w:szCs w:val="20"/>
          <w:lang w:eastAsia="ar-SA"/>
        </w:rPr>
        <w:tab/>
      </w:r>
      <w:r w:rsidRPr="00687C60">
        <w:rPr>
          <w:rFonts w:eastAsia="Arial"/>
          <w:sz w:val="20"/>
          <w:szCs w:val="20"/>
          <w:lang w:eastAsia="ar-SA"/>
        </w:rPr>
        <w:tab/>
      </w:r>
      <w:r w:rsidRPr="00687C60">
        <w:rPr>
          <w:rFonts w:eastAsia="Arial"/>
          <w:sz w:val="20"/>
          <w:szCs w:val="20"/>
          <w:lang w:eastAsia="ar-SA"/>
        </w:rPr>
        <w:tab/>
      </w:r>
      <w:r>
        <w:rPr>
          <w:rFonts w:eastAsia="Arial"/>
          <w:sz w:val="20"/>
          <w:szCs w:val="20"/>
          <w:lang w:eastAsia="ar-SA"/>
        </w:rPr>
        <w:tab/>
      </w:r>
      <w:r>
        <w:rPr>
          <w:rFonts w:eastAsia="Arial"/>
          <w:sz w:val="20"/>
          <w:szCs w:val="20"/>
          <w:lang w:eastAsia="ar-SA"/>
        </w:rPr>
        <w:tab/>
      </w:r>
      <w:r w:rsidRPr="00687C60">
        <w:rPr>
          <w:rFonts w:eastAsia="Arial"/>
          <w:sz w:val="20"/>
          <w:szCs w:val="20"/>
          <w:lang w:eastAsia="ar-SA"/>
        </w:rPr>
        <w:t xml:space="preserve">              (parašas)</w:t>
      </w:r>
    </w:p>
    <w:p w14:paraId="7A3A5717" w14:textId="77777777" w:rsidR="00687C60" w:rsidRPr="00687C60" w:rsidRDefault="00687C60" w:rsidP="00687C60">
      <w:pPr>
        <w:rPr>
          <w:rFonts w:eastAsia="Arial"/>
          <w:lang w:eastAsia="ar-SA"/>
        </w:rPr>
      </w:pPr>
    </w:p>
    <w:p w14:paraId="2B2C03D2" w14:textId="6D389B66" w:rsidR="00687C60" w:rsidRPr="00687C60" w:rsidRDefault="00687C60" w:rsidP="00687C60">
      <w:pPr>
        <w:rPr>
          <w:rFonts w:eastAsia="Arial"/>
          <w:lang w:eastAsia="ar-SA"/>
        </w:rPr>
      </w:pPr>
      <w:r w:rsidRPr="00687C60">
        <w:rPr>
          <w:rFonts w:eastAsia="Arial"/>
          <w:lang w:eastAsia="ar-SA"/>
        </w:rPr>
        <w:t>Robertas Šalaševičius</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Pr>
          <w:rFonts w:eastAsia="Arial"/>
          <w:lang w:eastAsia="ar-SA"/>
        </w:rPr>
        <w:tab/>
      </w:r>
      <w:r w:rsidRPr="00687C60">
        <w:rPr>
          <w:rFonts w:eastAsia="Arial"/>
          <w:i/>
          <w:lang w:eastAsia="ar-SA"/>
        </w:rPr>
        <w:t>(vardas ir pavardė)</w:t>
      </w:r>
    </w:p>
    <w:p w14:paraId="529B4982" w14:textId="77777777" w:rsidR="00687C60" w:rsidRPr="00687C60" w:rsidRDefault="00687C60" w:rsidP="00687C60">
      <w:pPr>
        <w:rPr>
          <w:rFonts w:eastAsia="Arial"/>
          <w:lang w:eastAsia="ar-SA"/>
        </w:rPr>
      </w:pPr>
    </w:p>
    <w:p w14:paraId="2A5FDF3D" w14:textId="73179A21" w:rsidR="00687C60" w:rsidRPr="00687C60" w:rsidRDefault="00687C60" w:rsidP="00687C60">
      <w:pPr>
        <w:widowControl w:val="0"/>
        <w:overflowPunct w:val="0"/>
        <w:autoSpaceDE w:val="0"/>
        <w:autoSpaceDN w:val="0"/>
        <w:adjustRightInd w:val="0"/>
        <w:spacing w:line="235" w:lineRule="auto"/>
        <w:ind w:left="8"/>
        <w:jc w:val="both"/>
        <w:rPr>
          <w:rFonts w:eastAsia="Arial"/>
          <w:lang w:eastAsia="ar-SA"/>
        </w:rPr>
      </w:pPr>
      <w:r w:rsidRPr="00687C60">
        <w:rPr>
          <w:rFonts w:eastAsia="Arial"/>
          <w:lang w:eastAsia="ar-SA"/>
        </w:rPr>
        <w:t>A. V.</w:t>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sidRPr="00687C60">
        <w:rPr>
          <w:rFonts w:eastAsia="Arial"/>
          <w:lang w:eastAsia="ar-SA"/>
        </w:rPr>
        <w:tab/>
      </w:r>
      <w:r>
        <w:rPr>
          <w:rFonts w:eastAsia="Arial"/>
          <w:lang w:eastAsia="ar-SA"/>
        </w:rPr>
        <w:tab/>
      </w:r>
      <w:r>
        <w:rPr>
          <w:rFonts w:eastAsia="Arial"/>
          <w:lang w:eastAsia="ar-SA"/>
        </w:rPr>
        <w:tab/>
      </w:r>
      <w:r w:rsidRPr="00687C60">
        <w:rPr>
          <w:rFonts w:eastAsia="Arial"/>
          <w:lang w:eastAsia="ar-SA"/>
        </w:rPr>
        <w:t>A. V.</w:t>
      </w:r>
    </w:p>
    <w:p w14:paraId="3B03E6ED" w14:textId="77777777" w:rsidR="00687C60" w:rsidRPr="00687C60" w:rsidRDefault="00687C60" w:rsidP="00687C60">
      <w:pPr>
        <w:widowControl w:val="0"/>
        <w:overflowPunct w:val="0"/>
        <w:autoSpaceDE w:val="0"/>
        <w:autoSpaceDN w:val="0"/>
        <w:adjustRightInd w:val="0"/>
        <w:spacing w:line="235" w:lineRule="auto"/>
        <w:ind w:left="8"/>
        <w:jc w:val="both"/>
        <w:rPr>
          <w:rFonts w:eastAsia="Arial"/>
          <w:lang w:eastAsia="ar-SA"/>
        </w:rPr>
      </w:pPr>
    </w:p>
    <w:p w14:paraId="3A0CD37F" w14:textId="5CD41330" w:rsidR="00516A6E" w:rsidRDefault="00516A6E">
      <w:r>
        <w:br w:type="page"/>
      </w:r>
    </w:p>
    <w:p w14:paraId="7B3BC50A" w14:textId="77777777" w:rsidR="00516A6E" w:rsidRDefault="00516A6E" w:rsidP="00516A6E">
      <w:pPr>
        <w:ind w:left="3888" w:firstLine="1296"/>
        <w:jc w:val="both"/>
      </w:pPr>
      <w:r>
        <w:lastRenderedPageBreak/>
        <w:tab/>
      </w:r>
      <w:r w:rsidRPr="00015ACB">
        <w:t>202</w:t>
      </w:r>
      <w:r>
        <w:t>5</w:t>
      </w:r>
      <w:r w:rsidRPr="00015ACB">
        <w:t xml:space="preserve"> m.                        d. Sutarties Nr. </w:t>
      </w:r>
    </w:p>
    <w:p w14:paraId="1F815B79" w14:textId="3E55AA92" w:rsidR="00516A6E" w:rsidRDefault="00516A6E" w:rsidP="00516A6E">
      <w:pPr>
        <w:tabs>
          <w:tab w:val="left" w:pos="5793"/>
        </w:tabs>
      </w:pPr>
      <w:r>
        <w:tab/>
        <w:t xml:space="preserve">3 </w:t>
      </w:r>
      <w:r w:rsidRPr="00015ACB">
        <w:t>priedas</w:t>
      </w:r>
    </w:p>
    <w:p w14:paraId="60870232" w14:textId="77777777" w:rsidR="00516A6E" w:rsidRDefault="00516A6E" w:rsidP="00516A6E">
      <w:pPr>
        <w:tabs>
          <w:tab w:val="left" w:pos="5793"/>
        </w:tabs>
      </w:pPr>
    </w:p>
    <w:p w14:paraId="35FF8FD9" w14:textId="703A04AF" w:rsidR="00516A6E" w:rsidRPr="00516A6E" w:rsidRDefault="00516A6E" w:rsidP="00516A6E">
      <w:pPr>
        <w:widowControl w:val="0"/>
        <w:overflowPunct w:val="0"/>
        <w:autoSpaceDE w:val="0"/>
        <w:autoSpaceDN w:val="0"/>
        <w:adjustRightInd w:val="0"/>
        <w:spacing w:line="232" w:lineRule="auto"/>
        <w:ind w:left="8"/>
        <w:jc w:val="center"/>
        <w:rPr>
          <w:b/>
        </w:rPr>
      </w:pPr>
      <w:r w:rsidRPr="00516A6E">
        <w:rPr>
          <w:b/>
          <w:lang w:eastAsia="en-US"/>
        </w:rPr>
        <w:t xml:space="preserve">LENGVOJO AUTOMOBILIO </w:t>
      </w:r>
      <w:r w:rsidR="00F144B3">
        <w:rPr>
          <w:b/>
          <w:lang w:eastAsia="en-US"/>
        </w:rPr>
        <w:t>(</w:t>
      </w:r>
      <w:r w:rsidRPr="00516A6E">
        <w:rPr>
          <w:b/>
          <w:lang w:eastAsia="en-US"/>
        </w:rPr>
        <w:t>BE VAIRUOTOJO</w:t>
      </w:r>
      <w:r w:rsidR="00F144B3">
        <w:rPr>
          <w:b/>
          <w:lang w:eastAsia="en-US"/>
        </w:rPr>
        <w:t>)</w:t>
      </w:r>
      <w:r w:rsidRPr="00516A6E">
        <w:rPr>
          <w:b/>
        </w:rPr>
        <w:t xml:space="preserve"> </w:t>
      </w:r>
    </w:p>
    <w:p w14:paraId="283E3606" w14:textId="77777777" w:rsidR="00516A6E" w:rsidRPr="00516A6E" w:rsidRDefault="00516A6E" w:rsidP="00516A6E">
      <w:pPr>
        <w:widowControl w:val="0"/>
        <w:overflowPunct w:val="0"/>
        <w:autoSpaceDE w:val="0"/>
        <w:autoSpaceDN w:val="0"/>
        <w:adjustRightInd w:val="0"/>
        <w:spacing w:line="232" w:lineRule="auto"/>
        <w:ind w:left="8"/>
        <w:jc w:val="center"/>
        <w:rPr>
          <w:b/>
        </w:rPr>
      </w:pPr>
      <w:r w:rsidRPr="00516A6E">
        <w:rPr>
          <w:b/>
        </w:rPr>
        <w:t>UŽSAKYMO ĮVYKDYMO AKTAS</w:t>
      </w:r>
    </w:p>
    <w:p w14:paraId="75AB54E0" w14:textId="77777777" w:rsidR="00516A6E" w:rsidRPr="00516A6E" w:rsidRDefault="00516A6E" w:rsidP="00516A6E">
      <w:pPr>
        <w:widowControl w:val="0"/>
        <w:overflowPunct w:val="0"/>
        <w:autoSpaceDE w:val="0"/>
        <w:autoSpaceDN w:val="0"/>
        <w:adjustRightInd w:val="0"/>
        <w:spacing w:line="232" w:lineRule="auto"/>
        <w:ind w:left="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4473"/>
      </w:tblGrid>
      <w:tr w:rsidR="00516A6E" w:rsidRPr="00516A6E" w14:paraId="6EF79923" w14:textId="77777777" w:rsidTr="00586E62">
        <w:trPr>
          <w:trHeight w:val="477"/>
        </w:trPr>
        <w:tc>
          <w:tcPr>
            <w:tcW w:w="9742" w:type="dxa"/>
            <w:gridSpan w:val="2"/>
            <w:tcBorders>
              <w:top w:val="single" w:sz="4" w:space="0" w:color="auto"/>
              <w:left w:val="single" w:sz="4" w:space="0" w:color="auto"/>
              <w:bottom w:val="single" w:sz="4" w:space="0" w:color="auto"/>
              <w:right w:val="single" w:sz="4" w:space="0" w:color="auto"/>
            </w:tcBorders>
            <w:vAlign w:val="center"/>
            <w:hideMark/>
          </w:tcPr>
          <w:p w14:paraId="48E40744" w14:textId="77777777" w:rsidR="00516A6E" w:rsidRPr="00516A6E" w:rsidRDefault="00516A6E" w:rsidP="00516A6E">
            <w:pPr>
              <w:rPr>
                <w:b/>
              </w:rPr>
            </w:pPr>
            <w:r w:rsidRPr="00516A6E">
              <w:rPr>
                <w:b/>
                <w:lang w:eastAsia="en-US"/>
              </w:rPr>
              <w:t>Užsakovas (padalinys):</w:t>
            </w:r>
          </w:p>
        </w:tc>
      </w:tr>
      <w:tr w:rsidR="00516A6E" w:rsidRPr="00516A6E" w14:paraId="51BD88CA" w14:textId="77777777" w:rsidTr="00586E62">
        <w:trPr>
          <w:trHeight w:val="467"/>
        </w:trPr>
        <w:tc>
          <w:tcPr>
            <w:tcW w:w="5211" w:type="dxa"/>
            <w:tcBorders>
              <w:top w:val="single" w:sz="4" w:space="0" w:color="auto"/>
              <w:left w:val="single" w:sz="4" w:space="0" w:color="auto"/>
              <w:bottom w:val="single" w:sz="4" w:space="0" w:color="auto"/>
              <w:right w:val="single" w:sz="4" w:space="0" w:color="auto"/>
            </w:tcBorders>
            <w:vAlign w:val="center"/>
            <w:hideMark/>
          </w:tcPr>
          <w:p w14:paraId="2BBAC0F6" w14:textId="77777777" w:rsidR="00516A6E" w:rsidRPr="00516A6E" w:rsidRDefault="00516A6E" w:rsidP="00516A6E">
            <w:r w:rsidRPr="00516A6E">
              <w:t>Data</w:t>
            </w:r>
          </w:p>
        </w:tc>
        <w:tc>
          <w:tcPr>
            <w:tcW w:w="4531" w:type="dxa"/>
            <w:tcBorders>
              <w:top w:val="single" w:sz="4" w:space="0" w:color="auto"/>
              <w:left w:val="single" w:sz="4" w:space="0" w:color="auto"/>
              <w:bottom w:val="single" w:sz="4" w:space="0" w:color="auto"/>
              <w:right w:val="single" w:sz="4" w:space="0" w:color="auto"/>
            </w:tcBorders>
          </w:tcPr>
          <w:p w14:paraId="368970EA" w14:textId="77777777" w:rsidR="00516A6E" w:rsidRPr="00516A6E" w:rsidRDefault="00516A6E" w:rsidP="00516A6E">
            <w:pPr>
              <w:jc w:val="both"/>
            </w:pPr>
          </w:p>
        </w:tc>
      </w:tr>
      <w:tr w:rsidR="00516A6E" w:rsidRPr="00516A6E" w14:paraId="41DE48F9" w14:textId="77777777" w:rsidTr="00586E62">
        <w:trPr>
          <w:trHeight w:val="559"/>
        </w:trPr>
        <w:tc>
          <w:tcPr>
            <w:tcW w:w="5211" w:type="dxa"/>
            <w:tcBorders>
              <w:top w:val="single" w:sz="4" w:space="0" w:color="auto"/>
              <w:left w:val="single" w:sz="4" w:space="0" w:color="auto"/>
              <w:bottom w:val="single" w:sz="4" w:space="0" w:color="auto"/>
              <w:right w:val="single" w:sz="4" w:space="0" w:color="auto"/>
            </w:tcBorders>
            <w:vAlign w:val="center"/>
          </w:tcPr>
          <w:p w14:paraId="6F3587AB" w14:textId="77777777" w:rsidR="00516A6E" w:rsidRPr="00516A6E" w:rsidRDefault="00516A6E" w:rsidP="00516A6E">
            <w:r w:rsidRPr="00516A6E">
              <w:t>Laikas</w:t>
            </w:r>
          </w:p>
        </w:tc>
        <w:tc>
          <w:tcPr>
            <w:tcW w:w="4531" w:type="dxa"/>
            <w:tcBorders>
              <w:top w:val="single" w:sz="4" w:space="0" w:color="auto"/>
              <w:left w:val="single" w:sz="4" w:space="0" w:color="auto"/>
              <w:bottom w:val="single" w:sz="4" w:space="0" w:color="auto"/>
              <w:right w:val="single" w:sz="4" w:space="0" w:color="auto"/>
            </w:tcBorders>
          </w:tcPr>
          <w:p w14:paraId="73A2A69A" w14:textId="77777777" w:rsidR="00516A6E" w:rsidRPr="00516A6E" w:rsidRDefault="00516A6E" w:rsidP="00516A6E">
            <w:pPr>
              <w:jc w:val="both"/>
            </w:pPr>
            <w:r w:rsidRPr="00516A6E">
              <w:t>nuo                                    iki</w:t>
            </w:r>
          </w:p>
        </w:tc>
      </w:tr>
      <w:tr w:rsidR="00516A6E" w:rsidRPr="00516A6E" w14:paraId="23A1FC1B" w14:textId="77777777" w:rsidTr="00586E62">
        <w:trPr>
          <w:trHeight w:val="559"/>
        </w:trPr>
        <w:tc>
          <w:tcPr>
            <w:tcW w:w="5211" w:type="dxa"/>
            <w:tcBorders>
              <w:top w:val="single" w:sz="4" w:space="0" w:color="auto"/>
              <w:left w:val="single" w:sz="4" w:space="0" w:color="auto"/>
              <w:bottom w:val="single" w:sz="4" w:space="0" w:color="auto"/>
              <w:right w:val="single" w:sz="4" w:space="0" w:color="auto"/>
            </w:tcBorders>
            <w:vAlign w:val="center"/>
            <w:hideMark/>
          </w:tcPr>
          <w:p w14:paraId="07A24902" w14:textId="77777777" w:rsidR="00516A6E" w:rsidRPr="00516A6E" w:rsidRDefault="00516A6E" w:rsidP="00516A6E">
            <w:r w:rsidRPr="00516A6E">
              <w:t>Maršrutas</w:t>
            </w:r>
          </w:p>
        </w:tc>
        <w:tc>
          <w:tcPr>
            <w:tcW w:w="4531" w:type="dxa"/>
            <w:tcBorders>
              <w:top w:val="single" w:sz="4" w:space="0" w:color="auto"/>
              <w:left w:val="single" w:sz="4" w:space="0" w:color="auto"/>
              <w:bottom w:val="single" w:sz="4" w:space="0" w:color="auto"/>
              <w:right w:val="single" w:sz="4" w:space="0" w:color="auto"/>
            </w:tcBorders>
          </w:tcPr>
          <w:p w14:paraId="77D78F51" w14:textId="77777777" w:rsidR="00516A6E" w:rsidRPr="00516A6E" w:rsidRDefault="00516A6E" w:rsidP="00516A6E">
            <w:pPr>
              <w:jc w:val="both"/>
            </w:pPr>
          </w:p>
        </w:tc>
      </w:tr>
      <w:tr w:rsidR="00516A6E" w:rsidRPr="00516A6E" w14:paraId="3B77F6DB" w14:textId="77777777" w:rsidTr="00586E62">
        <w:trPr>
          <w:trHeight w:val="403"/>
        </w:trPr>
        <w:tc>
          <w:tcPr>
            <w:tcW w:w="5211" w:type="dxa"/>
            <w:tcBorders>
              <w:top w:val="single" w:sz="4" w:space="0" w:color="auto"/>
              <w:left w:val="single" w:sz="4" w:space="0" w:color="auto"/>
              <w:bottom w:val="single" w:sz="4" w:space="0" w:color="auto"/>
              <w:right w:val="single" w:sz="4" w:space="0" w:color="auto"/>
            </w:tcBorders>
            <w:vAlign w:val="center"/>
            <w:hideMark/>
          </w:tcPr>
          <w:p w14:paraId="18515E05" w14:textId="77777777" w:rsidR="00516A6E" w:rsidRPr="00516A6E" w:rsidRDefault="00516A6E" w:rsidP="00516A6E">
            <w:r w:rsidRPr="00516A6E">
              <w:t>Užsakovo atstovas (vardas, pavardė)</w:t>
            </w:r>
          </w:p>
        </w:tc>
        <w:tc>
          <w:tcPr>
            <w:tcW w:w="4531" w:type="dxa"/>
            <w:tcBorders>
              <w:top w:val="single" w:sz="4" w:space="0" w:color="auto"/>
              <w:left w:val="single" w:sz="4" w:space="0" w:color="auto"/>
              <w:bottom w:val="single" w:sz="4" w:space="0" w:color="auto"/>
              <w:right w:val="single" w:sz="4" w:space="0" w:color="auto"/>
            </w:tcBorders>
          </w:tcPr>
          <w:p w14:paraId="0490A0DD" w14:textId="77777777" w:rsidR="00516A6E" w:rsidRPr="00516A6E" w:rsidRDefault="00516A6E" w:rsidP="00516A6E">
            <w:pPr>
              <w:jc w:val="both"/>
            </w:pPr>
          </w:p>
        </w:tc>
      </w:tr>
      <w:tr w:rsidR="00516A6E" w:rsidRPr="00516A6E" w14:paraId="7C639A32" w14:textId="77777777" w:rsidTr="00586E62">
        <w:trPr>
          <w:trHeight w:val="551"/>
        </w:trPr>
        <w:tc>
          <w:tcPr>
            <w:tcW w:w="5211" w:type="dxa"/>
            <w:tcBorders>
              <w:top w:val="single" w:sz="4" w:space="0" w:color="auto"/>
              <w:left w:val="single" w:sz="4" w:space="0" w:color="auto"/>
              <w:bottom w:val="single" w:sz="4" w:space="0" w:color="auto"/>
              <w:right w:val="single" w:sz="4" w:space="0" w:color="auto"/>
            </w:tcBorders>
            <w:vAlign w:val="center"/>
            <w:hideMark/>
          </w:tcPr>
          <w:p w14:paraId="04460EB9" w14:textId="77777777" w:rsidR="00516A6E" w:rsidRPr="00516A6E" w:rsidRDefault="00516A6E" w:rsidP="00516A6E">
            <w:r w:rsidRPr="00516A6E">
              <w:t>Parašas</w:t>
            </w:r>
          </w:p>
        </w:tc>
        <w:tc>
          <w:tcPr>
            <w:tcW w:w="4531" w:type="dxa"/>
            <w:tcBorders>
              <w:top w:val="single" w:sz="4" w:space="0" w:color="auto"/>
              <w:left w:val="single" w:sz="4" w:space="0" w:color="auto"/>
              <w:bottom w:val="single" w:sz="4" w:space="0" w:color="auto"/>
              <w:right w:val="single" w:sz="4" w:space="0" w:color="auto"/>
            </w:tcBorders>
          </w:tcPr>
          <w:p w14:paraId="0EAF768C" w14:textId="77777777" w:rsidR="00516A6E" w:rsidRPr="00516A6E" w:rsidRDefault="00516A6E" w:rsidP="00516A6E">
            <w:pPr>
              <w:jc w:val="both"/>
            </w:pPr>
          </w:p>
        </w:tc>
      </w:tr>
      <w:tr w:rsidR="00516A6E" w:rsidRPr="00516A6E" w14:paraId="11A5C03F" w14:textId="77777777" w:rsidTr="00586E62">
        <w:trPr>
          <w:trHeight w:val="463"/>
        </w:trPr>
        <w:tc>
          <w:tcPr>
            <w:tcW w:w="9742" w:type="dxa"/>
            <w:gridSpan w:val="2"/>
            <w:tcBorders>
              <w:top w:val="single" w:sz="4" w:space="0" w:color="auto"/>
              <w:left w:val="single" w:sz="4" w:space="0" w:color="auto"/>
              <w:bottom w:val="single" w:sz="4" w:space="0" w:color="auto"/>
              <w:right w:val="single" w:sz="4" w:space="0" w:color="auto"/>
            </w:tcBorders>
            <w:vAlign w:val="center"/>
            <w:hideMark/>
          </w:tcPr>
          <w:p w14:paraId="141F58FE" w14:textId="77777777" w:rsidR="00516A6E" w:rsidRPr="00516A6E" w:rsidRDefault="00516A6E" w:rsidP="00516A6E">
            <w:r w:rsidRPr="00516A6E">
              <w:rPr>
                <w:b/>
                <w:lang w:eastAsia="en-US"/>
              </w:rPr>
              <w:t>Vairuotojas (pildo automobilį vairavęs asmuo)</w:t>
            </w:r>
            <w:r w:rsidRPr="00516A6E">
              <w:rPr>
                <w:b/>
              </w:rPr>
              <w:t xml:space="preserve">: </w:t>
            </w:r>
          </w:p>
        </w:tc>
      </w:tr>
      <w:tr w:rsidR="00516A6E" w:rsidRPr="00516A6E" w14:paraId="2E3AB284" w14:textId="77777777" w:rsidTr="00586E62">
        <w:trPr>
          <w:trHeight w:val="453"/>
        </w:trPr>
        <w:tc>
          <w:tcPr>
            <w:tcW w:w="5211" w:type="dxa"/>
            <w:tcBorders>
              <w:top w:val="single" w:sz="4" w:space="0" w:color="auto"/>
              <w:left w:val="single" w:sz="4" w:space="0" w:color="auto"/>
              <w:bottom w:val="single" w:sz="4" w:space="0" w:color="auto"/>
              <w:right w:val="single" w:sz="4" w:space="0" w:color="auto"/>
            </w:tcBorders>
            <w:vAlign w:val="center"/>
          </w:tcPr>
          <w:p w14:paraId="1ECCFEAA" w14:textId="77777777" w:rsidR="00516A6E" w:rsidRPr="00516A6E" w:rsidRDefault="00516A6E" w:rsidP="00516A6E">
            <w:r w:rsidRPr="00516A6E">
              <w:t>Data</w:t>
            </w:r>
          </w:p>
        </w:tc>
        <w:tc>
          <w:tcPr>
            <w:tcW w:w="4531" w:type="dxa"/>
            <w:tcBorders>
              <w:top w:val="single" w:sz="4" w:space="0" w:color="auto"/>
              <w:left w:val="single" w:sz="4" w:space="0" w:color="auto"/>
              <w:bottom w:val="single" w:sz="4" w:space="0" w:color="auto"/>
              <w:right w:val="single" w:sz="4" w:space="0" w:color="auto"/>
            </w:tcBorders>
            <w:vAlign w:val="center"/>
          </w:tcPr>
          <w:p w14:paraId="39528810" w14:textId="77777777" w:rsidR="00516A6E" w:rsidRPr="00516A6E" w:rsidRDefault="00516A6E" w:rsidP="00516A6E"/>
        </w:tc>
      </w:tr>
      <w:tr w:rsidR="00516A6E" w:rsidRPr="00516A6E" w14:paraId="712B6743" w14:textId="77777777" w:rsidTr="00586E62">
        <w:trPr>
          <w:trHeight w:val="453"/>
        </w:trPr>
        <w:tc>
          <w:tcPr>
            <w:tcW w:w="5211" w:type="dxa"/>
            <w:tcBorders>
              <w:top w:val="single" w:sz="4" w:space="0" w:color="auto"/>
              <w:left w:val="single" w:sz="4" w:space="0" w:color="auto"/>
              <w:bottom w:val="single" w:sz="4" w:space="0" w:color="auto"/>
              <w:right w:val="single" w:sz="4" w:space="0" w:color="auto"/>
            </w:tcBorders>
            <w:vAlign w:val="center"/>
            <w:hideMark/>
          </w:tcPr>
          <w:p w14:paraId="1CDF5097" w14:textId="77777777" w:rsidR="00516A6E" w:rsidRPr="00516A6E" w:rsidRDefault="00516A6E" w:rsidP="00516A6E">
            <w:r w:rsidRPr="00516A6E">
              <w:t>Laikas</w:t>
            </w:r>
          </w:p>
        </w:tc>
        <w:tc>
          <w:tcPr>
            <w:tcW w:w="4531" w:type="dxa"/>
            <w:tcBorders>
              <w:top w:val="single" w:sz="4" w:space="0" w:color="auto"/>
              <w:left w:val="single" w:sz="4" w:space="0" w:color="auto"/>
              <w:bottom w:val="single" w:sz="4" w:space="0" w:color="auto"/>
              <w:right w:val="single" w:sz="4" w:space="0" w:color="auto"/>
            </w:tcBorders>
            <w:vAlign w:val="center"/>
          </w:tcPr>
          <w:p w14:paraId="3E237424" w14:textId="77777777" w:rsidR="00516A6E" w:rsidRPr="00516A6E" w:rsidRDefault="00516A6E" w:rsidP="00516A6E">
            <w:r w:rsidRPr="00516A6E">
              <w:t>nuo                                    iki</w:t>
            </w:r>
          </w:p>
        </w:tc>
      </w:tr>
      <w:tr w:rsidR="00516A6E" w:rsidRPr="00516A6E" w14:paraId="3C48EDF3" w14:textId="77777777" w:rsidTr="00586E62">
        <w:trPr>
          <w:trHeight w:val="519"/>
        </w:trPr>
        <w:tc>
          <w:tcPr>
            <w:tcW w:w="5211" w:type="dxa"/>
            <w:tcBorders>
              <w:top w:val="single" w:sz="4" w:space="0" w:color="auto"/>
              <w:left w:val="single" w:sz="4" w:space="0" w:color="auto"/>
              <w:bottom w:val="single" w:sz="4" w:space="0" w:color="auto"/>
              <w:right w:val="single" w:sz="4" w:space="0" w:color="auto"/>
            </w:tcBorders>
            <w:vAlign w:val="center"/>
            <w:hideMark/>
          </w:tcPr>
          <w:p w14:paraId="29255B8B" w14:textId="77777777" w:rsidR="00516A6E" w:rsidRPr="00516A6E" w:rsidRDefault="00516A6E" w:rsidP="00516A6E">
            <w:proofErr w:type="spellStart"/>
            <w:r w:rsidRPr="00516A6E">
              <w:rPr>
                <w:szCs w:val="22"/>
                <w:lang w:eastAsia="en-US"/>
              </w:rPr>
              <w:t>Odometro</w:t>
            </w:r>
            <w:proofErr w:type="spellEnd"/>
            <w:r w:rsidRPr="00516A6E">
              <w:rPr>
                <w:szCs w:val="22"/>
                <w:lang w:eastAsia="en-US"/>
              </w:rPr>
              <w:t xml:space="preserve"> rodmenys prieš </w:t>
            </w:r>
            <w:r w:rsidRPr="00516A6E">
              <w:rPr>
                <w:lang w:eastAsia="en-US"/>
              </w:rPr>
              <w:t>nuomos objektų nuomą</w:t>
            </w:r>
          </w:p>
        </w:tc>
        <w:tc>
          <w:tcPr>
            <w:tcW w:w="4531" w:type="dxa"/>
            <w:tcBorders>
              <w:top w:val="single" w:sz="4" w:space="0" w:color="auto"/>
              <w:left w:val="single" w:sz="4" w:space="0" w:color="auto"/>
              <w:bottom w:val="single" w:sz="4" w:space="0" w:color="auto"/>
              <w:right w:val="single" w:sz="4" w:space="0" w:color="auto"/>
            </w:tcBorders>
          </w:tcPr>
          <w:p w14:paraId="1935B40C" w14:textId="77777777" w:rsidR="00516A6E" w:rsidRPr="00516A6E" w:rsidRDefault="00516A6E" w:rsidP="00516A6E">
            <w:pPr>
              <w:jc w:val="both"/>
            </w:pPr>
          </w:p>
        </w:tc>
      </w:tr>
      <w:tr w:rsidR="00516A6E" w:rsidRPr="00516A6E" w14:paraId="04392A28" w14:textId="77777777" w:rsidTr="00586E62">
        <w:trPr>
          <w:trHeight w:val="569"/>
        </w:trPr>
        <w:tc>
          <w:tcPr>
            <w:tcW w:w="5211" w:type="dxa"/>
            <w:tcBorders>
              <w:top w:val="single" w:sz="4" w:space="0" w:color="auto"/>
              <w:left w:val="single" w:sz="4" w:space="0" w:color="auto"/>
              <w:bottom w:val="single" w:sz="4" w:space="0" w:color="auto"/>
              <w:right w:val="single" w:sz="4" w:space="0" w:color="auto"/>
            </w:tcBorders>
            <w:vAlign w:val="center"/>
            <w:hideMark/>
          </w:tcPr>
          <w:p w14:paraId="54DD68F4" w14:textId="77777777" w:rsidR="00516A6E" w:rsidRPr="00516A6E" w:rsidRDefault="00516A6E" w:rsidP="00516A6E">
            <w:pPr>
              <w:jc w:val="both"/>
            </w:pPr>
            <w:proofErr w:type="spellStart"/>
            <w:r w:rsidRPr="00516A6E">
              <w:rPr>
                <w:szCs w:val="22"/>
                <w:lang w:eastAsia="en-US"/>
              </w:rPr>
              <w:t>Odometro</w:t>
            </w:r>
            <w:proofErr w:type="spellEnd"/>
            <w:r w:rsidRPr="00516A6E">
              <w:rPr>
                <w:szCs w:val="22"/>
                <w:lang w:eastAsia="en-US"/>
              </w:rPr>
              <w:t xml:space="preserve"> rodmenys po </w:t>
            </w:r>
            <w:r w:rsidRPr="00516A6E">
              <w:rPr>
                <w:lang w:eastAsia="en-US"/>
              </w:rPr>
              <w:t>nuomos objektų nuomos</w:t>
            </w:r>
          </w:p>
        </w:tc>
        <w:tc>
          <w:tcPr>
            <w:tcW w:w="4531" w:type="dxa"/>
            <w:tcBorders>
              <w:top w:val="single" w:sz="4" w:space="0" w:color="auto"/>
              <w:left w:val="single" w:sz="4" w:space="0" w:color="auto"/>
              <w:bottom w:val="single" w:sz="4" w:space="0" w:color="auto"/>
              <w:right w:val="single" w:sz="4" w:space="0" w:color="auto"/>
            </w:tcBorders>
          </w:tcPr>
          <w:p w14:paraId="4D104523" w14:textId="77777777" w:rsidR="00516A6E" w:rsidRPr="00516A6E" w:rsidRDefault="00516A6E" w:rsidP="00516A6E">
            <w:pPr>
              <w:jc w:val="both"/>
            </w:pPr>
          </w:p>
        </w:tc>
      </w:tr>
      <w:tr w:rsidR="00516A6E" w:rsidRPr="00516A6E" w14:paraId="162E7D00" w14:textId="77777777" w:rsidTr="00586E62">
        <w:trPr>
          <w:trHeight w:val="569"/>
        </w:trPr>
        <w:tc>
          <w:tcPr>
            <w:tcW w:w="5211" w:type="dxa"/>
            <w:tcBorders>
              <w:top w:val="single" w:sz="4" w:space="0" w:color="auto"/>
              <w:left w:val="single" w:sz="4" w:space="0" w:color="auto"/>
              <w:bottom w:val="single" w:sz="4" w:space="0" w:color="auto"/>
              <w:right w:val="single" w:sz="4" w:space="0" w:color="auto"/>
            </w:tcBorders>
            <w:vAlign w:val="center"/>
          </w:tcPr>
          <w:p w14:paraId="2012FD3A" w14:textId="77777777" w:rsidR="00516A6E" w:rsidRPr="00516A6E" w:rsidRDefault="00516A6E" w:rsidP="00516A6E">
            <w:pPr>
              <w:jc w:val="both"/>
              <w:rPr>
                <w:szCs w:val="22"/>
                <w:lang w:eastAsia="en-US"/>
              </w:rPr>
            </w:pPr>
            <w:r w:rsidRPr="00516A6E">
              <w:t>Automobilio markė, valstybinis numeris</w:t>
            </w:r>
          </w:p>
        </w:tc>
        <w:tc>
          <w:tcPr>
            <w:tcW w:w="4531" w:type="dxa"/>
            <w:tcBorders>
              <w:top w:val="single" w:sz="4" w:space="0" w:color="auto"/>
              <w:left w:val="single" w:sz="4" w:space="0" w:color="auto"/>
              <w:bottom w:val="single" w:sz="4" w:space="0" w:color="auto"/>
              <w:right w:val="single" w:sz="4" w:space="0" w:color="auto"/>
            </w:tcBorders>
          </w:tcPr>
          <w:p w14:paraId="1389527F" w14:textId="77777777" w:rsidR="00516A6E" w:rsidRPr="00516A6E" w:rsidRDefault="00516A6E" w:rsidP="00516A6E">
            <w:pPr>
              <w:jc w:val="both"/>
            </w:pPr>
          </w:p>
        </w:tc>
      </w:tr>
      <w:tr w:rsidR="00516A6E" w:rsidRPr="00516A6E" w14:paraId="1E97785A" w14:textId="77777777" w:rsidTr="00586E62">
        <w:trPr>
          <w:trHeight w:val="507"/>
        </w:trPr>
        <w:tc>
          <w:tcPr>
            <w:tcW w:w="5211" w:type="dxa"/>
            <w:tcBorders>
              <w:top w:val="single" w:sz="4" w:space="0" w:color="auto"/>
              <w:left w:val="single" w:sz="4" w:space="0" w:color="auto"/>
              <w:bottom w:val="single" w:sz="4" w:space="0" w:color="auto"/>
              <w:right w:val="single" w:sz="4" w:space="0" w:color="auto"/>
            </w:tcBorders>
            <w:vAlign w:val="center"/>
          </w:tcPr>
          <w:p w14:paraId="107E1895" w14:textId="77777777" w:rsidR="00516A6E" w:rsidRPr="00516A6E" w:rsidRDefault="00516A6E" w:rsidP="00516A6E">
            <w:r w:rsidRPr="00516A6E">
              <w:t>Vardas, pavardė</w:t>
            </w:r>
          </w:p>
        </w:tc>
        <w:tc>
          <w:tcPr>
            <w:tcW w:w="4531" w:type="dxa"/>
            <w:tcBorders>
              <w:top w:val="single" w:sz="4" w:space="0" w:color="auto"/>
              <w:left w:val="single" w:sz="4" w:space="0" w:color="auto"/>
              <w:bottom w:val="single" w:sz="4" w:space="0" w:color="auto"/>
              <w:right w:val="single" w:sz="4" w:space="0" w:color="auto"/>
            </w:tcBorders>
          </w:tcPr>
          <w:p w14:paraId="5081CCB7" w14:textId="77777777" w:rsidR="00516A6E" w:rsidRPr="00516A6E" w:rsidRDefault="00516A6E" w:rsidP="00516A6E">
            <w:pPr>
              <w:jc w:val="both"/>
            </w:pPr>
          </w:p>
        </w:tc>
      </w:tr>
      <w:tr w:rsidR="00516A6E" w:rsidRPr="00516A6E" w14:paraId="5F2C52D0" w14:textId="77777777" w:rsidTr="00586E62">
        <w:trPr>
          <w:trHeight w:val="525"/>
        </w:trPr>
        <w:tc>
          <w:tcPr>
            <w:tcW w:w="5211" w:type="dxa"/>
            <w:tcBorders>
              <w:top w:val="single" w:sz="4" w:space="0" w:color="auto"/>
              <w:left w:val="single" w:sz="4" w:space="0" w:color="auto"/>
              <w:bottom w:val="single" w:sz="4" w:space="0" w:color="auto"/>
              <w:right w:val="single" w:sz="4" w:space="0" w:color="auto"/>
            </w:tcBorders>
            <w:vAlign w:val="center"/>
          </w:tcPr>
          <w:p w14:paraId="33F0CF71" w14:textId="77777777" w:rsidR="00516A6E" w:rsidRPr="00516A6E" w:rsidRDefault="00516A6E" w:rsidP="00516A6E">
            <w:r w:rsidRPr="00516A6E">
              <w:t>Parašas</w:t>
            </w:r>
          </w:p>
        </w:tc>
        <w:tc>
          <w:tcPr>
            <w:tcW w:w="4531" w:type="dxa"/>
            <w:tcBorders>
              <w:top w:val="single" w:sz="4" w:space="0" w:color="auto"/>
              <w:left w:val="single" w:sz="4" w:space="0" w:color="auto"/>
              <w:bottom w:val="single" w:sz="4" w:space="0" w:color="auto"/>
              <w:right w:val="single" w:sz="4" w:space="0" w:color="auto"/>
            </w:tcBorders>
          </w:tcPr>
          <w:p w14:paraId="3852E51D" w14:textId="77777777" w:rsidR="00516A6E" w:rsidRPr="00516A6E" w:rsidRDefault="00516A6E" w:rsidP="00516A6E">
            <w:pPr>
              <w:jc w:val="both"/>
            </w:pPr>
          </w:p>
        </w:tc>
      </w:tr>
      <w:tr w:rsidR="00516A6E" w:rsidRPr="00516A6E" w14:paraId="26E3096A" w14:textId="77777777" w:rsidTr="00586E62">
        <w:trPr>
          <w:trHeight w:val="525"/>
        </w:trPr>
        <w:tc>
          <w:tcPr>
            <w:tcW w:w="9742" w:type="dxa"/>
            <w:gridSpan w:val="2"/>
            <w:tcBorders>
              <w:top w:val="single" w:sz="4" w:space="0" w:color="auto"/>
              <w:left w:val="single" w:sz="4" w:space="0" w:color="auto"/>
              <w:bottom w:val="single" w:sz="4" w:space="0" w:color="auto"/>
              <w:right w:val="single" w:sz="4" w:space="0" w:color="auto"/>
            </w:tcBorders>
            <w:vAlign w:val="center"/>
          </w:tcPr>
          <w:p w14:paraId="4271E821" w14:textId="77777777" w:rsidR="00516A6E" w:rsidRPr="00516A6E" w:rsidRDefault="00516A6E" w:rsidP="00516A6E">
            <w:pPr>
              <w:jc w:val="both"/>
            </w:pPr>
            <w:r w:rsidRPr="00516A6E">
              <w:rPr>
                <w:b/>
              </w:rPr>
              <w:t>Nuomotojas:</w:t>
            </w:r>
          </w:p>
        </w:tc>
      </w:tr>
      <w:tr w:rsidR="00516A6E" w:rsidRPr="00516A6E" w14:paraId="7D66B2B4" w14:textId="77777777" w:rsidTr="00586E62">
        <w:trPr>
          <w:trHeight w:val="525"/>
        </w:trPr>
        <w:tc>
          <w:tcPr>
            <w:tcW w:w="5211" w:type="dxa"/>
            <w:tcBorders>
              <w:top w:val="single" w:sz="4" w:space="0" w:color="auto"/>
              <w:left w:val="single" w:sz="4" w:space="0" w:color="auto"/>
              <w:bottom w:val="single" w:sz="4" w:space="0" w:color="auto"/>
              <w:right w:val="single" w:sz="4" w:space="0" w:color="auto"/>
            </w:tcBorders>
            <w:vAlign w:val="center"/>
          </w:tcPr>
          <w:p w14:paraId="6EECEFA9" w14:textId="77777777" w:rsidR="00516A6E" w:rsidRPr="00516A6E" w:rsidRDefault="00516A6E" w:rsidP="00516A6E">
            <w:r w:rsidRPr="00516A6E">
              <w:t>Vardas, pavardė</w:t>
            </w:r>
          </w:p>
        </w:tc>
        <w:tc>
          <w:tcPr>
            <w:tcW w:w="4531" w:type="dxa"/>
            <w:tcBorders>
              <w:top w:val="single" w:sz="4" w:space="0" w:color="auto"/>
              <w:left w:val="single" w:sz="4" w:space="0" w:color="auto"/>
              <w:bottom w:val="single" w:sz="4" w:space="0" w:color="auto"/>
              <w:right w:val="single" w:sz="4" w:space="0" w:color="auto"/>
            </w:tcBorders>
          </w:tcPr>
          <w:p w14:paraId="12B32387" w14:textId="77777777" w:rsidR="00516A6E" w:rsidRPr="00516A6E" w:rsidRDefault="00516A6E" w:rsidP="00516A6E">
            <w:pPr>
              <w:jc w:val="both"/>
            </w:pPr>
          </w:p>
        </w:tc>
      </w:tr>
      <w:tr w:rsidR="00516A6E" w:rsidRPr="00516A6E" w14:paraId="679A42A0" w14:textId="77777777" w:rsidTr="00586E62">
        <w:trPr>
          <w:trHeight w:val="525"/>
        </w:trPr>
        <w:tc>
          <w:tcPr>
            <w:tcW w:w="5211" w:type="dxa"/>
            <w:tcBorders>
              <w:top w:val="single" w:sz="4" w:space="0" w:color="auto"/>
              <w:left w:val="single" w:sz="4" w:space="0" w:color="auto"/>
              <w:bottom w:val="single" w:sz="4" w:space="0" w:color="auto"/>
              <w:right w:val="single" w:sz="4" w:space="0" w:color="auto"/>
            </w:tcBorders>
            <w:vAlign w:val="center"/>
          </w:tcPr>
          <w:p w14:paraId="67E29A3A" w14:textId="77777777" w:rsidR="00516A6E" w:rsidRPr="00516A6E" w:rsidRDefault="00516A6E" w:rsidP="00516A6E">
            <w:r w:rsidRPr="00516A6E">
              <w:t>Parašas</w:t>
            </w:r>
          </w:p>
        </w:tc>
        <w:tc>
          <w:tcPr>
            <w:tcW w:w="4531" w:type="dxa"/>
            <w:tcBorders>
              <w:top w:val="single" w:sz="4" w:space="0" w:color="auto"/>
              <w:left w:val="single" w:sz="4" w:space="0" w:color="auto"/>
              <w:bottom w:val="single" w:sz="4" w:space="0" w:color="auto"/>
              <w:right w:val="single" w:sz="4" w:space="0" w:color="auto"/>
            </w:tcBorders>
          </w:tcPr>
          <w:p w14:paraId="7B438034" w14:textId="77777777" w:rsidR="00516A6E" w:rsidRPr="00516A6E" w:rsidRDefault="00516A6E" w:rsidP="00516A6E">
            <w:pPr>
              <w:jc w:val="both"/>
            </w:pPr>
          </w:p>
        </w:tc>
      </w:tr>
      <w:tr w:rsidR="00516A6E" w:rsidRPr="00516A6E" w14:paraId="5380DFF0" w14:textId="77777777" w:rsidTr="00586E62">
        <w:trPr>
          <w:trHeight w:val="525"/>
        </w:trPr>
        <w:tc>
          <w:tcPr>
            <w:tcW w:w="5211" w:type="dxa"/>
            <w:tcBorders>
              <w:top w:val="single" w:sz="4" w:space="0" w:color="auto"/>
              <w:left w:val="single" w:sz="4" w:space="0" w:color="auto"/>
              <w:bottom w:val="single" w:sz="4" w:space="0" w:color="auto"/>
              <w:right w:val="single" w:sz="4" w:space="0" w:color="auto"/>
            </w:tcBorders>
            <w:vAlign w:val="center"/>
          </w:tcPr>
          <w:p w14:paraId="23FAD828" w14:textId="77777777" w:rsidR="00516A6E" w:rsidRPr="00516A6E" w:rsidRDefault="00516A6E" w:rsidP="00516A6E">
            <w:r w:rsidRPr="00516A6E">
              <w:t>Data</w:t>
            </w:r>
          </w:p>
        </w:tc>
        <w:tc>
          <w:tcPr>
            <w:tcW w:w="4531" w:type="dxa"/>
            <w:tcBorders>
              <w:top w:val="single" w:sz="4" w:space="0" w:color="auto"/>
              <w:left w:val="single" w:sz="4" w:space="0" w:color="auto"/>
              <w:bottom w:val="single" w:sz="4" w:space="0" w:color="auto"/>
              <w:right w:val="single" w:sz="4" w:space="0" w:color="auto"/>
            </w:tcBorders>
          </w:tcPr>
          <w:p w14:paraId="69433CD0" w14:textId="77777777" w:rsidR="00516A6E" w:rsidRPr="00516A6E" w:rsidRDefault="00516A6E" w:rsidP="00516A6E">
            <w:pPr>
              <w:jc w:val="both"/>
            </w:pPr>
          </w:p>
        </w:tc>
      </w:tr>
    </w:tbl>
    <w:p w14:paraId="121BD501" w14:textId="77777777" w:rsidR="00516A6E" w:rsidRDefault="00516A6E" w:rsidP="00516A6E">
      <w:pPr>
        <w:widowControl w:val="0"/>
        <w:overflowPunct w:val="0"/>
        <w:autoSpaceDE w:val="0"/>
        <w:autoSpaceDN w:val="0"/>
        <w:adjustRightInd w:val="0"/>
        <w:spacing w:line="235" w:lineRule="auto"/>
        <w:ind w:left="8"/>
        <w:jc w:val="both"/>
      </w:pPr>
    </w:p>
    <w:p w14:paraId="464658C8" w14:textId="77777777" w:rsidR="00516A6E" w:rsidRDefault="00516A6E" w:rsidP="00516A6E">
      <w:pPr>
        <w:widowControl w:val="0"/>
        <w:overflowPunct w:val="0"/>
        <w:autoSpaceDE w:val="0"/>
        <w:autoSpaceDN w:val="0"/>
        <w:adjustRightInd w:val="0"/>
        <w:spacing w:line="235" w:lineRule="auto"/>
        <w:ind w:left="8"/>
        <w:jc w:val="both"/>
      </w:pPr>
    </w:p>
    <w:p w14:paraId="52FD0CBF" w14:textId="77777777" w:rsidR="00516A6E" w:rsidRPr="00516A6E" w:rsidRDefault="00516A6E" w:rsidP="00516A6E">
      <w:pPr>
        <w:widowControl w:val="0"/>
        <w:overflowPunct w:val="0"/>
        <w:autoSpaceDE w:val="0"/>
        <w:autoSpaceDN w:val="0"/>
        <w:adjustRightInd w:val="0"/>
        <w:spacing w:line="235" w:lineRule="auto"/>
        <w:ind w:left="8"/>
        <w:jc w:val="both"/>
      </w:pPr>
    </w:p>
    <w:p w14:paraId="50C74088" w14:textId="52D2C9F8" w:rsidR="00516A6E" w:rsidRPr="00516A6E" w:rsidRDefault="00516A6E" w:rsidP="00516A6E">
      <w:pPr>
        <w:rPr>
          <w:rFonts w:eastAsia="Arial"/>
          <w:b/>
          <w:lang w:eastAsia="ar-SA"/>
        </w:rPr>
      </w:pPr>
      <w:r w:rsidRPr="00516A6E">
        <w:rPr>
          <w:b/>
          <w:lang w:eastAsia="en-US"/>
        </w:rPr>
        <w:t>NUOMININKAS</w:t>
      </w:r>
      <w:r w:rsidRPr="00516A6E">
        <w:rPr>
          <w:b/>
          <w:lang w:eastAsia="en-US"/>
        </w:rPr>
        <w:tab/>
      </w:r>
      <w:r w:rsidRPr="00516A6E">
        <w:rPr>
          <w:b/>
          <w:lang w:eastAsia="en-US"/>
        </w:rPr>
        <w:tab/>
      </w:r>
      <w:r w:rsidRPr="00516A6E">
        <w:rPr>
          <w:b/>
          <w:lang w:eastAsia="en-US"/>
        </w:rPr>
        <w:tab/>
      </w:r>
      <w:r w:rsidRPr="00516A6E">
        <w:rPr>
          <w:b/>
          <w:lang w:eastAsia="en-US"/>
        </w:rPr>
        <w:tab/>
      </w:r>
      <w:r>
        <w:rPr>
          <w:b/>
          <w:lang w:eastAsia="en-US"/>
        </w:rPr>
        <w:tab/>
      </w:r>
      <w:r w:rsidRPr="00516A6E">
        <w:rPr>
          <w:rFonts w:eastAsia="Arial"/>
          <w:b/>
          <w:lang w:eastAsia="ar-SA"/>
        </w:rPr>
        <w:t>NUOMOTOJAS</w:t>
      </w:r>
    </w:p>
    <w:p w14:paraId="070391F4" w14:textId="77777777" w:rsidR="00516A6E" w:rsidRPr="00516A6E" w:rsidRDefault="00516A6E" w:rsidP="00516A6E">
      <w:pPr>
        <w:rPr>
          <w:rFonts w:eastAsia="Arial"/>
          <w:b/>
          <w:lang w:eastAsia="ar-SA"/>
        </w:rPr>
      </w:pPr>
    </w:p>
    <w:p w14:paraId="2F02EA60" w14:textId="58F9E223" w:rsidR="00516A6E" w:rsidRPr="00516A6E" w:rsidRDefault="00516A6E" w:rsidP="00516A6E">
      <w:pPr>
        <w:tabs>
          <w:tab w:val="center" w:pos="4950"/>
        </w:tabs>
        <w:rPr>
          <w:rFonts w:eastAsia="Arial"/>
          <w:lang w:eastAsia="ar-SA"/>
        </w:rPr>
      </w:pPr>
      <w:r>
        <w:rPr>
          <w:rFonts w:eastAsia="Arial"/>
          <w:lang w:eastAsia="ar-SA"/>
        </w:rPr>
        <w:t>Direktorius</w:t>
      </w:r>
      <w:r>
        <w:rPr>
          <w:rFonts w:eastAsia="Arial"/>
          <w:lang w:eastAsia="ar-SA"/>
        </w:rPr>
        <w:tab/>
      </w:r>
      <w:r>
        <w:rPr>
          <w:rFonts w:eastAsia="Arial"/>
          <w:lang w:eastAsia="ar-SA"/>
        </w:rPr>
        <w:tab/>
      </w:r>
      <w:r w:rsidRPr="00516A6E">
        <w:rPr>
          <w:rFonts w:eastAsia="Arial"/>
          <w:i/>
          <w:lang w:eastAsia="ar-SA"/>
        </w:rPr>
        <w:t>(pareigos)</w:t>
      </w:r>
    </w:p>
    <w:p w14:paraId="1DE62936" w14:textId="77777777" w:rsidR="00516A6E" w:rsidRPr="00516A6E" w:rsidRDefault="00516A6E" w:rsidP="00516A6E">
      <w:pPr>
        <w:rPr>
          <w:rFonts w:eastAsia="Arial"/>
          <w:lang w:eastAsia="ar-SA"/>
        </w:rPr>
      </w:pPr>
      <w:r w:rsidRPr="00516A6E">
        <w:rPr>
          <w:rFonts w:eastAsia="Arial"/>
          <w:lang w:eastAsia="ar-SA"/>
        </w:rPr>
        <w:t>_____________________</w:t>
      </w:r>
      <w:r w:rsidRPr="00516A6E">
        <w:rPr>
          <w:rFonts w:eastAsia="Arial"/>
          <w:lang w:eastAsia="ar-SA"/>
        </w:rPr>
        <w:tab/>
      </w:r>
      <w:r w:rsidRPr="00516A6E">
        <w:rPr>
          <w:rFonts w:eastAsia="Arial"/>
          <w:lang w:eastAsia="ar-SA"/>
        </w:rPr>
        <w:tab/>
      </w:r>
      <w:r w:rsidRPr="00516A6E">
        <w:rPr>
          <w:rFonts w:eastAsia="Arial"/>
          <w:lang w:eastAsia="ar-SA"/>
        </w:rPr>
        <w:tab/>
      </w:r>
      <w:r w:rsidRPr="00516A6E">
        <w:rPr>
          <w:rFonts w:eastAsia="Arial"/>
          <w:lang w:eastAsia="ar-SA"/>
        </w:rPr>
        <w:tab/>
        <w:t>____________________</w:t>
      </w:r>
    </w:p>
    <w:p w14:paraId="21C7C945" w14:textId="6D80A78F" w:rsidR="00516A6E" w:rsidRPr="00516A6E" w:rsidRDefault="00516A6E" w:rsidP="00516A6E">
      <w:pPr>
        <w:rPr>
          <w:rFonts w:eastAsia="Arial"/>
          <w:sz w:val="20"/>
          <w:szCs w:val="20"/>
          <w:lang w:eastAsia="ar-SA"/>
        </w:rPr>
      </w:pPr>
      <w:r w:rsidRPr="00516A6E">
        <w:rPr>
          <w:rFonts w:eastAsia="Arial"/>
          <w:sz w:val="20"/>
          <w:szCs w:val="20"/>
          <w:lang w:eastAsia="ar-SA"/>
        </w:rPr>
        <w:t xml:space="preserve">            (parašas)</w:t>
      </w:r>
      <w:r w:rsidRPr="00516A6E">
        <w:rPr>
          <w:rFonts w:eastAsia="Arial"/>
          <w:sz w:val="20"/>
          <w:szCs w:val="20"/>
          <w:lang w:eastAsia="ar-SA"/>
        </w:rPr>
        <w:tab/>
      </w:r>
      <w:r w:rsidRPr="00516A6E">
        <w:rPr>
          <w:rFonts w:eastAsia="Arial"/>
          <w:sz w:val="20"/>
          <w:szCs w:val="20"/>
          <w:lang w:eastAsia="ar-SA"/>
        </w:rPr>
        <w:tab/>
      </w:r>
      <w:r w:rsidRPr="00516A6E">
        <w:rPr>
          <w:rFonts w:eastAsia="Arial"/>
          <w:sz w:val="20"/>
          <w:szCs w:val="20"/>
          <w:lang w:eastAsia="ar-SA"/>
        </w:rPr>
        <w:tab/>
      </w:r>
      <w:r w:rsidRPr="00516A6E">
        <w:rPr>
          <w:rFonts w:eastAsia="Arial"/>
          <w:sz w:val="20"/>
          <w:szCs w:val="20"/>
          <w:lang w:eastAsia="ar-SA"/>
        </w:rPr>
        <w:tab/>
        <w:t xml:space="preserve">     </w:t>
      </w:r>
      <w:r>
        <w:rPr>
          <w:rFonts w:eastAsia="Arial"/>
          <w:sz w:val="20"/>
          <w:szCs w:val="20"/>
          <w:lang w:eastAsia="ar-SA"/>
        </w:rPr>
        <w:t xml:space="preserve">                                 </w:t>
      </w:r>
      <w:r w:rsidRPr="00516A6E">
        <w:rPr>
          <w:rFonts w:eastAsia="Arial"/>
          <w:sz w:val="20"/>
          <w:szCs w:val="20"/>
          <w:lang w:eastAsia="ar-SA"/>
        </w:rPr>
        <w:t xml:space="preserve">         (parašas)</w:t>
      </w:r>
    </w:p>
    <w:p w14:paraId="08812EF1" w14:textId="77777777" w:rsidR="00516A6E" w:rsidRPr="00516A6E" w:rsidRDefault="00516A6E" w:rsidP="00516A6E">
      <w:pPr>
        <w:rPr>
          <w:rFonts w:eastAsia="Arial"/>
          <w:lang w:eastAsia="ar-SA"/>
        </w:rPr>
      </w:pPr>
    </w:p>
    <w:p w14:paraId="5EF282FB" w14:textId="18707AC6" w:rsidR="00516A6E" w:rsidRPr="00516A6E" w:rsidRDefault="00516A6E" w:rsidP="00516A6E">
      <w:pPr>
        <w:rPr>
          <w:rFonts w:eastAsia="Arial"/>
          <w:lang w:eastAsia="ar-SA"/>
        </w:rPr>
      </w:pPr>
      <w:r w:rsidRPr="00516A6E">
        <w:rPr>
          <w:rFonts w:eastAsia="Arial"/>
          <w:lang w:eastAsia="ar-SA"/>
        </w:rPr>
        <w:t>Robertas Šalaševičius</w:t>
      </w:r>
      <w:r w:rsidRPr="00516A6E">
        <w:rPr>
          <w:rFonts w:eastAsia="Arial"/>
          <w:lang w:eastAsia="ar-SA"/>
        </w:rPr>
        <w:tab/>
      </w:r>
      <w:r w:rsidRPr="00516A6E">
        <w:rPr>
          <w:rFonts w:eastAsia="Arial"/>
          <w:lang w:eastAsia="ar-SA"/>
        </w:rPr>
        <w:tab/>
      </w:r>
      <w:r w:rsidRPr="00516A6E">
        <w:rPr>
          <w:rFonts w:eastAsia="Arial"/>
          <w:lang w:eastAsia="ar-SA"/>
        </w:rPr>
        <w:tab/>
      </w:r>
      <w:r w:rsidRPr="00516A6E">
        <w:rPr>
          <w:rFonts w:eastAsia="Arial"/>
          <w:lang w:eastAsia="ar-SA"/>
        </w:rPr>
        <w:tab/>
      </w:r>
      <w:r>
        <w:rPr>
          <w:rFonts w:eastAsia="Arial"/>
          <w:lang w:eastAsia="ar-SA"/>
        </w:rPr>
        <w:tab/>
      </w:r>
      <w:r w:rsidRPr="00516A6E">
        <w:rPr>
          <w:rFonts w:eastAsia="Arial"/>
          <w:i/>
          <w:lang w:eastAsia="ar-SA"/>
        </w:rPr>
        <w:t>(vardas ir pavardė)</w:t>
      </w:r>
      <w:r w:rsidRPr="00516A6E">
        <w:rPr>
          <w:rFonts w:eastAsia="Arial"/>
          <w:lang w:eastAsia="ar-SA"/>
        </w:rPr>
        <w:tab/>
      </w:r>
      <w:r w:rsidRPr="00516A6E">
        <w:rPr>
          <w:rFonts w:eastAsia="Arial"/>
          <w:lang w:eastAsia="ar-SA"/>
        </w:rPr>
        <w:tab/>
      </w:r>
    </w:p>
    <w:p w14:paraId="1897B033" w14:textId="77777777" w:rsidR="00516A6E" w:rsidRPr="00516A6E" w:rsidRDefault="00516A6E" w:rsidP="00516A6E">
      <w:pPr>
        <w:rPr>
          <w:rFonts w:eastAsia="Arial"/>
          <w:lang w:eastAsia="ar-SA"/>
        </w:rPr>
      </w:pPr>
    </w:p>
    <w:p w14:paraId="0E4F6647" w14:textId="7CA91EEC" w:rsidR="00516A6E" w:rsidRPr="00516A6E" w:rsidRDefault="00516A6E" w:rsidP="00516A6E">
      <w:pPr>
        <w:rPr>
          <w:b/>
          <w:lang w:eastAsia="en-US"/>
        </w:rPr>
      </w:pPr>
      <w:r w:rsidRPr="00516A6E">
        <w:rPr>
          <w:rFonts w:eastAsia="Arial"/>
          <w:lang w:eastAsia="ar-SA"/>
        </w:rPr>
        <w:t>A. V.</w:t>
      </w:r>
      <w:r w:rsidRPr="00516A6E">
        <w:rPr>
          <w:rFonts w:eastAsia="Arial"/>
          <w:lang w:eastAsia="ar-SA"/>
        </w:rPr>
        <w:tab/>
      </w:r>
      <w:r w:rsidRPr="00516A6E">
        <w:rPr>
          <w:rFonts w:eastAsia="Arial"/>
          <w:lang w:eastAsia="ar-SA"/>
        </w:rPr>
        <w:tab/>
      </w:r>
      <w:r w:rsidRPr="00516A6E">
        <w:rPr>
          <w:rFonts w:eastAsia="Arial"/>
          <w:lang w:eastAsia="ar-SA"/>
        </w:rPr>
        <w:tab/>
      </w:r>
      <w:r w:rsidRPr="00516A6E">
        <w:rPr>
          <w:rFonts w:eastAsia="Arial"/>
          <w:lang w:eastAsia="ar-SA"/>
        </w:rPr>
        <w:tab/>
      </w:r>
      <w:r w:rsidRPr="00516A6E">
        <w:rPr>
          <w:rFonts w:eastAsia="Arial"/>
          <w:lang w:eastAsia="ar-SA"/>
        </w:rPr>
        <w:tab/>
      </w:r>
      <w:r>
        <w:rPr>
          <w:rFonts w:eastAsia="Arial"/>
          <w:lang w:eastAsia="ar-SA"/>
        </w:rPr>
        <w:tab/>
      </w:r>
      <w:r>
        <w:rPr>
          <w:rFonts w:eastAsia="Arial"/>
          <w:lang w:eastAsia="ar-SA"/>
        </w:rPr>
        <w:tab/>
      </w:r>
      <w:r w:rsidRPr="00516A6E">
        <w:rPr>
          <w:rFonts w:eastAsia="Arial"/>
          <w:lang w:eastAsia="ar-SA"/>
        </w:rPr>
        <w:t>A. V.</w:t>
      </w:r>
    </w:p>
    <w:p w14:paraId="02225821" w14:textId="77777777" w:rsidR="00516A6E" w:rsidRPr="000F5445" w:rsidRDefault="00516A6E" w:rsidP="00516A6E">
      <w:pPr>
        <w:tabs>
          <w:tab w:val="left" w:pos="5793"/>
        </w:tabs>
      </w:pPr>
    </w:p>
    <w:sectPr w:rsidR="00516A6E" w:rsidRPr="000F5445" w:rsidSect="006767E5">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C802B" w14:textId="77777777" w:rsidR="00133FA6" w:rsidRDefault="00133FA6">
      <w:r>
        <w:separator/>
      </w:r>
    </w:p>
  </w:endnote>
  <w:endnote w:type="continuationSeparator" w:id="0">
    <w:p w14:paraId="4B584CFD" w14:textId="77777777" w:rsidR="00133FA6" w:rsidRDefault="0013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8F4A8" w14:textId="77777777" w:rsidR="00133FA6" w:rsidRDefault="00133FA6">
      <w:r>
        <w:separator/>
      </w:r>
    </w:p>
  </w:footnote>
  <w:footnote w:type="continuationSeparator" w:id="0">
    <w:p w14:paraId="55BAC38A" w14:textId="77777777" w:rsidR="00133FA6" w:rsidRDefault="00133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64F2B7D4" w:rsidR="00B5202A" w:rsidRDefault="00B5202A">
        <w:pPr>
          <w:pStyle w:val="Header"/>
          <w:jc w:val="center"/>
        </w:pPr>
        <w:r>
          <w:fldChar w:fldCharType="begin"/>
        </w:r>
        <w:r>
          <w:instrText xml:space="preserve"> PAGE   \* MERGEFORMAT </w:instrText>
        </w:r>
        <w:r>
          <w:fldChar w:fldCharType="separate"/>
        </w:r>
        <w:r w:rsidR="00BC0053">
          <w:rPr>
            <w:noProof/>
          </w:rPr>
          <w:t>5</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15A9"/>
    <w:rsid w:val="000274E3"/>
    <w:rsid w:val="000324B7"/>
    <w:rsid w:val="0003299D"/>
    <w:rsid w:val="00033999"/>
    <w:rsid w:val="00043F0E"/>
    <w:rsid w:val="00044DFA"/>
    <w:rsid w:val="00044E1B"/>
    <w:rsid w:val="00046519"/>
    <w:rsid w:val="000530A6"/>
    <w:rsid w:val="0005311A"/>
    <w:rsid w:val="00053538"/>
    <w:rsid w:val="00056528"/>
    <w:rsid w:val="000670D5"/>
    <w:rsid w:val="00067FB9"/>
    <w:rsid w:val="00074550"/>
    <w:rsid w:val="00074DAB"/>
    <w:rsid w:val="00075263"/>
    <w:rsid w:val="000803B6"/>
    <w:rsid w:val="0008050E"/>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119C"/>
    <w:rsid w:val="0010248B"/>
    <w:rsid w:val="00104989"/>
    <w:rsid w:val="00107939"/>
    <w:rsid w:val="00107F79"/>
    <w:rsid w:val="00107FA3"/>
    <w:rsid w:val="001101A3"/>
    <w:rsid w:val="001105E0"/>
    <w:rsid w:val="001112AB"/>
    <w:rsid w:val="001150EC"/>
    <w:rsid w:val="00115837"/>
    <w:rsid w:val="00116D84"/>
    <w:rsid w:val="001172CC"/>
    <w:rsid w:val="00117375"/>
    <w:rsid w:val="00122596"/>
    <w:rsid w:val="001226A1"/>
    <w:rsid w:val="001238E7"/>
    <w:rsid w:val="00123F75"/>
    <w:rsid w:val="00125DC7"/>
    <w:rsid w:val="00125F4B"/>
    <w:rsid w:val="00126825"/>
    <w:rsid w:val="00126C5C"/>
    <w:rsid w:val="00127040"/>
    <w:rsid w:val="00132138"/>
    <w:rsid w:val="00133FA6"/>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870A8"/>
    <w:rsid w:val="00190248"/>
    <w:rsid w:val="00196AF6"/>
    <w:rsid w:val="00196FEF"/>
    <w:rsid w:val="001A0D32"/>
    <w:rsid w:val="001A1C50"/>
    <w:rsid w:val="001A1F7A"/>
    <w:rsid w:val="001A3672"/>
    <w:rsid w:val="001A4564"/>
    <w:rsid w:val="001A7311"/>
    <w:rsid w:val="001A7C64"/>
    <w:rsid w:val="001B1F64"/>
    <w:rsid w:val="001B258A"/>
    <w:rsid w:val="001B41AA"/>
    <w:rsid w:val="001B47DB"/>
    <w:rsid w:val="001C61FF"/>
    <w:rsid w:val="001D005E"/>
    <w:rsid w:val="001D1EEA"/>
    <w:rsid w:val="001D20A4"/>
    <w:rsid w:val="001D222D"/>
    <w:rsid w:val="001D4DE5"/>
    <w:rsid w:val="001D5863"/>
    <w:rsid w:val="001D7DF0"/>
    <w:rsid w:val="001D7E6A"/>
    <w:rsid w:val="001E17A9"/>
    <w:rsid w:val="001E5920"/>
    <w:rsid w:val="001E637F"/>
    <w:rsid w:val="001F14E1"/>
    <w:rsid w:val="002007A3"/>
    <w:rsid w:val="002007BC"/>
    <w:rsid w:val="00201C02"/>
    <w:rsid w:val="00202F29"/>
    <w:rsid w:val="00202FA1"/>
    <w:rsid w:val="0020486A"/>
    <w:rsid w:val="00211E52"/>
    <w:rsid w:val="00213F8C"/>
    <w:rsid w:val="002171B8"/>
    <w:rsid w:val="00221422"/>
    <w:rsid w:val="00230C73"/>
    <w:rsid w:val="00236A22"/>
    <w:rsid w:val="002406EF"/>
    <w:rsid w:val="00242262"/>
    <w:rsid w:val="00242BED"/>
    <w:rsid w:val="002443FF"/>
    <w:rsid w:val="002455E4"/>
    <w:rsid w:val="00254816"/>
    <w:rsid w:val="00257B89"/>
    <w:rsid w:val="0026173E"/>
    <w:rsid w:val="00263377"/>
    <w:rsid w:val="00264C29"/>
    <w:rsid w:val="00273403"/>
    <w:rsid w:val="00273767"/>
    <w:rsid w:val="00274F0A"/>
    <w:rsid w:val="002765AE"/>
    <w:rsid w:val="00280A96"/>
    <w:rsid w:val="00284C03"/>
    <w:rsid w:val="002857F9"/>
    <w:rsid w:val="00290B54"/>
    <w:rsid w:val="0029181E"/>
    <w:rsid w:val="0029437E"/>
    <w:rsid w:val="0029581B"/>
    <w:rsid w:val="002966FF"/>
    <w:rsid w:val="00297CD8"/>
    <w:rsid w:val="002A0272"/>
    <w:rsid w:val="002A0F1D"/>
    <w:rsid w:val="002A7B95"/>
    <w:rsid w:val="002B3381"/>
    <w:rsid w:val="002B6BE8"/>
    <w:rsid w:val="002C048E"/>
    <w:rsid w:val="002C24F4"/>
    <w:rsid w:val="002C37D7"/>
    <w:rsid w:val="002C38B0"/>
    <w:rsid w:val="002C640D"/>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341BB"/>
    <w:rsid w:val="0033560C"/>
    <w:rsid w:val="0034127A"/>
    <w:rsid w:val="00341EA0"/>
    <w:rsid w:val="0034204C"/>
    <w:rsid w:val="0034299B"/>
    <w:rsid w:val="00344637"/>
    <w:rsid w:val="003450E8"/>
    <w:rsid w:val="00346079"/>
    <w:rsid w:val="003466A9"/>
    <w:rsid w:val="00355E47"/>
    <w:rsid w:val="0036276B"/>
    <w:rsid w:val="003639C7"/>
    <w:rsid w:val="00367684"/>
    <w:rsid w:val="0037045D"/>
    <w:rsid w:val="00374645"/>
    <w:rsid w:val="003758B5"/>
    <w:rsid w:val="003802E8"/>
    <w:rsid w:val="00382394"/>
    <w:rsid w:val="003911A8"/>
    <w:rsid w:val="00394EA5"/>
    <w:rsid w:val="00397574"/>
    <w:rsid w:val="003A12E8"/>
    <w:rsid w:val="003A2F00"/>
    <w:rsid w:val="003A528D"/>
    <w:rsid w:val="003B0799"/>
    <w:rsid w:val="003B0CA0"/>
    <w:rsid w:val="003B0FCA"/>
    <w:rsid w:val="003B15CC"/>
    <w:rsid w:val="003B1F71"/>
    <w:rsid w:val="003B319E"/>
    <w:rsid w:val="003B3C5F"/>
    <w:rsid w:val="003B4BCD"/>
    <w:rsid w:val="003B52DC"/>
    <w:rsid w:val="003B65D9"/>
    <w:rsid w:val="003B79A7"/>
    <w:rsid w:val="003B7BF9"/>
    <w:rsid w:val="003C3415"/>
    <w:rsid w:val="003C401C"/>
    <w:rsid w:val="003C74FF"/>
    <w:rsid w:val="003D09D2"/>
    <w:rsid w:val="003D3BB4"/>
    <w:rsid w:val="003D3FC8"/>
    <w:rsid w:val="003D5542"/>
    <w:rsid w:val="003D5E39"/>
    <w:rsid w:val="003E090F"/>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40292"/>
    <w:rsid w:val="004462E3"/>
    <w:rsid w:val="004467EC"/>
    <w:rsid w:val="004479F5"/>
    <w:rsid w:val="00447AAA"/>
    <w:rsid w:val="004545BC"/>
    <w:rsid w:val="00456DB6"/>
    <w:rsid w:val="00457A24"/>
    <w:rsid w:val="004613B8"/>
    <w:rsid w:val="00461C7E"/>
    <w:rsid w:val="0046345B"/>
    <w:rsid w:val="004637F1"/>
    <w:rsid w:val="0046495C"/>
    <w:rsid w:val="004659BC"/>
    <w:rsid w:val="00465DAC"/>
    <w:rsid w:val="0046634F"/>
    <w:rsid w:val="0047244B"/>
    <w:rsid w:val="00475103"/>
    <w:rsid w:val="004752BE"/>
    <w:rsid w:val="00476AB1"/>
    <w:rsid w:val="004776E5"/>
    <w:rsid w:val="00477F22"/>
    <w:rsid w:val="00480CF0"/>
    <w:rsid w:val="004826A0"/>
    <w:rsid w:val="00482710"/>
    <w:rsid w:val="00482ED6"/>
    <w:rsid w:val="00484AC2"/>
    <w:rsid w:val="00486390"/>
    <w:rsid w:val="004917A6"/>
    <w:rsid w:val="004926FD"/>
    <w:rsid w:val="00495B27"/>
    <w:rsid w:val="004A0CAE"/>
    <w:rsid w:val="004A3DBE"/>
    <w:rsid w:val="004A6DBB"/>
    <w:rsid w:val="004B007D"/>
    <w:rsid w:val="004B138D"/>
    <w:rsid w:val="004B2A04"/>
    <w:rsid w:val="004B4FFE"/>
    <w:rsid w:val="004B7EA8"/>
    <w:rsid w:val="004C00C1"/>
    <w:rsid w:val="004C49D4"/>
    <w:rsid w:val="004C4E7C"/>
    <w:rsid w:val="004C6623"/>
    <w:rsid w:val="004D3F4F"/>
    <w:rsid w:val="004D4B9C"/>
    <w:rsid w:val="004E2ABD"/>
    <w:rsid w:val="004E3654"/>
    <w:rsid w:val="004E5569"/>
    <w:rsid w:val="004E6219"/>
    <w:rsid w:val="004E6B59"/>
    <w:rsid w:val="004F2201"/>
    <w:rsid w:val="004F38D0"/>
    <w:rsid w:val="004F4AEB"/>
    <w:rsid w:val="004F6057"/>
    <w:rsid w:val="005004C4"/>
    <w:rsid w:val="0050107A"/>
    <w:rsid w:val="00501D52"/>
    <w:rsid w:val="00505CF1"/>
    <w:rsid w:val="00507315"/>
    <w:rsid w:val="00510336"/>
    <w:rsid w:val="00515E8C"/>
    <w:rsid w:val="00516A6E"/>
    <w:rsid w:val="0051758C"/>
    <w:rsid w:val="00520E13"/>
    <w:rsid w:val="00521E04"/>
    <w:rsid w:val="00523F9A"/>
    <w:rsid w:val="00525793"/>
    <w:rsid w:val="005268AC"/>
    <w:rsid w:val="00527B34"/>
    <w:rsid w:val="00530F55"/>
    <w:rsid w:val="005322FC"/>
    <w:rsid w:val="005331C1"/>
    <w:rsid w:val="00534894"/>
    <w:rsid w:val="005348E2"/>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662F"/>
    <w:rsid w:val="005679DC"/>
    <w:rsid w:val="005701E1"/>
    <w:rsid w:val="00571C08"/>
    <w:rsid w:val="00572D87"/>
    <w:rsid w:val="005739F8"/>
    <w:rsid w:val="00574A76"/>
    <w:rsid w:val="005815B9"/>
    <w:rsid w:val="00593CF1"/>
    <w:rsid w:val="00593E93"/>
    <w:rsid w:val="00595ABA"/>
    <w:rsid w:val="00596BAB"/>
    <w:rsid w:val="005A00AF"/>
    <w:rsid w:val="005A3553"/>
    <w:rsid w:val="005A45DD"/>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5E4"/>
    <w:rsid w:val="00617CBB"/>
    <w:rsid w:val="0062140A"/>
    <w:rsid w:val="0062376F"/>
    <w:rsid w:val="00631A51"/>
    <w:rsid w:val="006346BE"/>
    <w:rsid w:val="00641428"/>
    <w:rsid w:val="00645EAE"/>
    <w:rsid w:val="0064641E"/>
    <w:rsid w:val="00646DC6"/>
    <w:rsid w:val="0065299F"/>
    <w:rsid w:val="00652C7D"/>
    <w:rsid w:val="00653344"/>
    <w:rsid w:val="006565EC"/>
    <w:rsid w:val="006573EA"/>
    <w:rsid w:val="0066117A"/>
    <w:rsid w:val="0066134A"/>
    <w:rsid w:val="00661381"/>
    <w:rsid w:val="006654B6"/>
    <w:rsid w:val="00670913"/>
    <w:rsid w:val="00670AC5"/>
    <w:rsid w:val="00671D4B"/>
    <w:rsid w:val="00674589"/>
    <w:rsid w:val="00675F65"/>
    <w:rsid w:val="006767E5"/>
    <w:rsid w:val="00680B53"/>
    <w:rsid w:val="00681C35"/>
    <w:rsid w:val="00681D91"/>
    <w:rsid w:val="00683419"/>
    <w:rsid w:val="006841A5"/>
    <w:rsid w:val="00684E2A"/>
    <w:rsid w:val="0068537A"/>
    <w:rsid w:val="00687C60"/>
    <w:rsid w:val="00690AB0"/>
    <w:rsid w:val="00693E67"/>
    <w:rsid w:val="006958AF"/>
    <w:rsid w:val="006976FE"/>
    <w:rsid w:val="006A0684"/>
    <w:rsid w:val="006B055D"/>
    <w:rsid w:val="006B392F"/>
    <w:rsid w:val="006B479B"/>
    <w:rsid w:val="006B64F4"/>
    <w:rsid w:val="006C05C4"/>
    <w:rsid w:val="006C0E9C"/>
    <w:rsid w:val="006C5F56"/>
    <w:rsid w:val="006D1DC0"/>
    <w:rsid w:val="006D35E8"/>
    <w:rsid w:val="006D67EE"/>
    <w:rsid w:val="006E16CC"/>
    <w:rsid w:val="006E2A09"/>
    <w:rsid w:val="006E2F87"/>
    <w:rsid w:val="006E3687"/>
    <w:rsid w:val="006E58B8"/>
    <w:rsid w:val="006E7E78"/>
    <w:rsid w:val="006F008D"/>
    <w:rsid w:val="006F078E"/>
    <w:rsid w:val="006F0E08"/>
    <w:rsid w:val="006F5433"/>
    <w:rsid w:val="006F709F"/>
    <w:rsid w:val="006F7DFF"/>
    <w:rsid w:val="00700824"/>
    <w:rsid w:val="0070112A"/>
    <w:rsid w:val="0070327D"/>
    <w:rsid w:val="00706E7E"/>
    <w:rsid w:val="007154F6"/>
    <w:rsid w:val="007202AD"/>
    <w:rsid w:val="007206CC"/>
    <w:rsid w:val="00724FB4"/>
    <w:rsid w:val="007268A9"/>
    <w:rsid w:val="00730A14"/>
    <w:rsid w:val="00730A62"/>
    <w:rsid w:val="00731E84"/>
    <w:rsid w:val="00732AB0"/>
    <w:rsid w:val="0073507F"/>
    <w:rsid w:val="0073554B"/>
    <w:rsid w:val="00736110"/>
    <w:rsid w:val="00736297"/>
    <w:rsid w:val="00736C6F"/>
    <w:rsid w:val="007442D5"/>
    <w:rsid w:val="007462B3"/>
    <w:rsid w:val="00746F04"/>
    <w:rsid w:val="0075011E"/>
    <w:rsid w:val="007511AF"/>
    <w:rsid w:val="007517E0"/>
    <w:rsid w:val="007522B4"/>
    <w:rsid w:val="00754BA4"/>
    <w:rsid w:val="0077168A"/>
    <w:rsid w:val="00771DB6"/>
    <w:rsid w:val="007749DB"/>
    <w:rsid w:val="00775D43"/>
    <w:rsid w:val="00777F64"/>
    <w:rsid w:val="00781D66"/>
    <w:rsid w:val="00782F8D"/>
    <w:rsid w:val="0078369A"/>
    <w:rsid w:val="007848F0"/>
    <w:rsid w:val="00787FB7"/>
    <w:rsid w:val="00793EA3"/>
    <w:rsid w:val="00794FD8"/>
    <w:rsid w:val="007961D0"/>
    <w:rsid w:val="0079744B"/>
    <w:rsid w:val="007A0CD9"/>
    <w:rsid w:val="007A5B76"/>
    <w:rsid w:val="007B1675"/>
    <w:rsid w:val="007B5864"/>
    <w:rsid w:val="007B607C"/>
    <w:rsid w:val="007B6AA0"/>
    <w:rsid w:val="007B6D2C"/>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7359"/>
    <w:rsid w:val="0080124E"/>
    <w:rsid w:val="008012D0"/>
    <w:rsid w:val="00801329"/>
    <w:rsid w:val="008015CE"/>
    <w:rsid w:val="00804894"/>
    <w:rsid w:val="00804EDC"/>
    <w:rsid w:val="00805246"/>
    <w:rsid w:val="0080619C"/>
    <w:rsid w:val="00806F63"/>
    <w:rsid w:val="00810059"/>
    <w:rsid w:val="008111C5"/>
    <w:rsid w:val="008111FE"/>
    <w:rsid w:val="00814CBA"/>
    <w:rsid w:val="00815EAA"/>
    <w:rsid w:val="008163BF"/>
    <w:rsid w:val="0082340A"/>
    <w:rsid w:val="008274E5"/>
    <w:rsid w:val="00830CCD"/>
    <w:rsid w:val="0083398E"/>
    <w:rsid w:val="008368BD"/>
    <w:rsid w:val="008370AC"/>
    <w:rsid w:val="0084205E"/>
    <w:rsid w:val="0084297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324A"/>
    <w:rsid w:val="0088508E"/>
    <w:rsid w:val="0089280A"/>
    <w:rsid w:val="00892904"/>
    <w:rsid w:val="00894457"/>
    <w:rsid w:val="00896F39"/>
    <w:rsid w:val="008970BC"/>
    <w:rsid w:val="008A029F"/>
    <w:rsid w:val="008A1B1E"/>
    <w:rsid w:val="008A1BFD"/>
    <w:rsid w:val="008A24D9"/>
    <w:rsid w:val="008A36E6"/>
    <w:rsid w:val="008A3B5D"/>
    <w:rsid w:val="008B072C"/>
    <w:rsid w:val="008B09CE"/>
    <w:rsid w:val="008B0C6D"/>
    <w:rsid w:val="008B5732"/>
    <w:rsid w:val="008C1E8D"/>
    <w:rsid w:val="008E64FC"/>
    <w:rsid w:val="008E6686"/>
    <w:rsid w:val="008E7C0A"/>
    <w:rsid w:val="008F0586"/>
    <w:rsid w:val="008F29B4"/>
    <w:rsid w:val="008F5077"/>
    <w:rsid w:val="00910B3B"/>
    <w:rsid w:val="009123ED"/>
    <w:rsid w:val="00914BD3"/>
    <w:rsid w:val="0091504A"/>
    <w:rsid w:val="009262BD"/>
    <w:rsid w:val="00927B15"/>
    <w:rsid w:val="00927E6C"/>
    <w:rsid w:val="009300B1"/>
    <w:rsid w:val="009405E7"/>
    <w:rsid w:val="0094227D"/>
    <w:rsid w:val="00942346"/>
    <w:rsid w:val="00943766"/>
    <w:rsid w:val="009440EA"/>
    <w:rsid w:val="0094474A"/>
    <w:rsid w:val="00946319"/>
    <w:rsid w:val="009523E7"/>
    <w:rsid w:val="00956358"/>
    <w:rsid w:val="009566DA"/>
    <w:rsid w:val="0095682E"/>
    <w:rsid w:val="009569E0"/>
    <w:rsid w:val="00962B8E"/>
    <w:rsid w:val="00963023"/>
    <w:rsid w:val="00963B1D"/>
    <w:rsid w:val="00964060"/>
    <w:rsid w:val="009641E3"/>
    <w:rsid w:val="009713BB"/>
    <w:rsid w:val="0097231A"/>
    <w:rsid w:val="00974026"/>
    <w:rsid w:val="00977BBB"/>
    <w:rsid w:val="00980E83"/>
    <w:rsid w:val="00983053"/>
    <w:rsid w:val="00984E2B"/>
    <w:rsid w:val="00985BF3"/>
    <w:rsid w:val="00991A5E"/>
    <w:rsid w:val="00993316"/>
    <w:rsid w:val="00993C0F"/>
    <w:rsid w:val="009966A0"/>
    <w:rsid w:val="00997A09"/>
    <w:rsid w:val="009A005D"/>
    <w:rsid w:val="009A047F"/>
    <w:rsid w:val="009A1D39"/>
    <w:rsid w:val="009A3FDD"/>
    <w:rsid w:val="009A465F"/>
    <w:rsid w:val="009A58AF"/>
    <w:rsid w:val="009A638A"/>
    <w:rsid w:val="009A6F92"/>
    <w:rsid w:val="009B0A70"/>
    <w:rsid w:val="009B1E46"/>
    <w:rsid w:val="009B4411"/>
    <w:rsid w:val="009B46A4"/>
    <w:rsid w:val="009C03F2"/>
    <w:rsid w:val="009C351C"/>
    <w:rsid w:val="009C5412"/>
    <w:rsid w:val="009D107C"/>
    <w:rsid w:val="009D6A2D"/>
    <w:rsid w:val="009D706B"/>
    <w:rsid w:val="009E02E5"/>
    <w:rsid w:val="009E09E6"/>
    <w:rsid w:val="009E2E30"/>
    <w:rsid w:val="009E2E9B"/>
    <w:rsid w:val="009E43E9"/>
    <w:rsid w:val="009E4565"/>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26F08"/>
    <w:rsid w:val="00A3091D"/>
    <w:rsid w:val="00A34688"/>
    <w:rsid w:val="00A36A7B"/>
    <w:rsid w:val="00A433B0"/>
    <w:rsid w:val="00A45C38"/>
    <w:rsid w:val="00A478B9"/>
    <w:rsid w:val="00A47F36"/>
    <w:rsid w:val="00A55C30"/>
    <w:rsid w:val="00A570DD"/>
    <w:rsid w:val="00A575A3"/>
    <w:rsid w:val="00A57CA3"/>
    <w:rsid w:val="00A6188E"/>
    <w:rsid w:val="00A710F2"/>
    <w:rsid w:val="00A73687"/>
    <w:rsid w:val="00A73B3F"/>
    <w:rsid w:val="00A759CC"/>
    <w:rsid w:val="00A777FF"/>
    <w:rsid w:val="00A82B7E"/>
    <w:rsid w:val="00A83637"/>
    <w:rsid w:val="00A926FA"/>
    <w:rsid w:val="00A9352E"/>
    <w:rsid w:val="00AA0D56"/>
    <w:rsid w:val="00AA2BD4"/>
    <w:rsid w:val="00AA6A6D"/>
    <w:rsid w:val="00AA6F6E"/>
    <w:rsid w:val="00AB4E34"/>
    <w:rsid w:val="00AB5FBE"/>
    <w:rsid w:val="00AB6DB0"/>
    <w:rsid w:val="00AC110A"/>
    <w:rsid w:val="00AC214A"/>
    <w:rsid w:val="00AC38B8"/>
    <w:rsid w:val="00AC3965"/>
    <w:rsid w:val="00AC5C03"/>
    <w:rsid w:val="00AC739B"/>
    <w:rsid w:val="00AD1F49"/>
    <w:rsid w:val="00AD36F7"/>
    <w:rsid w:val="00AD67C9"/>
    <w:rsid w:val="00AE153C"/>
    <w:rsid w:val="00AE446D"/>
    <w:rsid w:val="00AE454F"/>
    <w:rsid w:val="00AF1391"/>
    <w:rsid w:val="00AF2974"/>
    <w:rsid w:val="00AF377A"/>
    <w:rsid w:val="00AF3D5D"/>
    <w:rsid w:val="00AF5175"/>
    <w:rsid w:val="00AF563B"/>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36E7D"/>
    <w:rsid w:val="00B37256"/>
    <w:rsid w:val="00B41F59"/>
    <w:rsid w:val="00B475CF"/>
    <w:rsid w:val="00B517EB"/>
    <w:rsid w:val="00B5202A"/>
    <w:rsid w:val="00B5208D"/>
    <w:rsid w:val="00B54535"/>
    <w:rsid w:val="00B55010"/>
    <w:rsid w:val="00B5664B"/>
    <w:rsid w:val="00B56C6E"/>
    <w:rsid w:val="00B577A8"/>
    <w:rsid w:val="00B71CCD"/>
    <w:rsid w:val="00B77B63"/>
    <w:rsid w:val="00B80DDD"/>
    <w:rsid w:val="00B82D68"/>
    <w:rsid w:val="00B95FA3"/>
    <w:rsid w:val="00BA14EB"/>
    <w:rsid w:val="00BA1F08"/>
    <w:rsid w:val="00BA530F"/>
    <w:rsid w:val="00BB13B6"/>
    <w:rsid w:val="00BB53D3"/>
    <w:rsid w:val="00BC0053"/>
    <w:rsid w:val="00BC08D4"/>
    <w:rsid w:val="00BC230A"/>
    <w:rsid w:val="00BC3320"/>
    <w:rsid w:val="00BC3AEA"/>
    <w:rsid w:val="00BD215D"/>
    <w:rsid w:val="00BD3350"/>
    <w:rsid w:val="00BD4A1E"/>
    <w:rsid w:val="00BE2C85"/>
    <w:rsid w:val="00BE2DD2"/>
    <w:rsid w:val="00BE5351"/>
    <w:rsid w:val="00BE57A9"/>
    <w:rsid w:val="00BF14D3"/>
    <w:rsid w:val="00BF33CA"/>
    <w:rsid w:val="00BF5336"/>
    <w:rsid w:val="00C00158"/>
    <w:rsid w:val="00C031CB"/>
    <w:rsid w:val="00C03DBC"/>
    <w:rsid w:val="00C0644E"/>
    <w:rsid w:val="00C066EB"/>
    <w:rsid w:val="00C102B0"/>
    <w:rsid w:val="00C212AA"/>
    <w:rsid w:val="00C26557"/>
    <w:rsid w:val="00C30B66"/>
    <w:rsid w:val="00C31ECF"/>
    <w:rsid w:val="00C332AB"/>
    <w:rsid w:val="00C33813"/>
    <w:rsid w:val="00C33CC2"/>
    <w:rsid w:val="00C33D3A"/>
    <w:rsid w:val="00C34535"/>
    <w:rsid w:val="00C405CB"/>
    <w:rsid w:val="00C41C5A"/>
    <w:rsid w:val="00C43BC5"/>
    <w:rsid w:val="00C45E82"/>
    <w:rsid w:val="00C4732A"/>
    <w:rsid w:val="00C51B07"/>
    <w:rsid w:val="00C52D42"/>
    <w:rsid w:val="00C57B9B"/>
    <w:rsid w:val="00C61A76"/>
    <w:rsid w:val="00C646EE"/>
    <w:rsid w:val="00C676E6"/>
    <w:rsid w:val="00C67A3D"/>
    <w:rsid w:val="00C7180C"/>
    <w:rsid w:val="00C73B88"/>
    <w:rsid w:val="00C74492"/>
    <w:rsid w:val="00C80824"/>
    <w:rsid w:val="00C90F36"/>
    <w:rsid w:val="00C93876"/>
    <w:rsid w:val="00C96953"/>
    <w:rsid w:val="00CA4544"/>
    <w:rsid w:val="00CB2BD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8B3"/>
    <w:rsid w:val="00D0549D"/>
    <w:rsid w:val="00D06ACE"/>
    <w:rsid w:val="00D1015D"/>
    <w:rsid w:val="00D11FA8"/>
    <w:rsid w:val="00D136E9"/>
    <w:rsid w:val="00D21145"/>
    <w:rsid w:val="00D262A9"/>
    <w:rsid w:val="00D276C8"/>
    <w:rsid w:val="00D31B48"/>
    <w:rsid w:val="00D31CFE"/>
    <w:rsid w:val="00D35FC2"/>
    <w:rsid w:val="00D370B2"/>
    <w:rsid w:val="00D426A3"/>
    <w:rsid w:val="00D4555C"/>
    <w:rsid w:val="00D4758D"/>
    <w:rsid w:val="00D478FC"/>
    <w:rsid w:val="00D53B03"/>
    <w:rsid w:val="00D63C36"/>
    <w:rsid w:val="00D646F4"/>
    <w:rsid w:val="00D657D5"/>
    <w:rsid w:val="00D70353"/>
    <w:rsid w:val="00D70CB6"/>
    <w:rsid w:val="00D73574"/>
    <w:rsid w:val="00D7482F"/>
    <w:rsid w:val="00D8002B"/>
    <w:rsid w:val="00D804D5"/>
    <w:rsid w:val="00D92F70"/>
    <w:rsid w:val="00D93E17"/>
    <w:rsid w:val="00DA00ED"/>
    <w:rsid w:val="00DA133F"/>
    <w:rsid w:val="00DA282E"/>
    <w:rsid w:val="00DA46F1"/>
    <w:rsid w:val="00DB2A11"/>
    <w:rsid w:val="00DB3A72"/>
    <w:rsid w:val="00DC0FDE"/>
    <w:rsid w:val="00DC1476"/>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209A"/>
    <w:rsid w:val="00E15AFA"/>
    <w:rsid w:val="00E20234"/>
    <w:rsid w:val="00E21B83"/>
    <w:rsid w:val="00E24E38"/>
    <w:rsid w:val="00E27481"/>
    <w:rsid w:val="00E31EED"/>
    <w:rsid w:val="00E35D4E"/>
    <w:rsid w:val="00E40BDB"/>
    <w:rsid w:val="00E505D8"/>
    <w:rsid w:val="00E520D1"/>
    <w:rsid w:val="00E52292"/>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29BC"/>
    <w:rsid w:val="00E8665D"/>
    <w:rsid w:val="00E92FB3"/>
    <w:rsid w:val="00E946F9"/>
    <w:rsid w:val="00E9545F"/>
    <w:rsid w:val="00E9756A"/>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4FDB"/>
    <w:rsid w:val="00ED5D94"/>
    <w:rsid w:val="00ED6A8D"/>
    <w:rsid w:val="00ED7083"/>
    <w:rsid w:val="00EE0FF0"/>
    <w:rsid w:val="00EE34FD"/>
    <w:rsid w:val="00EE3D9E"/>
    <w:rsid w:val="00EF1E5D"/>
    <w:rsid w:val="00EF517F"/>
    <w:rsid w:val="00EF7207"/>
    <w:rsid w:val="00F000E2"/>
    <w:rsid w:val="00F028D1"/>
    <w:rsid w:val="00F0310D"/>
    <w:rsid w:val="00F039F8"/>
    <w:rsid w:val="00F0567C"/>
    <w:rsid w:val="00F07521"/>
    <w:rsid w:val="00F13282"/>
    <w:rsid w:val="00F144B3"/>
    <w:rsid w:val="00F1478D"/>
    <w:rsid w:val="00F16613"/>
    <w:rsid w:val="00F16DA6"/>
    <w:rsid w:val="00F20776"/>
    <w:rsid w:val="00F20928"/>
    <w:rsid w:val="00F2390B"/>
    <w:rsid w:val="00F26698"/>
    <w:rsid w:val="00F26E90"/>
    <w:rsid w:val="00F3043C"/>
    <w:rsid w:val="00F31439"/>
    <w:rsid w:val="00F31463"/>
    <w:rsid w:val="00F34A81"/>
    <w:rsid w:val="00F35E5A"/>
    <w:rsid w:val="00F404EB"/>
    <w:rsid w:val="00F4159A"/>
    <w:rsid w:val="00F450F3"/>
    <w:rsid w:val="00F456D1"/>
    <w:rsid w:val="00F50F65"/>
    <w:rsid w:val="00F5213A"/>
    <w:rsid w:val="00F60A47"/>
    <w:rsid w:val="00F60EBD"/>
    <w:rsid w:val="00F64239"/>
    <w:rsid w:val="00F66FD2"/>
    <w:rsid w:val="00F6734F"/>
    <w:rsid w:val="00F706F8"/>
    <w:rsid w:val="00F71408"/>
    <w:rsid w:val="00F74BA1"/>
    <w:rsid w:val="00F8051F"/>
    <w:rsid w:val="00F815BD"/>
    <w:rsid w:val="00F8412E"/>
    <w:rsid w:val="00F865DC"/>
    <w:rsid w:val="00F87933"/>
    <w:rsid w:val="00F91050"/>
    <w:rsid w:val="00F91D4D"/>
    <w:rsid w:val="00F929BC"/>
    <w:rsid w:val="00F93DEC"/>
    <w:rsid w:val="00F94439"/>
    <w:rsid w:val="00F94C60"/>
    <w:rsid w:val="00FA4B3F"/>
    <w:rsid w:val="00FB0202"/>
    <w:rsid w:val="00FB33F0"/>
    <w:rsid w:val="00FB7920"/>
    <w:rsid w:val="00FC364A"/>
    <w:rsid w:val="00FD157B"/>
    <w:rsid w:val="00FD2C88"/>
    <w:rsid w:val="00FE1358"/>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NormalWeb">
    <w:name w:val="Normal (Web)"/>
    <w:basedOn w:val="Normal"/>
    <w:uiPriority w:val="99"/>
    <w:unhideWhenUsed/>
    <w:rsid w:val="004E2AB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35411082">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D6120-ED14-4955-8491-231FCEDC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18</Pages>
  <Words>32173</Words>
  <Characters>18339</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Elona Balciunaite</cp:lastModifiedBy>
  <cp:revision>34</cp:revision>
  <cp:lastPrinted>2013-04-29T10:59:00Z</cp:lastPrinted>
  <dcterms:created xsi:type="dcterms:W3CDTF">2025-12-03T17:24:00Z</dcterms:created>
  <dcterms:modified xsi:type="dcterms:W3CDTF">2025-12-04T11:07:00Z</dcterms:modified>
</cp:coreProperties>
</file>