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5FFB99" w14:textId="77777777" w:rsidR="007E65A4" w:rsidRPr="00CE592E" w:rsidRDefault="007E65A4" w:rsidP="007E65A4">
      <w:pPr>
        <w:pStyle w:val="Heading"/>
        <w:jc w:val="center"/>
        <w:rPr>
          <w:color w:val="auto"/>
          <w:sz w:val="24"/>
          <w:szCs w:val="24"/>
        </w:rPr>
      </w:pPr>
    </w:p>
    <w:p w14:paraId="04ED28FF" w14:textId="54701F99" w:rsidR="00BB21FB" w:rsidRPr="000A62B7" w:rsidRDefault="0056146A" w:rsidP="00BB21FB">
      <w:pPr>
        <w:pStyle w:val="Heading"/>
        <w:jc w:val="center"/>
        <w:rPr>
          <w:color w:val="auto"/>
          <w:lang w:val="lt-LT"/>
        </w:rPr>
      </w:pPr>
      <w:r>
        <w:rPr>
          <w:color w:val="auto"/>
          <w:lang w:val="lt-LT"/>
        </w:rPr>
        <w:t>UAB Žemaitijos psichikos sveikatos centras</w:t>
      </w:r>
    </w:p>
    <w:p w14:paraId="194A7B1B" w14:textId="77777777" w:rsidR="00BB21FB" w:rsidRPr="000A62B7" w:rsidRDefault="00BB21FB" w:rsidP="00BB21FB">
      <w:pPr>
        <w:pStyle w:val="Heading"/>
        <w:jc w:val="center"/>
        <w:rPr>
          <w:color w:val="auto"/>
          <w:lang w:val="lt-LT"/>
        </w:rPr>
      </w:pPr>
    </w:p>
    <w:p w14:paraId="596184B0" w14:textId="60BF0E65" w:rsidR="00BB21FB" w:rsidRPr="000A62B7" w:rsidRDefault="00BB21FB" w:rsidP="00BB21FB">
      <w:pPr>
        <w:pStyle w:val="Heading"/>
        <w:jc w:val="center"/>
        <w:rPr>
          <w:color w:val="auto"/>
          <w:lang w:val="lt-LT"/>
        </w:rPr>
      </w:pPr>
      <w:r w:rsidRPr="000A62B7">
        <w:rPr>
          <w:color w:val="auto"/>
          <w:lang w:val="lt-LT"/>
        </w:rPr>
        <w:t>Atviras konkursas</w:t>
      </w:r>
      <w:r w:rsidR="00AB0C2E">
        <w:rPr>
          <w:color w:val="auto"/>
          <w:lang w:val="lt-LT"/>
        </w:rPr>
        <w:t xml:space="preserve"> (SUPAPRASTINTAS)</w:t>
      </w:r>
      <w:r w:rsidRPr="000A62B7">
        <w:rPr>
          <w:color w:val="auto"/>
          <w:lang w:val="lt-LT"/>
        </w:rPr>
        <w:t xml:space="preserve"> (VPĮ)</w:t>
      </w:r>
    </w:p>
    <w:p w14:paraId="0D2C3187" w14:textId="77777777" w:rsidR="00BB21FB" w:rsidRPr="001252E4" w:rsidRDefault="00BB21FB" w:rsidP="00BB21FB">
      <w:pPr>
        <w:pStyle w:val="Heading"/>
        <w:jc w:val="center"/>
        <w:rPr>
          <w:color w:val="auto"/>
          <w:lang w:val="lt-LT"/>
        </w:rPr>
      </w:pPr>
    </w:p>
    <w:p w14:paraId="2D20E694" w14:textId="4FBC7726" w:rsidR="001252E4" w:rsidRPr="001252E4" w:rsidRDefault="0056146A" w:rsidP="004B5142">
      <w:pPr>
        <w:pStyle w:val="Heading"/>
        <w:jc w:val="center"/>
        <w:rPr>
          <w:bCs w:val="0"/>
          <w:caps w:val="0"/>
          <w:color w:val="auto"/>
          <w:spacing w:val="0"/>
          <w:lang w:val="lt-LT"/>
        </w:rPr>
      </w:pPr>
      <w:r>
        <w:rPr>
          <w:bCs w:val="0"/>
          <w:caps w:val="0"/>
          <w:color w:val="auto"/>
          <w:spacing w:val="0"/>
          <w:lang w:val="lt-LT"/>
        </w:rPr>
        <w:t xml:space="preserve">GYDYMO PASKIRTIES – PSICHIKOS DIENOS STACIONARO, APTARNAUJANČIO TELŠIŲ IR PLUNGĖS RAJONŲ GYVENTOJUS, PASTATO KALNO G. 21A TELŠIUOSE REKONSTRUKCIJOS (PRIESTATO STATYBOS) DARBAI </w:t>
      </w:r>
    </w:p>
    <w:p w14:paraId="74A345F9" w14:textId="623A9740" w:rsidR="004B5142" w:rsidRPr="000A62B7" w:rsidRDefault="004B5142" w:rsidP="004B5142">
      <w:pPr>
        <w:pStyle w:val="Heading"/>
        <w:jc w:val="center"/>
        <w:rPr>
          <w:color w:val="auto"/>
          <w:lang w:val="lt-LT"/>
        </w:rPr>
      </w:pPr>
      <w:r w:rsidRPr="000A62B7">
        <w:rPr>
          <w:color w:val="auto"/>
          <w:lang w:val="lt-LT"/>
        </w:rPr>
        <w:t xml:space="preserve"> </w:t>
      </w:r>
    </w:p>
    <w:p w14:paraId="1460EEE4" w14:textId="009018C8" w:rsidR="00E62CF9" w:rsidRDefault="005C347E" w:rsidP="00AE2054">
      <w:pPr>
        <w:ind w:firstLine="709"/>
        <w:jc w:val="both"/>
        <w:rPr>
          <w:sz w:val="22"/>
          <w:szCs w:val="22"/>
          <w:lang w:val="lt-LT"/>
        </w:rPr>
      </w:pPr>
      <w:r w:rsidRPr="000A62B7">
        <w:rPr>
          <w:lang w:val="lt-LT"/>
        </w:rPr>
        <w:tab/>
        <w:t>1. BENDROSIOS NUOSTATOS</w:t>
      </w:r>
      <w:r w:rsidRPr="000A62B7">
        <w:rPr>
          <w:lang w:val="lt-LT"/>
        </w:rPr>
        <w:tab/>
      </w:r>
      <w:r w:rsidRPr="000A62B7">
        <w:rPr>
          <w:lang w:val="lt-LT"/>
        </w:rPr>
        <w:br/>
      </w:r>
      <w:r w:rsidRPr="000A62B7">
        <w:rPr>
          <w:lang w:val="lt-LT"/>
        </w:rPr>
        <w:tab/>
      </w:r>
      <w:r w:rsidRPr="000A62B7">
        <w:rPr>
          <w:lang w:val="lt-LT"/>
        </w:rPr>
        <w:br/>
      </w:r>
      <w:r w:rsidRPr="000A62B7">
        <w:rPr>
          <w:lang w:val="lt-LT"/>
        </w:rPr>
        <w:tab/>
      </w:r>
      <w:r w:rsidRPr="000A62B7">
        <w:rPr>
          <w:sz w:val="22"/>
          <w:szCs w:val="22"/>
          <w:lang w:val="lt-LT"/>
        </w:rPr>
        <w:t xml:space="preserve">1.1. </w:t>
      </w:r>
      <w:r w:rsidR="00BB21FB" w:rsidRPr="000A62B7">
        <w:rPr>
          <w:sz w:val="22"/>
          <w:szCs w:val="22"/>
          <w:lang w:val="lt-LT"/>
        </w:rPr>
        <w:t xml:space="preserve">Perkančioji organizacija </w:t>
      </w:r>
      <w:r w:rsidR="0056146A">
        <w:rPr>
          <w:sz w:val="22"/>
          <w:szCs w:val="22"/>
          <w:lang w:val="lt-LT"/>
        </w:rPr>
        <w:t>UAB Žemaitijos psichikos sveikatos centras</w:t>
      </w:r>
      <w:r w:rsidR="00BB21FB" w:rsidRPr="000A62B7">
        <w:rPr>
          <w:sz w:val="22"/>
          <w:szCs w:val="22"/>
          <w:lang w:val="lt-LT"/>
        </w:rPr>
        <w:t xml:space="preserve">, juridinio asmens kodas </w:t>
      </w:r>
      <w:r w:rsidR="0056146A">
        <w:rPr>
          <w:sz w:val="22"/>
          <w:szCs w:val="22"/>
          <w:lang w:val="lt-LT"/>
        </w:rPr>
        <w:t>180710497</w:t>
      </w:r>
      <w:r w:rsidR="00BB21FB" w:rsidRPr="000A62B7">
        <w:rPr>
          <w:sz w:val="22"/>
          <w:szCs w:val="22"/>
          <w:lang w:val="lt-LT"/>
        </w:rPr>
        <w:t>,</w:t>
      </w:r>
      <w:r w:rsidRPr="000A62B7">
        <w:rPr>
          <w:sz w:val="22"/>
          <w:szCs w:val="22"/>
          <w:lang w:val="lt-LT"/>
        </w:rPr>
        <w:t xml:space="preserve"> adresas </w:t>
      </w:r>
      <w:r w:rsidR="0056146A">
        <w:rPr>
          <w:sz w:val="22"/>
          <w:szCs w:val="22"/>
          <w:lang w:val="lt-LT"/>
        </w:rPr>
        <w:t>Kalno</w:t>
      </w:r>
      <w:r w:rsidR="007B7BBA" w:rsidRPr="000A62B7">
        <w:rPr>
          <w:sz w:val="22"/>
          <w:szCs w:val="22"/>
          <w:lang w:val="lt-LT"/>
        </w:rPr>
        <w:t xml:space="preserve"> g. </w:t>
      </w:r>
      <w:r w:rsidR="0056146A">
        <w:rPr>
          <w:sz w:val="22"/>
          <w:szCs w:val="22"/>
          <w:lang w:val="lt-LT"/>
        </w:rPr>
        <w:t>21A</w:t>
      </w:r>
      <w:r w:rsidR="007B7BBA" w:rsidRPr="000A62B7">
        <w:rPr>
          <w:sz w:val="22"/>
          <w:szCs w:val="22"/>
          <w:lang w:val="lt-LT"/>
        </w:rPr>
        <w:t xml:space="preserve">, </w:t>
      </w:r>
      <w:r w:rsidR="0056146A">
        <w:rPr>
          <w:sz w:val="22"/>
          <w:szCs w:val="22"/>
          <w:lang w:val="lt-LT"/>
        </w:rPr>
        <w:t>Telšiai</w:t>
      </w:r>
      <w:r w:rsidR="007B7BBA" w:rsidRPr="000A62B7">
        <w:rPr>
          <w:sz w:val="22"/>
          <w:szCs w:val="22"/>
          <w:lang w:val="lt-LT"/>
        </w:rPr>
        <w:t>, Lietuva (toliau – perkančioji organizacija), vykdydama šį viešąjį pirkimą numato įsigyti</w:t>
      </w:r>
      <w:r w:rsidR="00E62CF9">
        <w:rPr>
          <w:sz w:val="22"/>
          <w:szCs w:val="22"/>
          <w:lang w:val="lt-LT"/>
        </w:rPr>
        <w:t>:</w:t>
      </w:r>
    </w:p>
    <w:p w14:paraId="56F2E703" w14:textId="496BAEA3" w:rsidR="00E0587A" w:rsidRDefault="00E62CF9" w:rsidP="00AE2054">
      <w:pPr>
        <w:ind w:firstLine="709"/>
        <w:jc w:val="both"/>
        <w:rPr>
          <w:sz w:val="22"/>
          <w:szCs w:val="22"/>
          <w:lang w:val="lt-LT"/>
        </w:rPr>
      </w:pPr>
      <w:r>
        <w:rPr>
          <w:sz w:val="22"/>
          <w:szCs w:val="22"/>
          <w:lang w:val="lt-LT"/>
        </w:rPr>
        <w:t xml:space="preserve">1.1.1. </w:t>
      </w:r>
      <w:r w:rsidR="0056146A">
        <w:rPr>
          <w:sz w:val="22"/>
          <w:szCs w:val="22"/>
          <w:lang w:val="lt-LT"/>
        </w:rPr>
        <w:t>Gydymo paskirties – psichikos dienos stacionaro, aptarnaujančio Telšių ir Plungės rajonų gyventojus, pastato Kalno g. 21A Telšiuose rekonstrukcijos (priestato statybos) darbai</w:t>
      </w:r>
      <w:r w:rsidR="00E0587A">
        <w:rPr>
          <w:sz w:val="22"/>
          <w:szCs w:val="22"/>
          <w:lang w:val="lt-LT"/>
        </w:rPr>
        <w:t>;</w:t>
      </w:r>
    </w:p>
    <w:p w14:paraId="274B3661" w14:textId="453EB962" w:rsidR="00E03E8D" w:rsidRPr="000A62B7" w:rsidRDefault="005C347E" w:rsidP="00915D1B">
      <w:pPr>
        <w:ind w:firstLine="709"/>
        <w:jc w:val="both"/>
        <w:rPr>
          <w:sz w:val="22"/>
          <w:szCs w:val="22"/>
          <w:lang w:val="lt-LT"/>
        </w:rPr>
      </w:pPr>
      <w:r w:rsidRPr="000A62B7">
        <w:rPr>
          <w:sz w:val="22"/>
          <w:szCs w:val="22"/>
          <w:lang w:val="lt-LT"/>
        </w:rPr>
        <w:t xml:space="preserve">1.2. Šis viešasis pirkimas atliekamas vadovaujantis Lietuvos Respublikos viešųjų pirkimų įstatymu, Lietuvos Respublikos civiliniu kodeksu, kitais viešuosius pirkimus </w:t>
      </w:r>
      <w:r w:rsidR="00D93C73" w:rsidRPr="000A62B7">
        <w:rPr>
          <w:sz w:val="22"/>
          <w:szCs w:val="22"/>
          <w:lang w:val="lt-LT"/>
        </w:rPr>
        <w:t>reglamentuojančiais</w:t>
      </w:r>
      <w:r w:rsidRPr="000A62B7">
        <w:rPr>
          <w:sz w:val="22"/>
          <w:szCs w:val="22"/>
          <w:lang w:val="lt-LT"/>
        </w:rPr>
        <w:t xml:space="preserve"> </w:t>
      </w:r>
      <w:r w:rsidR="001252E4" w:rsidRPr="000A62B7">
        <w:rPr>
          <w:sz w:val="22"/>
          <w:szCs w:val="22"/>
          <w:lang w:val="lt-LT"/>
        </w:rPr>
        <w:t>teisės</w:t>
      </w:r>
      <w:r w:rsidRPr="000A62B7">
        <w:rPr>
          <w:sz w:val="22"/>
          <w:szCs w:val="22"/>
          <w:lang w:val="lt-LT"/>
        </w:rPr>
        <w:t xml:space="preserve"> aktais bei šiomis pirkimo </w:t>
      </w:r>
      <w:r w:rsidR="00D93C73" w:rsidRPr="000A62B7">
        <w:rPr>
          <w:sz w:val="22"/>
          <w:szCs w:val="22"/>
          <w:lang w:val="lt-LT"/>
        </w:rPr>
        <w:t>sąlygomis</w:t>
      </w:r>
      <w:r w:rsidRPr="000A62B7">
        <w:rPr>
          <w:sz w:val="22"/>
          <w:szCs w:val="22"/>
          <w:lang w:val="lt-LT"/>
        </w:rPr>
        <w:t xml:space="preserve">. Vartojamos </w:t>
      </w:r>
      <w:r w:rsidR="00D93C73" w:rsidRPr="000A62B7">
        <w:rPr>
          <w:sz w:val="22"/>
          <w:szCs w:val="22"/>
          <w:lang w:val="lt-LT"/>
        </w:rPr>
        <w:t>sąvokos</w:t>
      </w:r>
      <w:r w:rsidRPr="000A62B7">
        <w:rPr>
          <w:sz w:val="22"/>
          <w:szCs w:val="22"/>
          <w:lang w:val="lt-LT"/>
        </w:rPr>
        <w:t xml:space="preserve">, </w:t>
      </w:r>
      <w:r w:rsidR="00D93C73" w:rsidRPr="000A62B7">
        <w:rPr>
          <w:sz w:val="22"/>
          <w:szCs w:val="22"/>
          <w:lang w:val="lt-LT"/>
        </w:rPr>
        <w:t>apibrėžtos</w:t>
      </w:r>
      <w:r w:rsidRPr="000A62B7">
        <w:rPr>
          <w:sz w:val="22"/>
          <w:szCs w:val="22"/>
          <w:lang w:val="lt-LT"/>
        </w:rPr>
        <w:t xml:space="preserve"> </w:t>
      </w:r>
      <w:r w:rsidR="00D93C73" w:rsidRPr="000A62B7">
        <w:rPr>
          <w:sz w:val="22"/>
          <w:szCs w:val="22"/>
          <w:lang w:val="lt-LT"/>
        </w:rPr>
        <w:t>Viešųjų</w:t>
      </w:r>
      <w:r w:rsidRPr="000A62B7">
        <w:rPr>
          <w:sz w:val="22"/>
          <w:szCs w:val="22"/>
          <w:lang w:val="lt-LT"/>
        </w:rPr>
        <w:t xml:space="preserve">̨ pirkimų </w:t>
      </w:r>
      <w:r w:rsidR="001252E4" w:rsidRPr="000A62B7">
        <w:rPr>
          <w:sz w:val="22"/>
          <w:szCs w:val="22"/>
          <w:lang w:val="lt-LT"/>
        </w:rPr>
        <w:t>įstatyme</w:t>
      </w:r>
      <w:r w:rsidRPr="000A62B7">
        <w:rPr>
          <w:sz w:val="22"/>
          <w:szCs w:val="22"/>
          <w:lang w:val="lt-LT"/>
        </w:rPr>
        <w:t>.</w:t>
      </w:r>
      <w:r w:rsidRPr="000A62B7">
        <w:rPr>
          <w:sz w:val="22"/>
          <w:szCs w:val="22"/>
          <w:lang w:val="lt-LT"/>
        </w:rPr>
        <w:tab/>
      </w:r>
    </w:p>
    <w:p w14:paraId="133B40F1" w14:textId="156A7FE1" w:rsidR="00287267" w:rsidRPr="000A62B7" w:rsidRDefault="005C347E" w:rsidP="00AE2054">
      <w:pPr>
        <w:ind w:firstLine="709"/>
        <w:jc w:val="both"/>
        <w:rPr>
          <w:sz w:val="22"/>
          <w:szCs w:val="22"/>
          <w:lang w:val="lt-LT"/>
        </w:rPr>
      </w:pPr>
      <w:r w:rsidRPr="000A62B7">
        <w:rPr>
          <w:sz w:val="22"/>
          <w:szCs w:val="22"/>
          <w:lang w:val="lt-LT"/>
        </w:rPr>
        <w:tab/>
        <w:t>1.</w:t>
      </w:r>
      <w:r w:rsidR="00915D1B">
        <w:rPr>
          <w:sz w:val="22"/>
          <w:szCs w:val="22"/>
          <w:lang w:val="lt-LT"/>
        </w:rPr>
        <w:t>3</w:t>
      </w:r>
      <w:r w:rsidRPr="000A62B7">
        <w:rPr>
          <w:sz w:val="22"/>
          <w:szCs w:val="22"/>
          <w:lang w:val="lt-LT"/>
        </w:rPr>
        <w:t xml:space="preserve">. Šis </w:t>
      </w:r>
      <w:r w:rsidR="00AB0C2E">
        <w:rPr>
          <w:sz w:val="22"/>
          <w:szCs w:val="22"/>
          <w:lang w:val="lt-LT"/>
        </w:rPr>
        <w:t>supaprastintas</w:t>
      </w:r>
      <w:r w:rsidR="00AB0C2E" w:rsidRPr="000A62B7">
        <w:rPr>
          <w:sz w:val="22"/>
          <w:szCs w:val="22"/>
          <w:lang w:val="lt-LT"/>
        </w:rPr>
        <w:t xml:space="preserve"> </w:t>
      </w:r>
      <w:r w:rsidRPr="000A62B7">
        <w:rPr>
          <w:sz w:val="22"/>
          <w:szCs w:val="22"/>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Dėl klausimų, susijusių su CVP IS sistemos veikimo ypatumais, kreiptis adresu – </w:t>
      </w:r>
      <w:proofErr w:type="spellStart"/>
      <w:r w:rsidRPr="000A62B7">
        <w:rPr>
          <w:sz w:val="22"/>
          <w:szCs w:val="22"/>
          <w:lang w:val="lt-LT"/>
        </w:rPr>
        <w:t>pagalba@vpt.lt</w:t>
      </w:r>
      <w:proofErr w:type="spellEnd"/>
      <w:r w:rsidRPr="000A62B7">
        <w:rPr>
          <w:sz w:val="22"/>
          <w:szCs w:val="22"/>
          <w:lang w:val="lt-LT"/>
        </w:rPr>
        <w:t>.</w:t>
      </w:r>
      <w:r w:rsidRPr="000A62B7">
        <w:rPr>
          <w:sz w:val="22"/>
          <w:szCs w:val="22"/>
          <w:lang w:val="lt-LT"/>
        </w:rPr>
        <w:tab/>
      </w:r>
    </w:p>
    <w:p w14:paraId="63371D2A" w14:textId="0207234E" w:rsidR="00A31CBC" w:rsidRPr="000A62B7" w:rsidRDefault="005C347E" w:rsidP="00AE2054">
      <w:pPr>
        <w:ind w:firstLine="709"/>
        <w:jc w:val="both"/>
        <w:rPr>
          <w:sz w:val="22"/>
          <w:szCs w:val="22"/>
          <w:lang w:val="lt-LT"/>
        </w:rPr>
      </w:pPr>
      <w:r w:rsidRPr="000A62B7">
        <w:rPr>
          <w:sz w:val="22"/>
          <w:szCs w:val="22"/>
          <w:lang w:val="lt-LT"/>
        </w:rPr>
        <w:t>1.</w:t>
      </w:r>
      <w:r w:rsidR="00915D1B">
        <w:rPr>
          <w:sz w:val="22"/>
          <w:szCs w:val="22"/>
          <w:lang w:val="lt-LT"/>
        </w:rPr>
        <w:t>4</w:t>
      </w:r>
      <w:r w:rsidRPr="000A62B7">
        <w:rPr>
          <w:sz w:val="22"/>
          <w:szCs w:val="22"/>
          <w:lang w:val="lt-LT"/>
        </w:rPr>
        <w:t>. Išankstinis skelbimas apie pirkimą nebuvo skelbtas.</w:t>
      </w:r>
      <w:r w:rsidRPr="000A62B7">
        <w:rPr>
          <w:sz w:val="22"/>
          <w:szCs w:val="22"/>
          <w:lang w:val="lt-LT"/>
        </w:rPr>
        <w:tab/>
      </w:r>
      <w:r w:rsidRPr="000A62B7">
        <w:rPr>
          <w:sz w:val="22"/>
          <w:szCs w:val="22"/>
          <w:lang w:val="lt-LT"/>
        </w:rPr>
        <w:br/>
      </w:r>
      <w:r w:rsidRPr="000A62B7">
        <w:rPr>
          <w:sz w:val="22"/>
          <w:szCs w:val="22"/>
          <w:lang w:val="lt-LT"/>
        </w:rPr>
        <w:tab/>
        <w:t>1.</w:t>
      </w:r>
      <w:r w:rsidR="00915D1B">
        <w:rPr>
          <w:sz w:val="22"/>
          <w:szCs w:val="22"/>
          <w:lang w:val="lt-LT"/>
        </w:rPr>
        <w:t>5</w:t>
      </w:r>
      <w:r w:rsidRPr="000A62B7">
        <w:rPr>
          <w:sz w:val="22"/>
          <w:szCs w:val="22"/>
          <w:lang w:val="lt-LT"/>
        </w:rPr>
        <w:t>. Pirkimo dokumentų sudedamoji dalis yra skelbimas apie pirkimą, todėl perkančioji organizacija didžiosios dalies skelbime esančios informacijos šiame dokumente pakartotinai neteikia.</w:t>
      </w:r>
      <w:r w:rsidRPr="000A62B7">
        <w:rPr>
          <w:sz w:val="22"/>
          <w:szCs w:val="22"/>
          <w:lang w:val="lt-LT"/>
        </w:rPr>
        <w:tab/>
      </w:r>
    </w:p>
    <w:p w14:paraId="197531EB" w14:textId="7E403DAE" w:rsidR="00D93C73" w:rsidRPr="000A62B7" w:rsidRDefault="005C347E" w:rsidP="00AE2054">
      <w:pPr>
        <w:ind w:firstLine="709"/>
        <w:jc w:val="both"/>
        <w:rPr>
          <w:sz w:val="22"/>
          <w:szCs w:val="22"/>
          <w:lang w:val="lt-LT"/>
        </w:rPr>
      </w:pPr>
      <w:r w:rsidRPr="000A62B7">
        <w:rPr>
          <w:sz w:val="22"/>
          <w:szCs w:val="22"/>
          <w:lang w:val="lt-LT"/>
        </w:rPr>
        <w:t>1.</w:t>
      </w:r>
      <w:r w:rsidR="00915D1B">
        <w:rPr>
          <w:sz w:val="22"/>
          <w:szCs w:val="22"/>
          <w:lang w:val="lt-LT"/>
        </w:rPr>
        <w:t>6</w:t>
      </w:r>
      <w:r w:rsidR="00D93C73" w:rsidRPr="000A62B7">
        <w:rPr>
          <w:sz w:val="22"/>
          <w:szCs w:val="22"/>
          <w:lang w:val="lt-LT"/>
        </w:rPr>
        <w:t xml:space="preserve">. </w:t>
      </w:r>
      <w:r w:rsidRPr="000A62B7">
        <w:rPr>
          <w:sz w:val="22"/>
          <w:szCs w:val="22"/>
          <w:lang w:val="lt-LT"/>
        </w:rPr>
        <w:t>Pirkimas atliekamas laikantis lygiateisiškumo, nediskriminavimo, abipusio pripažinimo, proporcingumo ir skaidrumo principų bei konfidencialumo ir nešališkumo reikalavimų.</w:t>
      </w:r>
      <w:r w:rsidRPr="000A62B7">
        <w:rPr>
          <w:sz w:val="22"/>
          <w:szCs w:val="22"/>
          <w:lang w:val="lt-LT"/>
        </w:rPr>
        <w:tab/>
      </w:r>
    </w:p>
    <w:p w14:paraId="0250F03B" w14:textId="404195E0" w:rsidR="00D93C73" w:rsidRPr="000A62B7" w:rsidRDefault="00D93C73" w:rsidP="00D93C73">
      <w:pPr>
        <w:pStyle w:val="Body2"/>
        <w:ind w:firstLine="720"/>
        <w:rPr>
          <w:color w:val="auto"/>
          <w:lang w:val="lt-LT"/>
        </w:rPr>
      </w:pPr>
      <w:r w:rsidRPr="000A62B7">
        <w:rPr>
          <w:color w:val="auto"/>
          <w:lang w:val="lt-LT"/>
        </w:rPr>
        <w:t>1.</w:t>
      </w:r>
      <w:r w:rsidR="00915D1B">
        <w:rPr>
          <w:color w:val="auto"/>
          <w:lang w:val="lt-LT"/>
        </w:rPr>
        <w:t>7</w:t>
      </w:r>
      <w:r w:rsidRPr="000A62B7">
        <w:rPr>
          <w:color w:val="auto"/>
          <w:lang w:val="lt-LT"/>
        </w:rPr>
        <w:t>. Pateikiant pasiūlymą, tiekėjas patvirtina, kad sutinka su pirkimo sąlygose nustatytomis tolesnėmis pirkimo procedūromis ir būsimos sutarties sąlygomis.</w:t>
      </w:r>
    </w:p>
    <w:p w14:paraId="761CC672" w14:textId="6347A807" w:rsidR="00D93C73" w:rsidRDefault="00D93C73" w:rsidP="00D93C73">
      <w:pPr>
        <w:pStyle w:val="Body2"/>
        <w:ind w:firstLine="709"/>
        <w:rPr>
          <w:color w:val="auto"/>
          <w:lang w:val="lt-LT"/>
        </w:rPr>
      </w:pPr>
      <w:r w:rsidRPr="000A62B7">
        <w:rPr>
          <w:color w:val="auto"/>
          <w:lang w:val="lt-LT"/>
        </w:rPr>
        <w:t>1.</w:t>
      </w:r>
      <w:r w:rsidR="00915D1B">
        <w:rPr>
          <w:color w:val="auto"/>
          <w:lang w:val="lt-LT"/>
        </w:rPr>
        <w:t>8</w:t>
      </w:r>
      <w:r w:rsidRPr="000A62B7">
        <w:rPr>
          <w:color w:val="auto"/>
          <w:lang w:val="lt-LT"/>
        </w:rPr>
        <w:t>. Perkančioji organizacija, neprisiimdama jokios atsakomybės tiekėjų atžvilgiu, savo iniciatyva, dėl iš anksto nenumatytų aplinkybių arba pirkimo dokumentuose padaryta esminių klaidų, dėl kurių pirkimas tampa nebetikslingas ar jį įvykdžius būtų įsigytas perkančiosios organizacijos poreikių neatitinkantis pirkimo objektas, gali nutraukti pirkimo procedūras arba jei buvo pažeisti viešųjų pirkimų principai ir atitinkamos padėties negalima ištaisyti – privalo nutraukti pirkimo procedūras.</w:t>
      </w:r>
      <w:r w:rsidRPr="000A62B7">
        <w:rPr>
          <w:color w:val="auto"/>
          <w:lang w:val="lt-LT"/>
        </w:rPr>
        <w:tab/>
      </w:r>
      <w:r w:rsidRPr="000A62B7">
        <w:rPr>
          <w:color w:val="auto"/>
          <w:lang w:val="lt-LT"/>
        </w:rPr>
        <w:br/>
      </w:r>
      <w:r w:rsidRPr="000A62B7">
        <w:rPr>
          <w:color w:val="auto"/>
          <w:lang w:val="lt-LT"/>
        </w:rPr>
        <w:tab/>
        <w:t>1.</w:t>
      </w:r>
      <w:r w:rsidR="00915D1B">
        <w:rPr>
          <w:color w:val="auto"/>
          <w:lang w:val="lt-LT"/>
        </w:rPr>
        <w:t>9</w:t>
      </w:r>
      <w:r w:rsidRPr="000A62B7">
        <w:rPr>
          <w:color w:val="auto"/>
          <w:lang w:val="lt-LT"/>
        </w:rPr>
        <w:t xml:space="preserve">. </w:t>
      </w:r>
      <w:r w:rsidRPr="000A62B7">
        <w:rPr>
          <w:rFonts w:eastAsia="Calibri"/>
          <w:color w:val="auto"/>
          <w:bdr w:val="none" w:sz="0" w:space="0" w:color="auto"/>
          <w:lang w:val="lt-LT" w:eastAsia="lt-LT"/>
        </w:rPr>
        <w:t xml:space="preserve">Atliekamas žaliasis pirkimas. Pirkimas vykdomas vadovaujantis </w:t>
      </w:r>
      <w:hyperlink r:id="rId11" w:history="1">
        <w:r w:rsidRPr="000A62B7">
          <w:rPr>
            <w:rFonts w:eastAsia="Calibri"/>
            <w:color w:val="auto"/>
            <w:bdr w:val="none" w:sz="0" w:space="0" w:color="auto"/>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A62B7">
        <w:rPr>
          <w:rFonts w:eastAsia="Calibri"/>
          <w:color w:val="auto"/>
          <w:bdr w:val="none" w:sz="0" w:space="0" w:color="auto"/>
          <w:lang w:val="lt-LT" w:eastAsia="lt-LT"/>
        </w:rPr>
        <w:t>“ 4.</w:t>
      </w:r>
      <w:r w:rsidR="005F31D4">
        <w:rPr>
          <w:rFonts w:eastAsia="Calibri"/>
          <w:color w:val="auto"/>
          <w:bdr w:val="none" w:sz="0" w:space="0" w:color="auto"/>
          <w:lang w:val="lt-LT" w:eastAsia="lt-LT"/>
        </w:rPr>
        <w:t>1</w:t>
      </w:r>
      <w:r w:rsidRPr="000A62B7">
        <w:rPr>
          <w:rFonts w:eastAsia="Calibri"/>
          <w:color w:val="auto"/>
          <w:bdr w:val="none" w:sz="0" w:space="0" w:color="auto"/>
          <w:lang w:val="lt-LT" w:eastAsia="lt-LT"/>
        </w:rPr>
        <w:t xml:space="preserve"> papunkčiu.</w:t>
      </w:r>
      <w:r w:rsidRPr="000A62B7">
        <w:rPr>
          <w:rFonts w:eastAsia="Calibri"/>
          <w:i/>
          <w:color w:val="auto"/>
          <w:bdr w:val="none" w:sz="0" w:space="0" w:color="auto"/>
          <w:lang w:val="lt-LT" w:eastAsia="lt-LT"/>
        </w:rPr>
        <w:t xml:space="preserve"> </w:t>
      </w:r>
      <w:r w:rsidRPr="000A62B7">
        <w:rPr>
          <w:rFonts w:eastAsia="Calibri"/>
          <w:color w:val="auto"/>
          <w:bdr w:val="none" w:sz="0" w:space="0" w:color="auto"/>
          <w:lang w:val="lt-LT" w:eastAsia="lt-LT"/>
        </w:rPr>
        <w:t xml:space="preserve"> Aplinkos apaugos krite</w:t>
      </w:r>
      <w:r w:rsidR="00FB7AA9">
        <w:rPr>
          <w:rFonts w:eastAsia="Calibri"/>
          <w:color w:val="auto"/>
          <w:bdr w:val="none" w:sz="0" w:space="0" w:color="auto"/>
          <w:lang w:val="lt-LT" w:eastAsia="lt-LT"/>
        </w:rPr>
        <w:t>rijai nustatyti Pirkimo sąlygų 4</w:t>
      </w:r>
      <w:r w:rsidRPr="000A62B7">
        <w:rPr>
          <w:color w:val="auto"/>
          <w:lang w:val="lt-LT"/>
        </w:rPr>
        <w:t xml:space="preserve"> priedo „Tiekėjų pašalinimo pagrindai, reikalaujami kvalifikacijos reikalavimai ir, jeigu taikytina, kokybės vadybos sistemos ir (arba) aplinkos apsaugos vadybos sistemos standartai“ skyriuje „Vadybos sistemos standartai“.</w:t>
      </w:r>
    </w:p>
    <w:p w14:paraId="6A61C033" w14:textId="33422C0B" w:rsidR="00915D1B" w:rsidRDefault="005C347E" w:rsidP="00096C8B">
      <w:pPr>
        <w:ind w:firstLine="709"/>
        <w:jc w:val="both"/>
        <w:rPr>
          <w:sz w:val="22"/>
          <w:szCs w:val="22"/>
          <w:lang w:val="lt-LT"/>
        </w:rPr>
      </w:pPr>
      <w:r w:rsidRPr="000A62B7">
        <w:rPr>
          <w:sz w:val="22"/>
          <w:szCs w:val="22"/>
          <w:lang w:val="lt-LT"/>
        </w:rPr>
        <w:tab/>
        <w:t>1.</w:t>
      </w:r>
      <w:r w:rsidR="00096C8B" w:rsidRPr="000A62B7">
        <w:rPr>
          <w:sz w:val="22"/>
          <w:szCs w:val="22"/>
          <w:lang w:val="lt-LT"/>
        </w:rPr>
        <w:t>1</w:t>
      </w:r>
      <w:r w:rsidR="001C0415">
        <w:rPr>
          <w:sz w:val="22"/>
          <w:szCs w:val="22"/>
          <w:lang w:val="lt-LT"/>
        </w:rPr>
        <w:t>0</w:t>
      </w:r>
      <w:r w:rsidRPr="000A62B7">
        <w:rPr>
          <w:sz w:val="22"/>
          <w:szCs w:val="22"/>
          <w:lang w:val="lt-LT"/>
        </w:rPr>
        <w:t>. Tiesioginį ryšį su tiekėjais CVP IS priemonėmis įgaliotas palaikyti perkančiosios organizacijos atstov</w:t>
      </w:r>
      <w:r w:rsidR="0056146A">
        <w:rPr>
          <w:sz w:val="22"/>
          <w:szCs w:val="22"/>
          <w:lang w:val="lt-LT"/>
        </w:rPr>
        <w:t xml:space="preserve">as </w:t>
      </w:r>
      <w:r w:rsidR="0056146A" w:rsidRPr="0056146A">
        <w:rPr>
          <w:sz w:val="22"/>
          <w:szCs w:val="22"/>
          <w:highlight w:val="yellow"/>
          <w:lang w:val="lt-LT"/>
        </w:rPr>
        <w:t>???????</w:t>
      </w:r>
      <w:r w:rsidRPr="000A62B7">
        <w:rPr>
          <w:sz w:val="22"/>
          <w:szCs w:val="22"/>
          <w:lang w:val="lt-LT"/>
        </w:rPr>
        <w:t xml:space="preserve">, </w:t>
      </w:r>
      <w:r w:rsidR="00BB21FB" w:rsidRPr="000A62B7">
        <w:rPr>
          <w:sz w:val="22"/>
          <w:szCs w:val="22"/>
          <w:lang w:val="lt-LT"/>
        </w:rPr>
        <w:t xml:space="preserve">techniniais klausimais – </w:t>
      </w:r>
      <w:r w:rsidR="0056146A" w:rsidRPr="0056146A">
        <w:rPr>
          <w:sz w:val="22"/>
          <w:szCs w:val="22"/>
          <w:highlight w:val="yellow"/>
          <w:lang w:val="lt-LT"/>
        </w:rPr>
        <w:t>?????</w:t>
      </w:r>
      <w:r w:rsidR="0056146A">
        <w:rPr>
          <w:sz w:val="22"/>
          <w:szCs w:val="22"/>
          <w:lang w:val="lt-LT"/>
        </w:rPr>
        <w:t>.</w:t>
      </w:r>
    </w:p>
    <w:p w14:paraId="526EC7CC" w14:textId="7D6B3C20" w:rsidR="002979FF" w:rsidRPr="002979FF" w:rsidRDefault="002979FF" w:rsidP="002979FF">
      <w:pPr>
        <w:ind w:firstLine="709"/>
        <w:jc w:val="both"/>
        <w:rPr>
          <w:sz w:val="22"/>
          <w:szCs w:val="22"/>
          <w:lang w:val="lt-LT"/>
        </w:rPr>
      </w:pPr>
      <w:r>
        <w:rPr>
          <w:sz w:val="22"/>
          <w:szCs w:val="22"/>
          <w:lang w:val="lt-LT"/>
        </w:rPr>
        <w:t xml:space="preserve">1.11. </w:t>
      </w:r>
      <w:r w:rsidRPr="002979FF">
        <w:rPr>
          <w:sz w:val="22"/>
          <w:szCs w:val="22"/>
          <w:lang w:val="lt-LT"/>
        </w:rPr>
        <w:t>Vadovaujantis Lietuvos Respublikos viešųjų pirkimų įstatymo (toliau – VPĮ) 35 straipsnio 2 dalies 34 punktu, pirkimo dokumentuose pateikiami šie perkančiosios organizacijos sprendimo neatlikti pirkimo naudojantis centrinės perkančiosios organizacijos paslaugomis argumentai, kaip numatyta VPĮ 82 straipsnio 2 dalies 1 punkte:</w:t>
      </w:r>
    </w:p>
    <w:p w14:paraId="7EF3C93A" w14:textId="77777777" w:rsidR="002979FF" w:rsidRPr="002979FF" w:rsidRDefault="002979FF" w:rsidP="002979FF">
      <w:pPr>
        <w:numPr>
          <w:ilvl w:val="0"/>
          <w:numId w:val="5"/>
        </w:numPr>
        <w:jc w:val="both"/>
        <w:rPr>
          <w:sz w:val="22"/>
          <w:szCs w:val="22"/>
          <w:lang w:val="lt-LT"/>
        </w:rPr>
      </w:pPr>
      <w:r w:rsidRPr="002979FF">
        <w:rPr>
          <w:b/>
          <w:bCs/>
          <w:sz w:val="22"/>
          <w:szCs w:val="22"/>
          <w:lang w:val="lt-LT"/>
        </w:rPr>
        <w:t>Argumentai dėl neatlikimo naudojantis centrinės perkančiosios organizacijos paslaugomis:</w:t>
      </w:r>
    </w:p>
    <w:p w14:paraId="697BBA64" w14:textId="77777777" w:rsidR="002979FF" w:rsidRPr="002979FF" w:rsidRDefault="002979FF" w:rsidP="002979FF">
      <w:pPr>
        <w:numPr>
          <w:ilvl w:val="1"/>
          <w:numId w:val="5"/>
        </w:numPr>
        <w:jc w:val="both"/>
        <w:rPr>
          <w:sz w:val="22"/>
          <w:szCs w:val="22"/>
          <w:lang w:val="lt-LT"/>
        </w:rPr>
      </w:pPr>
      <w:r w:rsidRPr="002979FF">
        <w:rPr>
          <w:sz w:val="22"/>
          <w:szCs w:val="22"/>
          <w:lang w:val="lt-LT"/>
        </w:rPr>
        <w:t>Perkančiosios organizacijos specifiniai poreikiai: Centrinės perkančiosios organizacijos vykdomi pirkimai nesuteikia galimybės pilnai įgyvendinti specifinių techninių ir funkcinių reikalavimų, būtinų efektyviam perkančiosios organizacijos veiklos užtikrinimui.</w:t>
      </w:r>
    </w:p>
    <w:p w14:paraId="4AAA8623" w14:textId="77777777" w:rsidR="002979FF" w:rsidRPr="002979FF" w:rsidRDefault="002979FF" w:rsidP="002979FF">
      <w:pPr>
        <w:numPr>
          <w:ilvl w:val="1"/>
          <w:numId w:val="5"/>
        </w:numPr>
        <w:jc w:val="both"/>
        <w:rPr>
          <w:sz w:val="22"/>
          <w:szCs w:val="22"/>
          <w:lang w:val="lt-LT"/>
        </w:rPr>
      </w:pPr>
      <w:r w:rsidRPr="002979FF">
        <w:rPr>
          <w:sz w:val="22"/>
          <w:szCs w:val="22"/>
          <w:lang w:val="lt-LT"/>
        </w:rPr>
        <w:lastRenderedPageBreak/>
        <w:t>Laiko ir veiklos specifikos aspektai: Atskirų pirkimų procesas per centrinę perkančiąją organizaciją gali užtrukti ilgiau nei įprastai, o tai neatitinka perkančiosios organizacijos veiklos planavimo poreikių.</w:t>
      </w:r>
    </w:p>
    <w:p w14:paraId="0AE8D791" w14:textId="77777777" w:rsidR="002979FF" w:rsidRPr="002979FF" w:rsidRDefault="002979FF" w:rsidP="002979FF">
      <w:pPr>
        <w:numPr>
          <w:ilvl w:val="1"/>
          <w:numId w:val="5"/>
        </w:numPr>
        <w:jc w:val="both"/>
        <w:rPr>
          <w:sz w:val="22"/>
          <w:szCs w:val="22"/>
          <w:lang w:val="lt-LT"/>
        </w:rPr>
      </w:pPr>
      <w:r w:rsidRPr="002979FF">
        <w:rPr>
          <w:sz w:val="22"/>
          <w:szCs w:val="22"/>
          <w:lang w:val="lt-LT"/>
        </w:rPr>
        <w:t>Ekonominis naudingumas: Savarankiškai vykdomo pirkimo atveju galima pasiekti didesnę ekonominę naudą, nes įvertinamos rinkos sąlygos ir potencialūs tiekėjai geriau atitinka perkančiosios organizacijos interesus.</w:t>
      </w:r>
    </w:p>
    <w:p w14:paraId="21A289E7" w14:textId="77777777" w:rsidR="002979FF" w:rsidRPr="002979FF" w:rsidRDefault="002979FF" w:rsidP="002979FF">
      <w:pPr>
        <w:numPr>
          <w:ilvl w:val="0"/>
          <w:numId w:val="5"/>
        </w:numPr>
        <w:jc w:val="both"/>
        <w:rPr>
          <w:sz w:val="22"/>
          <w:szCs w:val="22"/>
          <w:lang w:val="lt-LT"/>
        </w:rPr>
      </w:pPr>
      <w:r w:rsidRPr="002979FF">
        <w:rPr>
          <w:b/>
          <w:bCs/>
          <w:sz w:val="22"/>
          <w:szCs w:val="22"/>
          <w:lang w:val="lt-LT"/>
        </w:rPr>
        <w:t>Atitiktis VPĮ 82 straipsnio 2 dalies 1 punkto reikalavimams:</w:t>
      </w:r>
    </w:p>
    <w:p w14:paraId="73912D8B" w14:textId="77777777" w:rsidR="002979FF" w:rsidRPr="002979FF" w:rsidRDefault="002979FF" w:rsidP="002979FF">
      <w:pPr>
        <w:numPr>
          <w:ilvl w:val="1"/>
          <w:numId w:val="5"/>
        </w:numPr>
        <w:jc w:val="both"/>
        <w:rPr>
          <w:sz w:val="22"/>
          <w:szCs w:val="22"/>
          <w:lang w:val="lt-LT"/>
        </w:rPr>
      </w:pPr>
      <w:r w:rsidRPr="002979FF">
        <w:rPr>
          <w:sz w:val="22"/>
          <w:szCs w:val="22"/>
          <w:lang w:val="lt-LT"/>
        </w:rPr>
        <w:t>Sprendimas neatlikti pirkimo per centrinę perkančiąją organizaciją priimtas įvertinus visus susijusius teisės aktus, galiojančius reikalavimus ir perkančiosios organizacijos interesus.</w:t>
      </w:r>
    </w:p>
    <w:p w14:paraId="5FF4495E" w14:textId="0C3967A8" w:rsidR="00915D1B" w:rsidRDefault="005C347E" w:rsidP="00915D1B">
      <w:pPr>
        <w:ind w:firstLine="709"/>
        <w:jc w:val="both"/>
        <w:rPr>
          <w:sz w:val="22"/>
          <w:szCs w:val="22"/>
          <w:lang w:val="lt-LT"/>
        </w:rPr>
      </w:pPr>
      <w:r w:rsidRPr="000A62B7">
        <w:rPr>
          <w:sz w:val="22"/>
          <w:szCs w:val="22"/>
          <w:lang w:val="lt-LT"/>
        </w:rPr>
        <w:tab/>
      </w:r>
      <w:r w:rsidRPr="000A62B7">
        <w:rPr>
          <w:lang w:val="lt-LT"/>
        </w:rPr>
        <w:br/>
      </w:r>
      <w:r w:rsidRPr="000A62B7">
        <w:rPr>
          <w:lang w:val="lt-LT"/>
        </w:rPr>
        <w:tab/>
        <w:t>2. PIRKIMO OBJEKTAS</w:t>
      </w:r>
      <w:r w:rsidRPr="000A62B7">
        <w:rPr>
          <w:lang w:val="lt-LT"/>
        </w:rPr>
        <w:tab/>
      </w:r>
      <w:r w:rsidRPr="000A62B7">
        <w:rPr>
          <w:lang w:val="lt-LT"/>
        </w:rPr>
        <w:br/>
      </w:r>
      <w:r w:rsidRPr="000A62B7">
        <w:rPr>
          <w:lang w:val="lt-LT"/>
        </w:rPr>
        <w:tab/>
      </w:r>
      <w:r w:rsidRPr="000A62B7">
        <w:rPr>
          <w:lang w:val="lt-LT"/>
        </w:rPr>
        <w:br/>
      </w:r>
      <w:r w:rsidRPr="000A62B7">
        <w:rPr>
          <w:lang w:val="lt-LT"/>
        </w:rPr>
        <w:tab/>
      </w:r>
      <w:r w:rsidRPr="00915D1B">
        <w:rPr>
          <w:sz w:val="22"/>
          <w:szCs w:val="22"/>
          <w:lang w:val="lt-LT"/>
        </w:rPr>
        <w:t xml:space="preserve">2.1. Šio pirkimo objekto pavadinimas – </w:t>
      </w:r>
      <w:r w:rsidR="0056146A">
        <w:rPr>
          <w:sz w:val="22"/>
          <w:szCs w:val="22"/>
          <w:lang w:val="lt-LT"/>
        </w:rPr>
        <w:t>Gydymo paskirties – psichikos dienos stacionaro, aptarnaujančio Telšių ir Plungės rajonų gyventojus, pastato Kalno g. 21A Telšiuose rekonstrukcijos (priestato statybos) darbai</w:t>
      </w:r>
      <w:r w:rsidR="00915D1B" w:rsidRPr="00915D1B">
        <w:rPr>
          <w:sz w:val="22"/>
          <w:szCs w:val="22"/>
          <w:lang w:val="lt-LT"/>
        </w:rPr>
        <w:t>.</w:t>
      </w:r>
    </w:p>
    <w:p w14:paraId="5CD5CAE5" w14:textId="17D06316" w:rsidR="00DF43EF" w:rsidRDefault="00B434CA" w:rsidP="0033668A">
      <w:pPr>
        <w:ind w:firstLine="709"/>
        <w:jc w:val="both"/>
        <w:rPr>
          <w:b/>
          <w:i/>
          <w:sz w:val="22"/>
          <w:szCs w:val="22"/>
          <w:lang w:val="lt-LT"/>
        </w:rPr>
      </w:pPr>
      <w:r w:rsidRPr="00915D1B">
        <w:rPr>
          <w:sz w:val="22"/>
          <w:szCs w:val="22"/>
          <w:lang w:val="lt-LT"/>
        </w:rPr>
        <w:t>2.2. Trumpas objekto aprašymas:</w:t>
      </w:r>
      <w:r w:rsidR="00533A3E" w:rsidRPr="006B6D9E">
        <w:rPr>
          <w:rFonts w:ascii="Verdana" w:hAnsi="Verdana"/>
          <w:lang w:val="lt-LT"/>
        </w:rPr>
        <w:t xml:space="preserve"> </w:t>
      </w:r>
      <w:r w:rsidR="002979FF" w:rsidRPr="007375A6">
        <w:rPr>
          <w:b/>
          <w:i/>
          <w:sz w:val="22"/>
          <w:szCs w:val="22"/>
          <w:lang w:val="lt-LT"/>
        </w:rPr>
        <w:t>Gydymo paskirties – psichikos dienos stacionaro, aptarnaujančio Telšių ir Plungės rajonų gyventojus, pastato Kalno g. 21A Telšiuose rekonstrukcijos (priestato statybos) darb</w:t>
      </w:r>
      <w:r w:rsidR="002979FF">
        <w:rPr>
          <w:b/>
          <w:i/>
          <w:sz w:val="22"/>
          <w:szCs w:val="22"/>
          <w:lang w:val="lt-LT"/>
        </w:rPr>
        <w:t>ai</w:t>
      </w:r>
      <w:r w:rsidR="00DF43EF">
        <w:rPr>
          <w:b/>
          <w:i/>
          <w:sz w:val="22"/>
          <w:szCs w:val="22"/>
          <w:lang w:val="lt-LT"/>
        </w:rPr>
        <w:t>.</w:t>
      </w:r>
    </w:p>
    <w:p w14:paraId="38634C6E" w14:textId="71C9A3DF" w:rsidR="00DF43EF" w:rsidRDefault="00DF43EF" w:rsidP="00813754">
      <w:pPr>
        <w:ind w:firstLine="709"/>
        <w:jc w:val="both"/>
        <w:rPr>
          <w:sz w:val="22"/>
          <w:szCs w:val="22"/>
          <w:lang w:val="lt-LT"/>
        </w:rPr>
      </w:pPr>
      <w:r>
        <w:rPr>
          <w:sz w:val="22"/>
          <w:szCs w:val="22"/>
          <w:lang w:val="lt-LT"/>
        </w:rPr>
        <w:t>Statybos rūšis – Rekonstrukcija;</w:t>
      </w:r>
    </w:p>
    <w:p w14:paraId="4DE76DD3" w14:textId="77777777" w:rsidR="00DF43EF" w:rsidRDefault="00DF43EF" w:rsidP="00813754">
      <w:pPr>
        <w:ind w:firstLine="709"/>
        <w:jc w:val="both"/>
        <w:rPr>
          <w:sz w:val="22"/>
          <w:szCs w:val="22"/>
          <w:lang w:val="lt-LT"/>
        </w:rPr>
      </w:pPr>
      <w:r>
        <w:rPr>
          <w:sz w:val="22"/>
          <w:szCs w:val="22"/>
          <w:lang w:val="lt-LT"/>
        </w:rPr>
        <w:t>Statinio kategorija – Neypatingas statinys;</w:t>
      </w:r>
    </w:p>
    <w:p w14:paraId="00EFB9AF" w14:textId="77777777" w:rsidR="00DF43EF" w:rsidRDefault="00DF43EF" w:rsidP="00813754">
      <w:pPr>
        <w:ind w:firstLine="709"/>
        <w:jc w:val="both"/>
        <w:rPr>
          <w:sz w:val="22"/>
          <w:szCs w:val="22"/>
          <w:lang w:val="lt-LT"/>
        </w:rPr>
      </w:pPr>
      <w:r>
        <w:rPr>
          <w:sz w:val="22"/>
          <w:szCs w:val="22"/>
          <w:lang w:val="lt-LT"/>
        </w:rPr>
        <w:t>Statinio pagrindinė naudojimo paskirtis – Gydymo (7.12);</w:t>
      </w:r>
    </w:p>
    <w:p w14:paraId="50F5BEC9" w14:textId="77777777" w:rsidR="00DF43EF" w:rsidRDefault="00DF43EF" w:rsidP="00813754">
      <w:pPr>
        <w:ind w:firstLine="709"/>
        <w:jc w:val="both"/>
        <w:rPr>
          <w:sz w:val="22"/>
          <w:szCs w:val="22"/>
          <w:lang w:val="lt-LT"/>
        </w:rPr>
      </w:pPr>
      <w:r>
        <w:rPr>
          <w:sz w:val="22"/>
          <w:szCs w:val="22"/>
          <w:lang w:val="lt-LT"/>
        </w:rPr>
        <w:t>Rekonstruojamo statinio rodikliai:</w:t>
      </w:r>
    </w:p>
    <w:p w14:paraId="4A13D683" w14:textId="77777777" w:rsidR="00DF43EF" w:rsidRDefault="00DF43EF" w:rsidP="00813754">
      <w:pPr>
        <w:ind w:firstLine="709"/>
        <w:jc w:val="both"/>
        <w:rPr>
          <w:sz w:val="22"/>
          <w:szCs w:val="22"/>
          <w:lang w:val="lt-LT"/>
        </w:rPr>
      </w:pPr>
      <w:r>
        <w:rPr>
          <w:sz w:val="22"/>
          <w:szCs w:val="22"/>
          <w:lang w:val="lt-LT"/>
        </w:rPr>
        <w:t>Aukštų skaičius – 2;</w:t>
      </w:r>
    </w:p>
    <w:p w14:paraId="1396EE49" w14:textId="77777777" w:rsidR="00DF43EF" w:rsidRDefault="00DF43EF" w:rsidP="00813754">
      <w:pPr>
        <w:ind w:firstLine="709"/>
        <w:jc w:val="both"/>
        <w:rPr>
          <w:sz w:val="22"/>
          <w:szCs w:val="22"/>
          <w:lang w:val="lt-LT"/>
        </w:rPr>
      </w:pPr>
      <w:r>
        <w:rPr>
          <w:sz w:val="22"/>
          <w:szCs w:val="22"/>
          <w:lang w:val="lt-LT"/>
        </w:rPr>
        <w:t>Bendrasis plotas – 815 m2;</w:t>
      </w:r>
    </w:p>
    <w:p w14:paraId="0B82C71F" w14:textId="22B9AE33" w:rsidR="00DF43EF" w:rsidRDefault="00DF43EF" w:rsidP="00813754">
      <w:pPr>
        <w:ind w:firstLine="709"/>
        <w:jc w:val="both"/>
        <w:rPr>
          <w:sz w:val="22"/>
          <w:szCs w:val="22"/>
          <w:lang w:val="lt-LT"/>
        </w:rPr>
      </w:pPr>
      <w:r>
        <w:rPr>
          <w:sz w:val="22"/>
          <w:szCs w:val="22"/>
          <w:lang w:val="lt-LT"/>
        </w:rPr>
        <w:t xml:space="preserve">Naudingas plotas - 815 m2; </w:t>
      </w:r>
    </w:p>
    <w:p w14:paraId="22DD213C" w14:textId="44BE46B0" w:rsidR="00DF43EF" w:rsidRDefault="00DF43EF" w:rsidP="00813754">
      <w:pPr>
        <w:ind w:firstLine="709"/>
        <w:jc w:val="both"/>
        <w:rPr>
          <w:sz w:val="22"/>
          <w:szCs w:val="22"/>
          <w:lang w:val="lt-LT"/>
        </w:rPr>
      </w:pPr>
      <w:r>
        <w:rPr>
          <w:sz w:val="22"/>
          <w:szCs w:val="22"/>
          <w:lang w:val="lt-LT"/>
        </w:rPr>
        <w:t>Užstatytas plotas – 545 m2;</w:t>
      </w:r>
    </w:p>
    <w:p w14:paraId="77079991" w14:textId="4C8A630E" w:rsidR="00DF43EF" w:rsidRDefault="00DF43EF" w:rsidP="00813754">
      <w:pPr>
        <w:ind w:firstLine="709"/>
        <w:jc w:val="both"/>
        <w:rPr>
          <w:sz w:val="22"/>
          <w:szCs w:val="22"/>
          <w:lang w:val="lt-LT"/>
        </w:rPr>
      </w:pPr>
      <w:r>
        <w:rPr>
          <w:sz w:val="22"/>
          <w:szCs w:val="22"/>
          <w:lang w:val="lt-LT"/>
        </w:rPr>
        <w:t>Tūris – 4054 m3.</w:t>
      </w:r>
    </w:p>
    <w:p w14:paraId="478B434E" w14:textId="2559A695" w:rsidR="00DF43EF" w:rsidRDefault="00DF43EF" w:rsidP="00813754">
      <w:pPr>
        <w:ind w:firstLine="709"/>
        <w:jc w:val="both"/>
        <w:rPr>
          <w:sz w:val="22"/>
          <w:szCs w:val="22"/>
          <w:lang w:val="lt-LT"/>
        </w:rPr>
      </w:pPr>
      <w:r>
        <w:rPr>
          <w:sz w:val="22"/>
          <w:szCs w:val="22"/>
          <w:lang w:val="lt-LT"/>
        </w:rPr>
        <w:t>Detali informacija pateikiama pridedamame techniniame projekte (1 priedas).</w:t>
      </w:r>
    </w:p>
    <w:p w14:paraId="3788980B" w14:textId="3075F5CB" w:rsidR="00096C8B" w:rsidRPr="000A62B7" w:rsidRDefault="00313A7E" w:rsidP="00813754">
      <w:pPr>
        <w:ind w:firstLine="709"/>
        <w:jc w:val="both"/>
        <w:rPr>
          <w:sz w:val="22"/>
          <w:szCs w:val="22"/>
          <w:lang w:val="lt-LT"/>
        </w:rPr>
      </w:pPr>
      <w:r w:rsidRPr="000A62B7">
        <w:rPr>
          <w:sz w:val="22"/>
          <w:szCs w:val="22"/>
          <w:lang w:val="lt-LT"/>
        </w:rPr>
        <w:t>2.3</w:t>
      </w:r>
      <w:r w:rsidR="005C347E" w:rsidRPr="000A62B7">
        <w:rPr>
          <w:sz w:val="22"/>
          <w:szCs w:val="22"/>
          <w:lang w:val="lt-LT"/>
        </w:rPr>
        <w:t>. Šis pirkimas nėra skaidomas į pirkimo dalis. Pirkimo neskaidymo į dalis priežastys:</w:t>
      </w:r>
      <w:r w:rsidR="00255EDD" w:rsidRPr="000A62B7">
        <w:rPr>
          <w:sz w:val="22"/>
          <w:szCs w:val="22"/>
          <w:lang w:val="lt-LT"/>
        </w:rPr>
        <w:t xml:space="preserve"> </w:t>
      </w:r>
      <w:r w:rsidR="00096C8B" w:rsidRPr="000A62B7">
        <w:rPr>
          <w:sz w:val="22"/>
          <w:szCs w:val="22"/>
          <w:lang w:val="lt-LT"/>
        </w:rPr>
        <w:t>dėl statybos proceso, terminų, darbų kokybės ir tolygumo užtikrinimo būtina statybos rangos įsigijimą organizuoti neskaidant į dalis, taip užtikrinant, kad visi sprendiniai bus įgyvendinti savalaikiai ir nesant skirtingų rangovų tarpusavyje nekils ginčų dėl atsakomybės ribų ir darbų apjungimo. Suskaidžius pirkimą į dalis, Perkančioji organizacija akivaizdžiai patirtų ne tik papildomų kaštų, bet sutriktų ir jos vykdoma veikla.</w:t>
      </w:r>
    </w:p>
    <w:p w14:paraId="2D222524" w14:textId="58E288E5" w:rsidR="004A053B" w:rsidRPr="000A62B7" w:rsidRDefault="005C347E" w:rsidP="002B7F91">
      <w:pPr>
        <w:jc w:val="both"/>
        <w:rPr>
          <w:sz w:val="22"/>
          <w:szCs w:val="22"/>
          <w:lang w:val="lt-LT"/>
        </w:rPr>
      </w:pPr>
      <w:r w:rsidRPr="000A62B7">
        <w:rPr>
          <w:sz w:val="22"/>
          <w:szCs w:val="22"/>
          <w:lang w:val="lt-LT"/>
        </w:rPr>
        <w:tab/>
        <w:t>2.</w:t>
      </w:r>
      <w:r w:rsidR="00313A7E" w:rsidRPr="000A62B7">
        <w:rPr>
          <w:sz w:val="22"/>
          <w:szCs w:val="22"/>
          <w:lang w:val="lt-LT"/>
        </w:rPr>
        <w:t>4</w:t>
      </w:r>
      <w:r w:rsidRPr="000A62B7">
        <w:rPr>
          <w:sz w:val="22"/>
          <w:szCs w:val="22"/>
          <w:lang w:val="lt-LT"/>
        </w:rPr>
        <w:t>. Pasiūlymas turi būti pateiktas visai pirkimo dokumentuose nurodytai apimčiai</w:t>
      </w:r>
      <w:r w:rsidR="00541CD0" w:rsidRPr="000A62B7">
        <w:rPr>
          <w:sz w:val="22"/>
          <w:szCs w:val="22"/>
          <w:lang w:val="lt-LT"/>
        </w:rPr>
        <w:t>, neskaidant jos smulkiau.</w:t>
      </w:r>
      <w:r w:rsidR="00541CD0" w:rsidRPr="000A62B7">
        <w:rPr>
          <w:sz w:val="22"/>
          <w:szCs w:val="22"/>
          <w:lang w:val="lt-LT"/>
        </w:rPr>
        <w:tab/>
      </w:r>
    </w:p>
    <w:p w14:paraId="578E47F7" w14:textId="49F6A019" w:rsidR="00A2693A" w:rsidRDefault="00313A7E" w:rsidP="00A2693A">
      <w:pPr>
        <w:suppressAutoHyphens/>
        <w:ind w:firstLine="709"/>
        <w:jc w:val="both"/>
        <w:rPr>
          <w:sz w:val="22"/>
          <w:szCs w:val="22"/>
          <w:lang w:val="lt-LT"/>
        </w:rPr>
      </w:pPr>
      <w:r w:rsidRPr="000A62B7">
        <w:rPr>
          <w:sz w:val="22"/>
          <w:szCs w:val="22"/>
          <w:lang w:val="lt-LT"/>
        </w:rPr>
        <w:t>2.5</w:t>
      </w:r>
      <w:r w:rsidR="005C347E" w:rsidRPr="000A62B7">
        <w:rPr>
          <w:sz w:val="22"/>
          <w:szCs w:val="22"/>
          <w:lang w:val="lt-LT"/>
        </w:rPr>
        <w:t xml:space="preserve">. Reikalavimai pirkimo objektui nurodyti pirkimo sąlygų 1 priede </w:t>
      </w:r>
      <w:r w:rsidR="00255EDD" w:rsidRPr="000A62B7">
        <w:rPr>
          <w:rFonts w:eastAsiaTheme="minorHAnsi"/>
          <w:sz w:val="22"/>
          <w:szCs w:val="22"/>
          <w:lang w:val="lt-LT"/>
        </w:rPr>
        <w:t xml:space="preserve">techniniame </w:t>
      </w:r>
      <w:r w:rsidR="00441D9D" w:rsidRPr="000A62B7">
        <w:rPr>
          <w:sz w:val="22"/>
          <w:szCs w:val="22"/>
          <w:lang w:val="lt-LT"/>
        </w:rPr>
        <w:t>projekte</w:t>
      </w:r>
      <w:r w:rsidR="005C347E" w:rsidRPr="000A62B7">
        <w:rPr>
          <w:sz w:val="22"/>
          <w:szCs w:val="22"/>
          <w:lang w:val="lt-LT"/>
        </w:rPr>
        <w:t xml:space="preserve"> </w:t>
      </w:r>
      <w:r w:rsidR="00EB3746" w:rsidRPr="000A62B7">
        <w:rPr>
          <w:sz w:val="22"/>
          <w:szCs w:val="22"/>
          <w:lang w:val="lt-LT"/>
        </w:rPr>
        <w:t>(toliau  – techninis projektas)</w:t>
      </w:r>
      <w:r w:rsidR="00813754">
        <w:rPr>
          <w:sz w:val="22"/>
          <w:szCs w:val="22"/>
          <w:lang w:val="lt-LT"/>
        </w:rPr>
        <w:t xml:space="preserve"> ir </w:t>
      </w:r>
      <w:r w:rsidR="00FB7AA9">
        <w:rPr>
          <w:sz w:val="22"/>
          <w:szCs w:val="22"/>
          <w:lang w:val="lt-LT"/>
        </w:rPr>
        <w:t>3</w:t>
      </w:r>
      <w:r w:rsidR="005C347E" w:rsidRPr="000A62B7">
        <w:rPr>
          <w:sz w:val="22"/>
          <w:szCs w:val="22"/>
          <w:lang w:val="lt-LT"/>
        </w:rPr>
        <w:t xml:space="preserve"> priede „Viešojo pirkimo sutarties projektas“. Pirkimo sąlygų 1 priede </w:t>
      </w:r>
      <w:r w:rsidR="006D7DFF" w:rsidRPr="000A62B7">
        <w:rPr>
          <w:sz w:val="22"/>
          <w:szCs w:val="22"/>
          <w:lang w:val="lt-LT"/>
        </w:rPr>
        <w:t xml:space="preserve">pateiktame techniniame projekte </w:t>
      </w:r>
      <w:r w:rsidR="002979FF" w:rsidRPr="002979FF">
        <w:rPr>
          <w:rFonts w:ascii="Segoe UI" w:hAnsi="Segoe UI" w:cs="Segoe UI"/>
          <w:sz w:val="18"/>
          <w:szCs w:val="18"/>
          <w:lang w:val="lt-LT"/>
        </w:rPr>
        <w:t xml:space="preserve"> </w:t>
      </w:r>
      <w:r w:rsidR="002979FF" w:rsidRPr="002979FF">
        <w:rPr>
          <w:sz w:val="22"/>
          <w:szCs w:val="22"/>
          <w:lang w:val="lt-LT"/>
        </w:rPr>
        <w:t>ir (ar) kituose pirkimo dokumentuose</w:t>
      </w:r>
      <w:r w:rsidR="002979FF" w:rsidRPr="002979FF">
        <w:rPr>
          <w:i/>
          <w:iCs/>
          <w:sz w:val="22"/>
          <w:szCs w:val="22"/>
          <w:lang w:val="lt-LT"/>
        </w:rPr>
        <w:t xml:space="preserve"> </w:t>
      </w:r>
      <w:r w:rsidR="005C347E" w:rsidRPr="000A62B7">
        <w:rPr>
          <w:sz w:val="22"/>
          <w:szCs w:val="22"/>
          <w:lang w:val="lt-LT"/>
        </w:rPr>
        <w:t xml:space="preserve">galimai nurodyti (jei yra) konkretūs modeliai ar tiekimo šaltiniai, konkretūs procesai, būdingi konkretaus tiekėjo tiekiamoms prekėms ar teikiamoms paslaugoms, ar prekių ženklai, </w:t>
      </w:r>
      <w:r w:rsidR="002979FF" w:rsidRPr="002979FF">
        <w:rPr>
          <w:sz w:val="22"/>
          <w:szCs w:val="22"/>
          <w:lang w:val="lt-LT"/>
        </w:rPr>
        <w:t>patentai, tipai, konkreti kilmė ar gamyba, sertifikatai, standartai, protokolai</w:t>
      </w:r>
      <w:r w:rsidR="005C347E" w:rsidRPr="002979FF">
        <w:rPr>
          <w:sz w:val="22"/>
          <w:szCs w:val="22"/>
          <w:lang w:val="lt-LT"/>
        </w:rPr>
        <w:t>, yra tik informacinio pobūdžio ir tiekėjas nėra įpareigotas siūlyti</w:t>
      </w:r>
      <w:r w:rsidR="005C347E" w:rsidRPr="000A62B7">
        <w:rPr>
          <w:sz w:val="22"/>
          <w:szCs w:val="22"/>
          <w:lang w:val="lt-LT"/>
        </w:rPr>
        <w:t xml:space="preserve"> ir/ar naudoti konkrečių gamintojų produkciją, o standartai gali būti taikomi lygiaverčiai nurodytiems.</w:t>
      </w:r>
      <w:r w:rsidR="005C347E" w:rsidRPr="000A62B7">
        <w:rPr>
          <w:sz w:val="22"/>
          <w:szCs w:val="22"/>
          <w:lang w:val="lt-LT"/>
        </w:rPr>
        <w:tab/>
      </w:r>
    </w:p>
    <w:p w14:paraId="2A7498FF" w14:textId="42A538FA" w:rsidR="002E4607" w:rsidRPr="000A62B7" w:rsidRDefault="005C347E" w:rsidP="00A2693A">
      <w:pPr>
        <w:suppressAutoHyphens/>
        <w:ind w:firstLine="709"/>
        <w:jc w:val="both"/>
        <w:rPr>
          <w:lang w:val="lt-LT"/>
        </w:rPr>
      </w:pPr>
      <w:r w:rsidRPr="000A62B7">
        <w:rPr>
          <w:sz w:val="22"/>
          <w:szCs w:val="22"/>
          <w:lang w:val="lt-LT"/>
        </w:rPr>
        <w:t>2.</w:t>
      </w:r>
      <w:r w:rsidR="00313A7E" w:rsidRPr="000A62B7">
        <w:rPr>
          <w:sz w:val="22"/>
          <w:szCs w:val="22"/>
          <w:lang w:val="lt-LT"/>
        </w:rPr>
        <w:t>6</w:t>
      </w:r>
      <w:r w:rsidRPr="000A62B7">
        <w:rPr>
          <w:sz w:val="22"/>
          <w:szCs w:val="22"/>
          <w:lang w:val="lt-LT"/>
        </w:rPr>
        <w:t xml:space="preserve">. </w:t>
      </w:r>
      <w:r w:rsidR="00255EDD" w:rsidRPr="000A62B7">
        <w:rPr>
          <w:sz w:val="22"/>
          <w:szCs w:val="22"/>
          <w:lang w:val="lt-LT"/>
        </w:rPr>
        <w:t>S</w:t>
      </w:r>
      <w:r w:rsidR="002B7F91" w:rsidRPr="000A62B7">
        <w:rPr>
          <w:rFonts w:eastAsia="Calibri"/>
          <w:sz w:val="22"/>
          <w:szCs w:val="22"/>
          <w:lang w:val="lt-LT" w:eastAsia="lt-LT"/>
        </w:rPr>
        <w:t xml:space="preserve">tatybos </w:t>
      </w:r>
      <w:r w:rsidR="002B7F91" w:rsidRPr="000A62B7">
        <w:rPr>
          <w:sz w:val="22"/>
          <w:szCs w:val="22"/>
          <w:lang w:val="lt-LT"/>
        </w:rPr>
        <w:t xml:space="preserve">darbai atliekami adresu: </w:t>
      </w:r>
      <w:r w:rsidR="00B0433C">
        <w:rPr>
          <w:sz w:val="22"/>
          <w:szCs w:val="22"/>
          <w:lang w:val="lt-LT"/>
        </w:rPr>
        <w:t>Kalno g. 21A Telšiai</w:t>
      </w:r>
      <w:r w:rsidR="002B7F91" w:rsidRPr="000A62B7">
        <w:rPr>
          <w:rFonts w:eastAsia="Calibri"/>
          <w:sz w:val="22"/>
          <w:szCs w:val="22"/>
          <w:lang w:val="lt-LT" w:eastAsia="lt-LT"/>
        </w:rPr>
        <w:t xml:space="preserve">, statinio </w:t>
      </w:r>
      <w:r w:rsidR="002B7F91" w:rsidRPr="000A62B7">
        <w:rPr>
          <w:sz w:val="22"/>
          <w:szCs w:val="22"/>
          <w:lang w:val="lt-LT"/>
        </w:rPr>
        <w:t xml:space="preserve">projekto dokumentai ir paslaugų, darbų įvykdymo dokumentai pristatomi adresu: </w:t>
      </w:r>
      <w:r w:rsidR="00B0433C">
        <w:rPr>
          <w:sz w:val="22"/>
          <w:szCs w:val="22"/>
          <w:lang w:val="lt-LT"/>
        </w:rPr>
        <w:t>UAB Žemaitijos psichikos sveikatos centras</w:t>
      </w:r>
      <w:r w:rsidR="002B7F91" w:rsidRPr="000A62B7">
        <w:rPr>
          <w:sz w:val="22"/>
          <w:szCs w:val="22"/>
          <w:lang w:val="lt-LT"/>
        </w:rPr>
        <w:t xml:space="preserve">, </w:t>
      </w:r>
      <w:r w:rsidR="00B0433C">
        <w:rPr>
          <w:sz w:val="22"/>
          <w:szCs w:val="22"/>
          <w:lang w:val="lt-LT"/>
        </w:rPr>
        <w:t>Kalno g. 21A Telšiai</w:t>
      </w:r>
      <w:r w:rsidR="00DD4CBA" w:rsidRPr="000A62B7">
        <w:rPr>
          <w:sz w:val="22"/>
          <w:szCs w:val="22"/>
          <w:lang w:val="lt-LT"/>
        </w:rPr>
        <w:t>.</w:t>
      </w:r>
    </w:p>
    <w:p w14:paraId="445418B5" w14:textId="5A5CAAFB" w:rsidR="00F81C97" w:rsidRPr="000A62B7" w:rsidRDefault="00313A7E" w:rsidP="00325B96">
      <w:pPr>
        <w:ind w:firstLine="709"/>
        <w:jc w:val="both"/>
        <w:rPr>
          <w:sz w:val="22"/>
          <w:szCs w:val="22"/>
          <w:lang w:val="lt-LT"/>
        </w:rPr>
      </w:pPr>
      <w:r w:rsidRPr="000A62B7">
        <w:rPr>
          <w:sz w:val="22"/>
          <w:szCs w:val="22"/>
          <w:lang w:val="lt-LT"/>
        </w:rPr>
        <w:t>2.</w:t>
      </w:r>
      <w:r w:rsidR="00A2693A">
        <w:rPr>
          <w:sz w:val="22"/>
          <w:szCs w:val="22"/>
          <w:lang w:val="lt-LT"/>
        </w:rPr>
        <w:t>7</w:t>
      </w:r>
      <w:r w:rsidR="00F81C97" w:rsidRPr="000A62B7">
        <w:rPr>
          <w:sz w:val="22"/>
          <w:szCs w:val="22"/>
          <w:lang w:val="lt-LT"/>
        </w:rPr>
        <w:t>. Numatomos sudaryti vieš</w:t>
      </w:r>
      <w:r w:rsidRPr="000A62B7">
        <w:rPr>
          <w:sz w:val="22"/>
          <w:szCs w:val="22"/>
          <w:lang w:val="lt-LT"/>
        </w:rPr>
        <w:t>o</w:t>
      </w:r>
      <w:r w:rsidR="00300370">
        <w:rPr>
          <w:sz w:val="22"/>
          <w:szCs w:val="22"/>
          <w:lang w:val="lt-LT"/>
        </w:rPr>
        <w:t xml:space="preserve">jo pirkimo sutarties trukmė – </w:t>
      </w:r>
      <w:r w:rsidR="00066075" w:rsidRPr="00066075">
        <w:rPr>
          <w:sz w:val="22"/>
          <w:szCs w:val="22"/>
          <w:lang w:val="lt-LT"/>
        </w:rPr>
        <w:t>iki visiško sutartinių įsipareigojimų įvykdymo</w:t>
      </w:r>
      <w:r w:rsidR="005A55EF">
        <w:rPr>
          <w:sz w:val="22"/>
          <w:szCs w:val="22"/>
          <w:lang w:val="lt-LT"/>
        </w:rPr>
        <w:t xml:space="preserve"> pabaigos</w:t>
      </w:r>
      <w:r w:rsidR="00F81C97" w:rsidRPr="000A62B7">
        <w:rPr>
          <w:sz w:val="22"/>
          <w:szCs w:val="22"/>
          <w:lang w:val="lt-LT"/>
        </w:rPr>
        <w:t>.</w:t>
      </w:r>
    </w:p>
    <w:p w14:paraId="4D26D6F0" w14:textId="3049846B" w:rsidR="00286074" w:rsidRDefault="00286074" w:rsidP="00286074">
      <w:pPr>
        <w:ind w:firstLine="709"/>
        <w:jc w:val="both"/>
        <w:rPr>
          <w:sz w:val="22"/>
          <w:szCs w:val="22"/>
          <w:lang w:val="lt-LT"/>
        </w:rPr>
      </w:pPr>
      <w:r w:rsidRPr="000A62B7">
        <w:rPr>
          <w:sz w:val="22"/>
          <w:szCs w:val="22"/>
          <w:lang w:val="lt-LT"/>
        </w:rPr>
        <w:t>2.</w:t>
      </w:r>
      <w:r w:rsidR="00A2693A">
        <w:rPr>
          <w:sz w:val="22"/>
          <w:szCs w:val="22"/>
          <w:lang w:val="lt-LT"/>
        </w:rPr>
        <w:t>8</w:t>
      </w:r>
      <w:r w:rsidRPr="000A62B7">
        <w:rPr>
          <w:sz w:val="22"/>
          <w:szCs w:val="22"/>
          <w:lang w:val="lt-LT"/>
        </w:rPr>
        <w:t>.</w:t>
      </w:r>
      <w:r w:rsidRPr="000A62B7">
        <w:rPr>
          <w:rFonts w:eastAsia="Calibri"/>
          <w:sz w:val="22"/>
          <w:szCs w:val="22"/>
          <w:lang w:val="lt-LT" w:eastAsia="en-GB"/>
        </w:rPr>
        <w:t xml:space="preserve"> </w:t>
      </w:r>
      <w:r w:rsidRPr="000A62B7">
        <w:rPr>
          <w:sz w:val="22"/>
          <w:szCs w:val="22"/>
          <w:lang w:val="lt-LT"/>
        </w:rPr>
        <w:t xml:space="preserve">Sutarčiai taikoma </w:t>
      </w:r>
      <w:r w:rsidRPr="000A62B7">
        <w:rPr>
          <w:b/>
          <w:sz w:val="22"/>
          <w:szCs w:val="22"/>
          <w:lang w:val="lt-LT"/>
        </w:rPr>
        <w:t>fiksuotos kainos</w:t>
      </w:r>
      <w:r w:rsidRPr="000A62B7">
        <w:rPr>
          <w:sz w:val="22"/>
          <w:szCs w:val="22"/>
          <w:lang w:val="lt-LT"/>
        </w:rPr>
        <w:t xml:space="preserve"> kainodara. </w:t>
      </w:r>
    </w:p>
    <w:p w14:paraId="5D4B6B7D" w14:textId="025F7A2F" w:rsidR="005A55EF" w:rsidRPr="005A55EF" w:rsidRDefault="005A55EF" w:rsidP="005A55EF">
      <w:pPr>
        <w:ind w:firstLine="709"/>
        <w:jc w:val="both"/>
        <w:rPr>
          <w:sz w:val="22"/>
          <w:szCs w:val="22"/>
          <w:lang w:val="lt-LT"/>
        </w:rPr>
      </w:pPr>
      <w:r>
        <w:rPr>
          <w:sz w:val="22"/>
          <w:szCs w:val="22"/>
          <w:lang w:val="lt-LT"/>
        </w:rPr>
        <w:t xml:space="preserve">2.9. </w:t>
      </w:r>
      <w:r w:rsidRPr="005A55EF">
        <w:rPr>
          <w:sz w:val="22"/>
          <w:szCs w:val="22"/>
          <w:lang w:val="lt-LT"/>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3FBA46DE" w14:textId="19130B7A" w:rsidR="0004501F" w:rsidRPr="000A62B7" w:rsidRDefault="0004501F" w:rsidP="0004501F">
      <w:pPr>
        <w:pStyle w:val="Body2"/>
        <w:ind w:firstLine="709"/>
        <w:rPr>
          <w:rFonts w:cs="Times New Roman"/>
          <w:color w:val="auto"/>
          <w:lang w:val="lt-LT"/>
        </w:rPr>
      </w:pPr>
      <w:r w:rsidRPr="000A62B7">
        <w:rPr>
          <w:rFonts w:cs="Times New Roman"/>
          <w:color w:val="auto"/>
          <w:lang w:val="lt-LT"/>
        </w:rPr>
        <w:lastRenderedPageBreak/>
        <w:t>2.</w:t>
      </w:r>
      <w:r w:rsidR="005A55EF">
        <w:rPr>
          <w:rFonts w:cs="Times New Roman"/>
          <w:color w:val="auto"/>
          <w:lang w:val="lt-LT"/>
        </w:rPr>
        <w:t>10</w:t>
      </w:r>
      <w:r w:rsidRPr="000A62B7">
        <w:rPr>
          <w:rFonts w:cs="Times New Roman"/>
          <w:color w:val="auto"/>
          <w:lang w:val="lt-LT"/>
        </w:rPr>
        <w:t xml:space="preserve">.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w:t>
      </w:r>
      <w:r w:rsidR="008D5546">
        <w:rPr>
          <w:color w:val="auto"/>
          <w:lang w:val="lt-LT"/>
        </w:rPr>
        <w:t xml:space="preserve">5 </w:t>
      </w:r>
      <w:r w:rsidR="00486F7F" w:rsidRPr="000A62B7">
        <w:rPr>
          <w:color w:val="auto"/>
          <w:lang w:val="lt-LT"/>
        </w:rPr>
        <w:t xml:space="preserve">dienoms </w:t>
      </w:r>
      <w:r w:rsidRPr="000A62B7">
        <w:rPr>
          <w:rFonts w:cs="Times New Roman"/>
          <w:color w:val="auto"/>
          <w:lang w:val="lt-LT"/>
        </w:rPr>
        <w:t>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55FB533D" w14:textId="77777777" w:rsidR="005A55EF" w:rsidRPr="005A55EF" w:rsidRDefault="005C347E" w:rsidP="00383F1F">
      <w:pPr>
        <w:pStyle w:val="Body2"/>
        <w:ind w:firstLine="720"/>
        <w:rPr>
          <w:color w:val="auto"/>
          <w:lang w:val="lt-LT"/>
        </w:rPr>
      </w:pPr>
      <w:r w:rsidRPr="000A62B7">
        <w:rPr>
          <w:color w:val="auto"/>
          <w:sz w:val="24"/>
          <w:szCs w:val="24"/>
          <w:lang w:val="lt-LT"/>
        </w:rPr>
        <w:tab/>
      </w:r>
      <w:r w:rsidRPr="000A62B7">
        <w:rPr>
          <w:color w:val="auto"/>
          <w:sz w:val="24"/>
          <w:szCs w:val="24"/>
          <w:lang w:val="lt-LT"/>
        </w:rPr>
        <w:tab/>
      </w:r>
      <w:r w:rsidRPr="000A62B7">
        <w:rPr>
          <w:color w:val="auto"/>
          <w:sz w:val="24"/>
          <w:szCs w:val="24"/>
          <w:lang w:val="lt-LT"/>
        </w:rPr>
        <w:br/>
      </w:r>
      <w:r w:rsidRPr="000A62B7">
        <w:rPr>
          <w:color w:val="auto"/>
          <w:lang w:val="lt-LT"/>
        </w:rPr>
        <w:tab/>
        <w:t>3. TIEKĖJŲ PAŠALINIMO PAGRINDAI, REIKALAUJAMI KVALIFIKACIJOS REIKALAVIMAI IR, JEIGU TAIKYTINA, KOKYBĖS VADYBOS SISTEMOS IR (ARBA) APLINKOS APSAUGOS VADYBOS SISTEMOS STANDARTAI</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r>
      <w:r w:rsidR="00383F1F" w:rsidRPr="000A62B7">
        <w:rPr>
          <w:color w:val="auto"/>
          <w:lang w:val="lt-LT"/>
        </w:rPr>
        <w:t xml:space="preserve">3.1. Perkančioji organizacija tikrins tiekėjo ir ūkio subjektų, kurių pajėgumais remiasi tiekėjas siekdamas pagrįsti atitikimą kvalifikaciniams reikalavimams, pašalinimo pagrindų, kurie nurodyti pirkimo sąlygų </w:t>
      </w:r>
      <w:r w:rsidR="00FB7AA9">
        <w:rPr>
          <w:color w:val="auto"/>
          <w:lang w:val="lt-LT"/>
        </w:rPr>
        <w:t>4</w:t>
      </w:r>
      <w:r w:rsidR="00383F1F" w:rsidRPr="000A62B7">
        <w:rPr>
          <w:color w:val="auto"/>
          <w:lang w:val="lt-LT"/>
        </w:rPr>
        <w:t xml:space="preserve"> priede „Tiekėjų pašalinimo pagrindai, kvalifikacijos reikalavimai tiekėjui ir, jeigu taikytina, kokybės vadybos sistemos ir (arba) aplinkos apsaugos vadybos sistemos standartai“ nebuvimą. Tiekėjas ir subtiekėjai, kurių pajėgumais remiasi tiekėjas pagrįsdamas atitikimą pirkimo sąlygose nurodytiems kvalifikaciniams reikalavimams, kartu su pasiūlymu turi pat</w:t>
      </w:r>
      <w:r w:rsidR="00FB7AA9">
        <w:rPr>
          <w:color w:val="auto"/>
          <w:lang w:val="lt-LT"/>
        </w:rPr>
        <w:t>eikti užpildytą pirkimo sąlygų 5</w:t>
      </w:r>
      <w:r w:rsidR="00383F1F" w:rsidRPr="000A62B7">
        <w:rPr>
          <w:color w:val="auto"/>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383F1F" w:rsidRPr="000A62B7">
        <w:rPr>
          <w:color w:val="auto"/>
          <w:lang w:val="lt-LT"/>
        </w:rPr>
        <w:tab/>
      </w:r>
      <w:r w:rsidR="00383F1F" w:rsidRPr="000A62B7">
        <w:rPr>
          <w:color w:val="auto"/>
          <w:lang w:val="lt-LT"/>
        </w:rPr>
        <w:br/>
      </w:r>
      <w:r w:rsidR="00383F1F" w:rsidRPr="000A62B7">
        <w:rPr>
          <w:color w:val="auto"/>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w:t>
      </w:r>
      <w:r w:rsidR="00D078D0">
        <w:rPr>
          <w:color w:val="auto"/>
          <w:lang w:val="lt-LT"/>
        </w:rPr>
        <w:t>a naudodamasi CVP IS priemonėmis</w:t>
      </w:r>
      <w:r w:rsidR="00383F1F" w:rsidRPr="000A62B7">
        <w:rPr>
          <w:color w:val="auto"/>
          <w:lang w:val="lt-LT"/>
        </w:rPr>
        <w:t xml:space="preserve"> šiuos dokumentus jau turi iš ankstesnių pirkimo procedūrų.</w:t>
      </w:r>
      <w:r w:rsidR="00383F1F" w:rsidRPr="000A62B7">
        <w:rPr>
          <w:color w:val="auto"/>
          <w:lang w:val="lt-LT"/>
        </w:rPr>
        <w:tab/>
      </w:r>
      <w:r w:rsidR="00383F1F" w:rsidRPr="000A62B7">
        <w:rPr>
          <w:color w:val="auto"/>
          <w:lang w:val="lt-LT"/>
        </w:rPr>
        <w:br/>
      </w:r>
      <w:r w:rsidR="00383F1F" w:rsidRPr="000A62B7">
        <w:rPr>
          <w:color w:val="auto"/>
          <w:lang w:val="lt-LT"/>
        </w:rPr>
        <w:tab/>
        <w:t xml:space="preserve">3.1.2. Perkančioji organizacija nereikalauja iš tiekėjo pateikti dokumentų, patvirtinančių jo pašalinimo pagrindų nebuvimą kartu su pasiūlymu. </w:t>
      </w:r>
      <w:r w:rsidR="005A55EF" w:rsidRPr="005A55EF">
        <w:rPr>
          <w:color w:val="auto"/>
          <w:lang w:val="lt-LT"/>
        </w:rPr>
        <w:t> Pažymų, patvirtinančių tiekėjo pašalinimo pagrindų nebuvimą, perkančioji organizacija gali reikalauti iš tiekėjų tik turėdama pagrįstų abejonių dėl šių tiekėjų patikimumo.</w:t>
      </w:r>
    </w:p>
    <w:p w14:paraId="38C016A2" w14:textId="77777777" w:rsidR="005A55EF" w:rsidRDefault="00383F1F" w:rsidP="005A55EF">
      <w:pPr>
        <w:pStyle w:val="Body2"/>
        <w:ind w:firstLine="720"/>
        <w:rPr>
          <w:color w:val="auto"/>
          <w:lang w:val="lt-LT"/>
        </w:rPr>
      </w:pPr>
      <w:r w:rsidRPr="000A62B7">
        <w:rPr>
          <w:color w:val="auto"/>
          <w:lang w:val="lt-LT"/>
        </w:rPr>
        <w:t>3.1.3. Perkančioji organizacija netikrina subtiekėjų ar ūkio subjektų, kurių pajėgumais tiekėjas nesiremia, pašalinimo pagrindų.</w:t>
      </w:r>
      <w:r w:rsidRPr="000A62B7">
        <w:rPr>
          <w:color w:val="auto"/>
          <w:lang w:val="lt-LT"/>
        </w:rPr>
        <w:tab/>
      </w:r>
      <w:r w:rsidRPr="000A62B7">
        <w:rPr>
          <w:color w:val="auto"/>
          <w:lang w:val="lt-LT"/>
        </w:rPr>
        <w:br/>
      </w:r>
      <w:r w:rsidRPr="000A62B7">
        <w:rPr>
          <w:color w:val="auto"/>
          <w:lang w:val="lt-LT"/>
        </w:rPr>
        <w:tab/>
        <w:t xml:space="preserve">3.1.4. Perkančioji organizacija, vadovaudamasi VPĮ 46 straipsnio 10 dalimi, gali nepašalinti tiekėjo iš pirkimo procedūros, jei tiekėjas atitinka šiame straipsnyje numatytas </w:t>
      </w:r>
      <w:r w:rsidR="005A55EF">
        <w:rPr>
          <w:color w:val="auto"/>
          <w:lang w:val="lt-LT"/>
        </w:rPr>
        <w:t>abi</w:t>
      </w:r>
      <w:r w:rsidR="005A55EF" w:rsidRPr="005A55EF">
        <w:rPr>
          <w:color w:val="auto"/>
          <w:lang w:val="lt-LT"/>
        </w:rPr>
        <w:t xml:space="preserve"> sąlyg</w:t>
      </w:r>
      <w:r w:rsidR="005A55EF">
        <w:rPr>
          <w:color w:val="auto"/>
          <w:lang w:val="lt-LT"/>
        </w:rPr>
        <w:t>a</w:t>
      </w:r>
      <w:r w:rsidR="005A55EF" w:rsidRPr="005A55EF">
        <w:rPr>
          <w:color w:val="auto"/>
          <w:lang w:val="lt-LT"/>
        </w:rPr>
        <w:t>s kartu</w:t>
      </w:r>
      <w:r w:rsidR="005A55EF">
        <w:rPr>
          <w:color w:val="auto"/>
          <w:lang w:val="lt-LT"/>
        </w:rPr>
        <w:t>:</w:t>
      </w:r>
    </w:p>
    <w:p w14:paraId="6A63311C" w14:textId="77777777" w:rsidR="005A55EF" w:rsidRDefault="005A55EF" w:rsidP="005A55EF">
      <w:pPr>
        <w:pStyle w:val="Body2"/>
        <w:ind w:firstLine="720"/>
        <w:rPr>
          <w:color w:val="auto"/>
          <w:lang w:val="lt-LT"/>
        </w:rPr>
      </w:pPr>
      <w:r w:rsidRPr="005A55EF">
        <w:rPr>
          <w:lang w:val="lt-LT"/>
        </w:rPr>
        <w:t>1) tiekėjas pateikė perkančiajai organizacijai informaciją apie tai, kad ėmėsi šių priemonių:</w:t>
      </w:r>
      <w:bookmarkStart w:id="0" w:name="part_d40db27ef21a4719bcef2d852f779f83"/>
      <w:bookmarkEnd w:id="0"/>
    </w:p>
    <w:p w14:paraId="55FC9A5B" w14:textId="77777777" w:rsidR="005A55EF" w:rsidRDefault="005A55EF" w:rsidP="005A55EF">
      <w:pPr>
        <w:pStyle w:val="Body2"/>
        <w:ind w:firstLine="720"/>
        <w:rPr>
          <w:lang w:val="lt-LT"/>
        </w:rPr>
      </w:pPr>
      <w:r w:rsidRPr="005A55EF">
        <w:rPr>
          <w:lang w:val="lt-LT"/>
        </w:rPr>
        <w:t xml:space="preserve">a) savanoriškai sumokėjo arba įsipareigojo sumokėti kompensaciją už žalą, padarytą dėl </w:t>
      </w:r>
      <w:r>
        <w:rPr>
          <w:lang w:val="lt-LT"/>
        </w:rPr>
        <w:t>VPĮ 46 str.</w:t>
      </w:r>
      <w:r w:rsidRPr="005A55EF">
        <w:rPr>
          <w:lang w:val="lt-LT"/>
        </w:rPr>
        <w:t xml:space="preserve"> </w:t>
      </w:r>
    </w:p>
    <w:p w14:paraId="1F3C275E" w14:textId="252D4D56" w:rsidR="005A55EF" w:rsidRPr="005A55EF" w:rsidRDefault="005A55EF" w:rsidP="005A55EF">
      <w:pPr>
        <w:pStyle w:val="Body2"/>
        <w:ind w:firstLine="720"/>
        <w:rPr>
          <w:lang w:val="lt-LT"/>
        </w:rPr>
      </w:pPr>
      <w:r w:rsidRPr="005A55EF">
        <w:rPr>
          <w:lang w:val="lt-LT"/>
        </w:rPr>
        <w:t>1, 4 ar 6 dalyje nurodytos nusikalstamos veikos arba pažeidimo, jeigu taikytina;</w:t>
      </w:r>
      <w:bookmarkStart w:id="1" w:name="part_3cbbeeffd4de48aa96da13baee1ae6f2"/>
      <w:bookmarkEnd w:id="1"/>
    </w:p>
    <w:p w14:paraId="0A82E14D" w14:textId="77777777" w:rsidR="005A55EF" w:rsidRDefault="005A55EF" w:rsidP="005A55EF">
      <w:pPr>
        <w:pStyle w:val="Body2"/>
        <w:ind w:firstLine="720"/>
        <w:rPr>
          <w:lang w:val="lt-LT"/>
        </w:rPr>
      </w:pPr>
      <w:r w:rsidRPr="005A55EF">
        <w:rPr>
          <w:lang w:val="lt-LT"/>
        </w:rPr>
        <w:t>b) bendradarbiavo, aktyviai teikė pagalbą ar ėmėsi kitų priemonių, padedančių ištirti, išaiškinti jo</w:t>
      </w:r>
    </w:p>
    <w:p w14:paraId="2D91F2EC" w14:textId="77777777" w:rsidR="005A55EF" w:rsidRDefault="005A55EF" w:rsidP="005A55EF">
      <w:pPr>
        <w:pStyle w:val="Body2"/>
        <w:ind w:firstLine="720"/>
        <w:rPr>
          <w:color w:val="auto"/>
          <w:lang w:val="lt-LT"/>
        </w:rPr>
      </w:pPr>
      <w:r w:rsidRPr="005A55EF">
        <w:rPr>
          <w:lang w:val="lt-LT"/>
        </w:rPr>
        <w:t>padarytą nusikalstamą veiką ar pažeidimą, jeigu taikytina;</w:t>
      </w:r>
      <w:bookmarkStart w:id="2" w:name="part_14860a0a5c8d43179bd3ff43cc5442f4"/>
      <w:bookmarkEnd w:id="2"/>
    </w:p>
    <w:p w14:paraId="0CDBD0FB" w14:textId="77777777" w:rsidR="005A55EF" w:rsidRDefault="005A55EF" w:rsidP="005A55EF">
      <w:pPr>
        <w:pStyle w:val="Body2"/>
        <w:ind w:firstLine="720"/>
        <w:rPr>
          <w:lang w:val="lt-LT"/>
        </w:rPr>
      </w:pPr>
      <w:r w:rsidRPr="005A55EF">
        <w:rPr>
          <w:lang w:val="lt-LT"/>
        </w:rPr>
        <w:t>c) ėmėsi techninių, organizacinių, personalo valdymo priemonių, skirtų tolesnių nusikalstamų veikų</w:t>
      </w:r>
    </w:p>
    <w:p w14:paraId="0A08650C" w14:textId="77777777" w:rsidR="005A55EF" w:rsidRDefault="005A55EF" w:rsidP="005A55EF">
      <w:pPr>
        <w:pStyle w:val="Body2"/>
        <w:ind w:firstLine="720"/>
        <w:rPr>
          <w:color w:val="auto"/>
          <w:lang w:val="lt-LT"/>
        </w:rPr>
      </w:pPr>
      <w:r w:rsidRPr="005A55EF">
        <w:rPr>
          <w:lang w:val="lt-LT"/>
        </w:rPr>
        <w:t>ar pažeidimų prevencijai;</w:t>
      </w:r>
      <w:bookmarkStart w:id="3" w:name="part_e6a1b655e2004e74adf1e8fd5215e66e"/>
      <w:bookmarkEnd w:id="3"/>
    </w:p>
    <w:p w14:paraId="005C9E48" w14:textId="77777777" w:rsidR="005A55EF" w:rsidRDefault="005A55EF" w:rsidP="005A55EF">
      <w:pPr>
        <w:pStyle w:val="Body2"/>
        <w:ind w:firstLine="720"/>
        <w:rPr>
          <w:lang w:val="lt-LT"/>
        </w:rPr>
      </w:pPr>
      <w:r w:rsidRPr="005A55EF">
        <w:rPr>
          <w:lang w:val="lt-LT"/>
        </w:rPr>
        <w:t>2) perkančioji organizacija įvertino tiekėjo informaciją, pateiktą pagal šios dalies 1 punktą, ir priėmė</w:t>
      </w:r>
    </w:p>
    <w:p w14:paraId="6E9A62C9" w14:textId="77777777" w:rsidR="005A55EF" w:rsidRDefault="005A55EF" w:rsidP="005A55EF">
      <w:pPr>
        <w:pStyle w:val="Body2"/>
        <w:ind w:firstLine="720"/>
        <w:rPr>
          <w:lang w:val="lt-LT"/>
        </w:rPr>
      </w:pPr>
      <w:r w:rsidRPr="005A55EF">
        <w:rPr>
          <w:lang w:val="lt-LT"/>
        </w:rPr>
        <w:t>motyvuotą sprendimą, kad priemonės, kurių ėmėsi tiekėjas, siekdamas įrodyti savo patikimumą, yra</w:t>
      </w:r>
    </w:p>
    <w:p w14:paraId="2E710B7D" w14:textId="77777777" w:rsidR="005A55EF" w:rsidRDefault="005A55EF" w:rsidP="005A55EF">
      <w:pPr>
        <w:pStyle w:val="Body2"/>
        <w:ind w:firstLine="720"/>
        <w:rPr>
          <w:lang w:val="lt-LT"/>
        </w:rPr>
      </w:pPr>
      <w:r w:rsidRPr="005A55EF">
        <w:rPr>
          <w:lang w:val="lt-LT"/>
        </w:rPr>
        <w:t>pakankamos. Šių priemonių pakankamumas vertinamas atsižvelgiant į nusikalstamos veikos ar</w:t>
      </w:r>
    </w:p>
    <w:p w14:paraId="28053A19" w14:textId="77777777" w:rsidR="005A55EF" w:rsidRDefault="005A55EF" w:rsidP="005A55EF">
      <w:pPr>
        <w:pStyle w:val="Body2"/>
        <w:ind w:firstLine="720"/>
        <w:rPr>
          <w:lang w:val="lt-LT"/>
        </w:rPr>
      </w:pPr>
      <w:r w:rsidRPr="005A55EF">
        <w:rPr>
          <w:lang w:val="lt-LT"/>
        </w:rPr>
        <w:t>pažeidimo rimtumą ir aplinkybes. Perkančioji organizacija turi pateikti tiekėjui motyvuotą sprendimą</w:t>
      </w:r>
    </w:p>
    <w:p w14:paraId="36C54B27" w14:textId="471266F9" w:rsidR="005A55EF" w:rsidRPr="005A55EF" w:rsidRDefault="005A55EF" w:rsidP="005A55EF">
      <w:pPr>
        <w:pStyle w:val="Body2"/>
        <w:ind w:firstLine="720"/>
        <w:rPr>
          <w:color w:val="auto"/>
          <w:lang w:val="lt-LT"/>
        </w:rPr>
      </w:pPr>
      <w:r w:rsidRPr="005A55EF">
        <w:rPr>
          <w:lang w:val="lt-LT"/>
        </w:rPr>
        <w:t>raštu ne vėliau kaip per 10 dienų nuo šios dalies 1 punkte nurodytos tiekėjo informacijos gavimo.</w:t>
      </w:r>
    </w:p>
    <w:p w14:paraId="3D7B68B5" w14:textId="75FB7CCF" w:rsidR="00383F1F" w:rsidRPr="000A62B7" w:rsidRDefault="00383F1F" w:rsidP="00383F1F">
      <w:pPr>
        <w:pStyle w:val="Body2"/>
        <w:ind w:firstLine="720"/>
        <w:rPr>
          <w:color w:val="auto"/>
          <w:lang w:val="lt-LT"/>
        </w:rPr>
      </w:pPr>
      <w:r w:rsidRPr="000A62B7">
        <w:rPr>
          <w:color w:val="auto"/>
          <w:lang w:val="lt-LT"/>
        </w:rPr>
        <w:t xml:space="preserve">3.1.5. Jei tiekėjas negali pateikti kurių nors pašalinimo pagrindų nebuvimą pagrindžiančių dokumentų reikalaujamų pirkimo sąlygų </w:t>
      </w:r>
      <w:r w:rsidR="00FB7AA9">
        <w:rPr>
          <w:color w:val="auto"/>
          <w:lang w:val="lt-LT"/>
        </w:rPr>
        <w:t>4</w:t>
      </w:r>
      <w:r w:rsidRPr="000A62B7">
        <w:rPr>
          <w:color w:val="auto"/>
          <w:lang w:val="lt-LT"/>
        </w:rPr>
        <w:t xml:space="preserve"> priede „Tiekėjų pašalinimo pagrindai, kvalifikacijos reikalavimai tiekėjui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0A62B7">
        <w:rPr>
          <w:color w:val="auto"/>
          <w:lang w:val="lt-LT"/>
        </w:rPr>
        <w:tab/>
      </w:r>
      <w:r w:rsidRPr="000A62B7">
        <w:rPr>
          <w:color w:val="auto"/>
          <w:lang w:val="lt-LT"/>
        </w:rPr>
        <w:br/>
      </w:r>
      <w:r w:rsidRPr="000A62B7">
        <w:rPr>
          <w:color w:val="auto"/>
          <w:lang w:val="lt-LT"/>
        </w:rPr>
        <w:lastRenderedPageBreak/>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0A62B7">
        <w:rPr>
          <w:color w:val="auto"/>
          <w:lang w:val="lt-LT"/>
        </w:rPr>
        <w:t>Apostille</w:t>
      </w:r>
      <w:proofErr w:type="spellEnd"/>
      <w:r w:rsidRPr="000A62B7">
        <w:rPr>
          <w:color w:val="auto"/>
          <w:lang w:val="lt-LT"/>
        </w:rPr>
        <w:t xml:space="preserve"> pirkimo sąlygų </w:t>
      </w:r>
      <w:r w:rsidR="00FB7AA9">
        <w:rPr>
          <w:color w:val="auto"/>
          <w:lang w:val="lt-LT"/>
        </w:rPr>
        <w:t>4</w:t>
      </w:r>
      <w:r w:rsidR="007C38E2">
        <w:rPr>
          <w:color w:val="auto"/>
          <w:lang w:val="lt-LT"/>
        </w:rPr>
        <w:t xml:space="preserve"> </w:t>
      </w:r>
      <w:r w:rsidRPr="000A62B7">
        <w:rPr>
          <w:color w:val="auto"/>
          <w:lang w:val="lt-LT"/>
        </w:rPr>
        <w:t>priede „Tiekėjų pašalinimo pagrindai, kvalifikacijos reikalavimai tiekėjui ir, jeigu taikytina, kokybės vadybos sistemos ir (arba) aplinkos apsaugos vadybos sistemos standartai“ nurodytus dokumentus. Legalizavimas atliekamas, vadovaujantis Dokumentų legalizavimo ir tvirtinimo pažyma (</w:t>
      </w:r>
      <w:proofErr w:type="spellStart"/>
      <w:r w:rsidRPr="000A62B7">
        <w:rPr>
          <w:color w:val="auto"/>
          <w:lang w:val="lt-LT"/>
        </w:rPr>
        <w:t>Apostille</w:t>
      </w:r>
      <w:proofErr w:type="spellEnd"/>
      <w:r w:rsidRPr="000A62B7">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A62B7">
        <w:rPr>
          <w:color w:val="auto"/>
          <w:lang w:val="lt-LT"/>
        </w:rPr>
        <w:t>Apostille</w:t>
      </w:r>
      <w:proofErr w:type="spellEnd"/>
      <w:r w:rsidRPr="000A62B7">
        <w:rPr>
          <w:color w:val="auto"/>
          <w:lang w:val="lt-LT"/>
        </w:rPr>
        <w:t>).</w:t>
      </w:r>
      <w:r w:rsidRPr="000A62B7">
        <w:rPr>
          <w:color w:val="auto"/>
          <w:lang w:val="lt-LT"/>
        </w:rPr>
        <w:tab/>
      </w:r>
      <w:r w:rsidRPr="000A62B7">
        <w:rPr>
          <w:color w:val="auto"/>
          <w:lang w:val="lt-LT"/>
        </w:rPr>
        <w:br/>
      </w:r>
      <w:r w:rsidRPr="000A62B7">
        <w:rPr>
          <w:color w:val="auto"/>
          <w:lang w:val="lt-LT"/>
        </w:rPr>
        <w:tab/>
        <w:t>3.2. Tiekėjas, dalyvaujantis pirkime</w:t>
      </w:r>
      <w:r w:rsidR="00FB7AA9">
        <w:rPr>
          <w:color w:val="auto"/>
          <w:lang w:val="lt-LT"/>
        </w:rPr>
        <w:t>, turi atitikti pirkimo sąlygų 4</w:t>
      </w:r>
      <w:r w:rsidRPr="000A62B7">
        <w:rPr>
          <w:color w:val="auto"/>
          <w:lang w:val="lt-LT"/>
        </w:rPr>
        <w:t xml:space="preserve"> priede „Tiekėjų pašalinimo pagrindai, kvalifikacijos reikalavimai tiekėjui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FB7AA9">
        <w:rPr>
          <w:color w:val="auto"/>
          <w:lang w:val="lt-LT"/>
        </w:rPr>
        <w:t>4</w:t>
      </w:r>
      <w:r w:rsidRPr="000A62B7">
        <w:rPr>
          <w:color w:val="auto"/>
          <w:lang w:val="lt-LT"/>
        </w:rPr>
        <w:t xml:space="preserve"> priede „Tiekėjų pašalinimo pagrindai, kvalifikacijos reikalavimai tiekėjui ir, jeigu taikytina, kokybės vadybos sistemos ir (arba) aplinkos apsaugos vadybos sistemos standartai“ nurodytus kvalifikaciją pagrindžiančius dokumentus, laikantis šių reikalavimų:</w:t>
      </w:r>
      <w:r w:rsidRPr="000A62B7">
        <w:rPr>
          <w:color w:val="auto"/>
          <w:lang w:val="lt-LT"/>
        </w:rPr>
        <w:tab/>
      </w:r>
      <w:r w:rsidRPr="000A62B7">
        <w:rPr>
          <w:color w:val="auto"/>
          <w:lang w:val="lt-LT"/>
        </w:rPr>
        <w:br/>
      </w:r>
      <w:r w:rsidRPr="000A62B7">
        <w:rPr>
          <w:color w:val="auto"/>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0A62B7">
        <w:rPr>
          <w:color w:val="auto"/>
          <w:lang w:val="lt-LT"/>
        </w:rPr>
        <w:tab/>
      </w:r>
      <w:r w:rsidRPr="000A62B7">
        <w:rPr>
          <w:color w:val="auto"/>
          <w:lang w:val="lt-LT"/>
        </w:rPr>
        <w:br/>
      </w:r>
      <w:r w:rsidRPr="000A62B7">
        <w:rPr>
          <w:color w:val="auto"/>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0A62B7">
        <w:rPr>
          <w:color w:val="auto"/>
          <w:lang w:val="lt-LT"/>
        </w:rPr>
        <w:tab/>
      </w:r>
      <w:r w:rsidRPr="000A62B7">
        <w:rPr>
          <w:color w:val="auto"/>
          <w:lang w:val="lt-LT"/>
        </w:rPr>
        <w:br/>
      </w:r>
      <w:r w:rsidRPr="000A62B7">
        <w:rPr>
          <w:color w:val="auto"/>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0A62B7">
        <w:rPr>
          <w:color w:val="auto"/>
          <w:lang w:val="lt-LT"/>
        </w:rPr>
        <w:tab/>
      </w:r>
      <w:r w:rsidRPr="000A62B7">
        <w:rPr>
          <w:color w:val="auto"/>
          <w:lang w:val="lt-LT"/>
        </w:rPr>
        <w:br/>
      </w:r>
      <w:r w:rsidRPr="000A62B7">
        <w:rPr>
          <w:color w:val="auto"/>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w:t>
      </w:r>
      <w:r w:rsidR="00142B10">
        <w:rPr>
          <w:color w:val="auto"/>
          <w:lang w:val="lt-LT"/>
        </w:rPr>
        <w:t>ojo</w:t>
      </w:r>
      <w:r w:rsidRPr="000A62B7">
        <w:rPr>
          <w:color w:val="auto"/>
          <w:lang w:val="lt-LT"/>
        </w:rPr>
        <w:t xml:space="preserve"> viešųjų pirkimų dokumento (toliau – EBVPD) ir pašalinimo pagrindų nebuvimą įrodančių dokumentų.</w:t>
      </w:r>
      <w:r w:rsidRPr="000A62B7">
        <w:rPr>
          <w:color w:val="auto"/>
          <w:lang w:val="lt-LT"/>
        </w:rPr>
        <w:tab/>
      </w:r>
      <w:r w:rsidRPr="000A62B7">
        <w:rPr>
          <w:color w:val="auto"/>
          <w:lang w:val="lt-LT"/>
        </w:rPr>
        <w:br/>
      </w:r>
      <w:r w:rsidRPr="000A62B7">
        <w:rPr>
          <w:color w:val="auto"/>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w:t>
      </w:r>
    </w:p>
    <w:p w14:paraId="426CC963" w14:textId="77777777" w:rsidR="00383F1F" w:rsidRPr="000A62B7" w:rsidRDefault="00383F1F" w:rsidP="00383F1F">
      <w:pPr>
        <w:suppressAutoHyphens/>
        <w:spacing w:after="40"/>
        <w:ind w:firstLine="720"/>
        <w:jc w:val="both"/>
        <w:rPr>
          <w:rFonts w:cs="Arial Unicode MS"/>
          <w:sz w:val="22"/>
          <w:szCs w:val="22"/>
          <w:lang w:val="lt-LT"/>
        </w:rPr>
      </w:pPr>
      <w:r w:rsidRPr="000A62B7">
        <w:rPr>
          <w:rFonts w:cs="Arial Unicode MS"/>
          <w:sz w:val="22"/>
          <w:szCs w:val="22"/>
          <w:lang w:val="lt-LT"/>
        </w:rPr>
        <w:t xml:space="preserve">3.4. Savo pasiūlyme tiekėjas turi nurodyti, kokiai pirkimo sutarties daliai ir kokius subtiekėjus, jeigu jie yra žinomi, jis ketina pasitelkti. </w:t>
      </w:r>
    </w:p>
    <w:p w14:paraId="64E281C9" w14:textId="77777777" w:rsidR="00383F1F" w:rsidRPr="000A62B7" w:rsidRDefault="00383F1F" w:rsidP="00383F1F">
      <w:pPr>
        <w:pStyle w:val="Body2"/>
        <w:ind w:firstLine="720"/>
        <w:rPr>
          <w:color w:val="auto"/>
          <w:lang w:val="lt-LT"/>
        </w:rPr>
      </w:pPr>
      <w:r w:rsidRPr="000A62B7">
        <w:rPr>
          <w:rFonts w:cs="Times New Roman"/>
          <w:color w:val="auto"/>
          <w:lang w:val="lt-LT"/>
        </w:rPr>
        <w:t>3.5. Tiekėjo pasiūlymas atmetamas, jeigu apie nustatytų reikalavimų atitikimą jis pateikė melagingą informaciją, kurią perkančioji organizacija gali įrodyti bet kokiomis teisėtomis priemonėmis.</w:t>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t>4. TIEKĖJŲ GRUPĖS DALYVAVIMAS PIRKIMO PROCEDŪROSE, RĖMIMASIS KITŲ ŪKIO SUBJEKTŲ PAJĖGUMAIS</w:t>
      </w:r>
      <w:r w:rsidR="005C347E" w:rsidRPr="000A62B7">
        <w:rPr>
          <w:color w:val="auto"/>
          <w:lang w:val="lt-LT"/>
        </w:rPr>
        <w:tab/>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t xml:space="preserve">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w:t>
      </w:r>
      <w:r w:rsidR="005C347E" w:rsidRPr="000A62B7">
        <w:rPr>
          <w:color w:val="auto"/>
          <w:lang w:val="lt-LT"/>
        </w:rPr>
        <w:lastRenderedPageBreak/>
        <w:t>sutartyje turi būti numatyta, kuris asmuo atstovauja tiekėjų grupei (su kuo perkančioji organizacija turėtų bendrauti pasiūlymo vertinimo metu kylančiais klausimais ir teikti su pasiūlymo įvertinimu susijusią informaciją).</w:t>
      </w:r>
      <w:r w:rsidR="005C347E" w:rsidRPr="000A62B7">
        <w:rPr>
          <w:color w:val="auto"/>
          <w:lang w:val="lt-LT"/>
        </w:rPr>
        <w:tab/>
      </w:r>
      <w:r w:rsidR="005C347E" w:rsidRPr="000A62B7">
        <w:rPr>
          <w:color w:val="auto"/>
          <w:lang w:val="lt-LT"/>
        </w:rPr>
        <w:br/>
      </w:r>
      <w:r w:rsidR="005C347E" w:rsidRPr="000A62B7">
        <w:rPr>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005C347E" w:rsidRPr="000A62B7">
        <w:rPr>
          <w:color w:val="auto"/>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5C347E" w:rsidRPr="000A62B7">
        <w:rPr>
          <w:color w:val="auto"/>
          <w:lang w:val="lt-LT"/>
        </w:rPr>
        <w:tab/>
      </w:r>
      <w:r w:rsidR="005C347E" w:rsidRPr="000A62B7">
        <w:rPr>
          <w:color w:val="auto"/>
          <w:lang w:val="lt-LT"/>
        </w:rPr>
        <w:br/>
      </w:r>
      <w:r w:rsidR="005C347E" w:rsidRPr="000A62B7">
        <w:rPr>
          <w:color w:val="auto"/>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5C347E" w:rsidRPr="000A62B7">
        <w:rPr>
          <w:color w:val="auto"/>
          <w:lang w:val="lt-LT"/>
        </w:rPr>
        <w:tab/>
      </w:r>
      <w:r w:rsidR="005C347E" w:rsidRPr="000A62B7">
        <w:rPr>
          <w:color w:val="auto"/>
          <w:lang w:val="lt-LT"/>
        </w:rPr>
        <w:br/>
      </w:r>
      <w:r w:rsidR="005C347E" w:rsidRPr="000A62B7">
        <w:rPr>
          <w:color w:val="auto"/>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005C347E" w:rsidRPr="000A62B7">
        <w:rPr>
          <w:color w:val="auto"/>
          <w:lang w:val="lt-LT"/>
        </w:rPr>
        <w:tab/>
      </w:r>
      <w:r w:rsidR="005C347E" w:rsidRPr="000A62B7">
        <w:rPr>
          <w:color w:val="auto"/>
          <w:lang w:val="lt-LT"/>
        </w:rPr>
        <w:br/>
      </w:r>
      <w:r w:rsidR="005C347E" w:rsidRPr="000A62B7">
        <w:rPr>
          <w:color w:val="auto"/>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5C347E" w:rsidRPr="000A62B7">
        <w:rPr>
          <w:color w:val="auto"/>
          <w:lang w:val="lt-LT"/>
        </w:rPr>
        <w:tab/>
      </w:r>
      <w:r w:rsidR="005C347E" w:rsidRPr="000A62B7">
        <w:rPr>
          <w:color w:val="auto"/>
          <w:lang w:val="lt-LT"/>
        </w:rPr>
        <w:br/>
      </w:r>
      <w:r w:rsidR="005C347E" w:rsidRPr="000A62B7">
        <w:rPr>
          <w:color w:val="auto"/>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5C347E" w:rsidRPr="000A62B7">
        <w:rPr>
          <w:color w:val="auto"/>
          <w:lang w:val="lt-LT"/>
        </w:rPr>
        <w:tab/>
      </w:r>
      <w:r w:rsidR="005C347E" w:rsidRPr="000A62B7">
        <w:rPr>
          <w:color w:val="auto"/>
          <w:lang w:val="lt-LT"/>
        </w:rPr>
        <w:br/>
      </w:r>
      <w:r w:rsidR="005C347E" w:rsidRPr="000A62B7">
        <w:rPr>
          <w:color w:val="auto"/>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541A5391" w14:textId="4BF00C4E" w:rsidR="00383F1F" w:rsidRPr="000A62B7" w:rsidRDefault="00383F1F" w:rsidP="00383F1F">
      <w:pPr>
        <w:pStyle w:val="Body2"/>
        <w:ind w:firstLine="720"/>
        <w:rPr>
          <w:color w:val="auto"/>
          <w:lang w:val="lt-LT"/>
        </w:rPr>
      </w:pPr>
      <w:r w:rsidRPr="000A62B7">
        <w:rPr>
          <w:color w:val="auto"/>
          <w:lang w:val="lt-LT"/>
        </w:rPr>
        <w:t>4.9. Duomenis apie subrangovus turi pateikti įgaliotas bendrą pasiūlymą pateikti tiekėjas. Į CVP IS priemonėmis pateiktus klausimus atsako įgaliotas bendrą pasiūlymą pateikti tiekėjas, kuris kartu pateikia savo ir kitų tiekėjų grupės narių dokumentus, pagrindžiančius pašalinimo pagrindų nebuvimą ir atitikimą keliamiems kvalifikacijos reikalavimams.</w:t>
      </w:r>
    </w:p>
    <w:p w14:paraId="1B9CB096" w14:textId="2F938737" w:rsidR="00AA177E" w:rsidRPr="000A62B7" w:rsidRDefault="005C347E" w:rsidP="00383F1F">
      <w:pPr>
        <w:pStyle w:val="Body2"/>
        <w:ind w:firstLine="720"/>
        <w:rPr>
          <w:color w:val="auto"/>
          <w:lang w:val="lt-LT"/>
        </w:rPr>
      </w:pPr>
      <w:r w:rsidRPr="000A62B7">
        <w:rPr>
          <w:color w:val="auto"/>
          <w:lang w:val="lt-LT"/>
        </w:rPr>
        <w:tab/>
      </w:r>
      <w:r w:rsidRPr="000A62B7">
        <w:rPr>
          <w:color w:val="auto"/>
          <w:lang w:val="lt-LT"/>
        </w:rPr>
        <w:br/>
      </w:r>
      <w:r w:rsidRPr="000A62B7">
        <w:rPr>
          <w:color w:val="auto"/>
          <w:lang w:val="lt-LT"/>
        </w:rPr>
        <w:tab/>
        <w:t>5. PASIŪLYMŲ RENGIMAS, PATEIKIMAS, KEITIMAS</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 xml:space="preserve">5.1. </w:t>
      </w:r>
      <w:r w:rsidR="00273A4F" w:rsidRPr="000A62B7">
        <w:rPr>
          <w:color w:val="auto"/>
          <w:lang w:val="lt-LT"/>
        </w:rPr>
        <w:t xml:space="preserve">Tiekėjas gali pateikti tik vieną pasiūlymą. Jei tiekėjas pateikia daugiau kaip vieną pasiūlymą arba </w:t>
      </w:r>
      <w:r w:rsidR="00142B10">
        <w:rPr>
          <w:color w:val="auto"/>
          <w:lang w:val="lt-LT"/>
        </w:rPr>
        <w:t>tiekėjų</w:t>
      </w:r>
      <w:r w:rsidR="00273A4F" w:rsidRPr="000A62B7">
        <w:rPr>
          <w:color w:val="auto"/>
          <w:lang w:val="lt-LT"/>
        </w:rPr>
        <w:t xml:space="preserve">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73A4F" w:rsidRPr="000A62B7">
        <w:rPr>
          <w:color w:val="auto"/>
          <w:lang w:val="lt-LT"/>
        </w:rPr>
        <w:tab/>
      </w:r>
      <w:r w:rsidRPr="000A62B7">
        <w:rPr>
          <w:color w:val="auto"/>
          <w:lang w:val="lt-LT"/>
        </w:rPr>
        <w:tab/>
      </w:r>
      <w:r w:rsidRPr="000A62B7">
        <w:rPr>
          <w:color w:val="auto"/>
          <w:lang w:val="lt-LT"/>
        </w:rPr>
        <w:br/>
      </w:r>
      <w:r w:rsidRPr="000A62B7">
        <w:rPr>
          <w:color w:val="auto"/>
          <w:lang w:val="lt-LT"/>
        </w:rPr>
        <w:tab/>
        <w:t>5.2. Tiekėjas negali pateikti alternatyvių pasiūlymų. Tiekėjui pateikus alternatyvų pasiūlymą, jo pasiūlymas ir alternatyvus pasiūlymas (alternatyvūs pasiūlymai) bus atmesti.</w:t>
      </w:r>
      <w:r w:rsidRPr="000A62B7">
        <w:rPr>
          <w:color w:val="auto"/>
          <w:lang w:val="lt-LT"/>
        </w:rPr>
        <w:tab/>
      </w:r>
      <w:r w:rsidRPr="000A62B7">
        <w:rPr>
          <w:color w:val="auto"/>
          <w:lang w:val="lt-LT"/>
        </w:rPr>
        <w:br/>
      </w:r>
      <w:r w:rsidRPr="000A62B7">
        <w:rPr>
          <w:color w:val="auto"/>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0A62B7">
        <w:rPr>
          <w:color w:val="auto"/>
          <w:lang w:val="lt-LT"/>
        </w:rPr>
        <w:t>pdf</w:t>
      </w:r>
      <w:proofErr w:type="spellEnd"/>
      <w:r w:rsidRPr="000A62B7">
        <w:rPr>
          <w:color w:val="auto"/>
          <w:lang w:val="lt-LT"/>
        </w:rPr>
        <w:t xml:space="preserve">, jpg, </w:t>
      </w:r>
      <w:proofErr w:type="spellStart"/>
      <w:r w:rsidRPr="000A62B7">
        <w:rPr>
          <w:color w:val="auto"/>
          <w:lang w:val="lt-LT"/>
        </w:rPr>
        <w:t>xlsx</w:t>
      </w:r>
      <w:proofErr w:type="spellEnd"/>
      <w:r w:rsidRPr="000A62B7">
        <w:rPr>
          <w:color w:val="auto"/>
          <w:lang w:val="lt-LT"/>
        </w:rPr>
        <w:t xml:space="preserve">, </w:t>
      </w:r>
      <w:proofErr w:type="spellStart"/>
      <w:r w:rsidRPr="000A62B7">
        <w:rPr>
          <w:color w:val="auto"/>
          <w:lang w:val="lt-LT"/>
        </w:rPr>
        <w:t>docx</w:t>
      </w:r>
      <w:proofErr w:type="spellEnd"/>
      <w:r w:rsidRPr="000A62B7">
        <w:rPr>
          <w:color w:val="auto"/>
          <w:lang w:val="lt-LT"/>
        </w:rPr>
        <w:t xml:space="preserve"> ir kt.).</w:t>
      </w:r>
      <w:r w:rsidRPr="000A62B7">
        <w:rPr>
          <w:color w:val="auto"/>
          <w:lang w:val="lt-LT"/>
        </w:rPr>
        <w:tab/>
      </w:r>
      <w:r w:rsidRPr="000A62B7">
        <w:rPr>
          <w:color w:val="auto"/>
          <w:lang w:val="lt-LT"/>
        </w:rPr>
        <w:br/>
      </w:r>
      <w:r w:rsidRPr="000A62B7">
        <w:rPr>
          <w:color w:val="auto"/>
          <w:lang w:val="lt-LT"/>
        </w:rPr>
        <w:tab/>
        <w:t xml:space="preserve">5.4. Pasiūlymas turi būti pateiktas </w:t>
      </w:r>
      <w:r w:rsidR="00B77115" w:rsidRPr="00B77115">
        <w:rPr>
          <w:color w:val="auto"/>
          <w:lang w:val="lt-LT"/>
        </w:rPr>
        <w:t>iki skelbime apie pirkimą nurodyto pasiūlymų pateikimo termino pabaigo</w:t>
      </w:r>
      <w:r w:rsidR="00B77115">
        <w:rPr>
          <w:color w:val="auto"/>
          <w:lang w:val="lt-LT"/>
        </w:rPr>
        <w:t>s</w:t>
      </w:r>
      <w:r w:rsidRPr="000A62B7">
        <w:rPr>
          <w:color w:val="auto"/>
          <w:lang w:val="lt-LT"/>
        </w:rPr>
        <w:t>.</w:t>
      </w:r>
      <w:r w:rsidRPr="000A62B7">
        <w:rPr>
          <w:color w:val="auto"/>
          <w:lang w:val="lt-LT"/>
        </w:rPr>
        <w:tab/>
      </w:r>
      <w:r w:rsidRPr="000A62B7">
        <w:rPr>
          <w:color w:val="auto"/>
          <w:lang w:val="lt-LT"/>
        </w:rPr>
        <w:br/>
      </w:r>
      <w:r w:rsidRPr="000A62B7">
        <w:rPr>
          <w:color w:val="auto"/>
          <w:lang w:val="lt-LT"/>
        </w:rPr>
        <w:tab/>
        <w:t>5.5. Pateikdamas pasiūlymą, tiekėjas sutinka su šiais pirkimo dokumentais ir patvirtina, kad jo pasiūlyme pateikta informacija yra teisinga ir apima viską, ko reikia tinkam</w:t>
      </w:r>
      <w:r w:rsidR="00AA177E" w:rsidRPr="000A62B7">
        <w:rPr>
          <w:color w:val="auto"/>
          <w:lang w:val="lt-LT"/>
        </w:rPr>
        <w:t>am pirkimo sutarties įvykdymui.</w:t>
      </w:r>
    </w:p>
    <w:p w14:paraId="7EE1E321" w14:textId="7A5136CD" w:rsidR="00273A4F" w:rsidRPr="000A62B7" w:rsidRDefault="005C347E" w:rsidP="00865FCF">
      <w:pPr>
        <w:pStyle w:val="Body2"/>
        <w:ind w:firstLine="720"/>
        <w:rPr>
          <w:color w:val="auto"/>
          <w:lang w:val="lt-LT"/>
        </w:rPr>
      </w:pPr>
      <w:r w:rsidRPr="000A62B7">
        <w:rPr>
          <w:color w:val="auto"/>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0A62B7">
        <w:rPr>
          <w:color w:val="auto"/>
          <w:lang w:val="lt-LT"/>
        </w:rPr>
        <w:tab/>
      </w:r>
      <w:r w:rsidRPr="000A62B7">
        <w:rPr>
          <w:color w:val="auto"/>
          <w:lang w:val="lt-LT"/>
        </w:rPr>
        <w:br/>
      </w:r>
      <w:r w:rsidRPr="000A62B7">
        <w:rPr>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0A62B7">
        <w:rPr>
          <w:color w:val="auto"/>
          <w:lang w:val="lt-LT"/>
        </w:rPr>
        <w:tab/>
      </w:r>
      <w:r w:rsidRPr="000A62B7">
        <w:rPr>
          <w:color w:val="auto"/>
          <w:lang w:val="lt-LT"/>
        </w:rPr>
        <w:br/>
      </w:r>
      <w:r w:rsidRPr="000A62B7">
        <w:rPr>
          <w:color w:val="auto"/>
          <w:lang w:val="lt-LT"/>
        </w:rPr>
        <w:tab/>
        <w:t xml:space="preserve">5.8. Pasiūlymas turi galioti ne trumpiau nei </w:t>
      </w:r>
      <w:r w:rsidR="00542AFF">
        <w:rPr>
          <w:b/>
          <w:color w:val="auto"/>
          <w:lang w:val="lt-LT"/>
        </w:rPr>
        <w:t>12</w:t>
      </w:r>
      <w:r w:rsidR="00CA5A8D" w:rsidRPr="000A62B7">
        <w:rPr>
          <w:b/>
          <w:color w:val="auto"/>
          <w:lang w:val="lt-LT"/>
        </w:rPr>
        <w:t xml:space="preserve">0 </w:t>
      </w:r>
      <w:r w:rsidRPr="000A62B7">
        <w:rPr>
          <w:b/>
          <w:color w:val="auto"/>
          <w:lang w:val="lt-LT"/>
        </w:rPr>
        <w:t>dienų</w:t>
      </w:r>
      <w:r w:rsidRPr="000A62B7">
        <w:rPr>
          <w:color w:val="auto"/>
          <w:lang w:val="lt-LT"/>
        </w:rPr>
        <w:t xml:space="preserve"> nuo konkurso pasiūlymų pateikimo termino pabaigos. Jeigu pasiūlyme nenurodytas jo galiojimo laikas, laikoma, kad pasiūlymas galioja tiek, kiek nustatyta pirkimo dokumentuose.</w:t>
      </w:r>
      <w:r w:rsidRPr="000A62B7">
        <w:rPr>
          <w:color w:val="auto"/>
          <w:lang w:val="lt-LT"/>
        </w:rPr>
        <w:tab/>
      </w:r>
      <w:r w:rsidRPr="000A62B7">
        <w:rPr>
          <w:color w:val="auto"/>
          <w:lang w:val="lt-LT"/>
        </w:rPr>
        <w:br/>
      </w:r>
      <w:r w:rsidRPr="000A62B7">
        <w:rPr>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166088" w:rsidRPr="000A62B7">
        <w:rPr>
          <w:b/>
          <w:color w:val="auto"/>
          <w:lang w:val="lt-LT"/>
        </w:rPr>
        <w:t>Įkainiai/k</w:t>
      </w:r>
      <w:r w:rsidRPr="000A62B7">
        <w:rPr>
          <w:b/>
          <w:color w:val="auto"/>
          <w:lang w:val="lt-LT"/>
        </w:rPr>
        <w:t>ainos visuose pasiūlymo dokumentuose turi būti įrašomos apvalinant dviem skaitmenimis po kablelio.</w:t>
      </w:r>
      <w:r w:rsidRPr="000A62B7">
        <w:rPr>
          <w:color w:val="auto"/>
          <w:lang w:val="lt-LT"/>
        </w:rPr>
        <w:tab/>
      </w:r>
    </w:p>
    <w:p w14:paraId="7E61BFA9" w14:textId="3EBF8DF6" w:rsidR="00273A4F" w:rsidRPr="000A62B7" w:rsidRDefault="00273A4F" w:rsidP="00273A4F">
      <w:pPr>
        <w:pStyle w:val="Body2"/>
        <w:ind w:firstLine="720"/>
        <w:rPr>
          <w:color w:val="auto"/>
          <w:lang w:val="lt-LT"/>
        </w:rPr>
      </w:pPr>
      <w:r w:rsidRPr="000A62B7">
        <w:rPr>
          <w:color w:val="auto"/>
          <w:lang w:val="lt-LT"/>
        </w:rPr>
        <w:t>5.10. Teikdamas pasiūlymą, tiekėjas į siūlomą kainą/įkainį turi įskaičiuoti visas išlaidas ir visus mokesčius, turi prisiimti riziką už visas išlaidas, kurias, teikdamas pasiūlymą ir laikydamasis pirkimo dokumentuose nustatytų reikalavimų, privalėjo įskaičiuoti į bendrą pasiūlymo kainą.</w:t>
      </w:r>
    </w:p>
    <w:p w14:paraId="0702B999" w14:textId="2AECFF9C" w:rsidR="00273A4F" w:rsidRPr="000A62B7" w:rsidRDefault="00273A4F" w:rsidP="00273A4F">
      <w:pPr>
        <w:pStyle w:val="Body2"/>
        <w:ind w:firstLine="720"/>
        <w:rPr>
          <w:color w:val="auto"/>
          <w:lang w:val="lt-LT"/>
        </w:rPr>
      </w:pPr>
      <w:r w:rsidRPr="000A62B7">
        <w:rPr>
          <w:color w:val="auto"/>
          <w:lang w:val="lt-LT"/>
        </w:rPr>
        <w:t xml:space="preserve">5.11. Tiekėjai yra atsakingi už rūpestingą visų pirkimo dokumentų ir pirkimo objekto išnagrinėjimą, t. y. tiekėjai turi įvertinti reikiamus atlikti darbus pagal pridedamo projekto technines specifikacijas, pirkimo objekto specifiką reglamentuojančius teisės aktus bei įsivertinti visas galimas rizikas. </w:t>
      </w:r>
    </w:p>
    <w:p w14:paraId="672E9FB9" w14:textId="2909C20D" w:rsidR="00C81601" w:rsidRPr="000A62B7" w:rsidRDefault="005C347E" w:rsidP="00865FCF">
      <w:pPr>
        <w:pStyle w:val="Body2"/>
        <w:ind w:firstLine="720"/>
        <w:rPr>
          <w:color w:val="auto"/>
          <w:lang w:val="lt-LT"/>
        </w:rPr>
      </w:pPr>
      <w:r w:rsidRPr="000A62B7">
        <w:rPr>
          <w:color w:val="auto"/>
          <w:lang w:val="lt-LT"/>
        </w:rPr>
        <w:t>5.1</w:t>
      </w:r>
      <w:r w:rsidR="006C0DD2" w:rsidRPr="000A62B7">
        <w:rPr>
          <w:color w:val="auto"/>
          <w:lang w:val="lt-LT"/>
        </w:rPr>
        <w:t>2</w:t>
      </w:r>
      <w:r w:rsidRPr="000A62B7">
        <w:rPr>
          <w:color w:val="auto"/>
          <w:lang w:val="lt-LT"/>
        </w:rPr>
        <w:t>. Perkančioji organizacija turi teisę pratęsti pasiūlymo pateikimo terminą. Apie naują pasiūlymų pateikimo terminą paskelbiama CVP IS ir pranešama prie pirkimo CVP IS prisijungusiems tiekėjams.</w:t>
      </w:r>
      <w:r w:rsidRPr="000A62B7">
        <w:rPr>
          <w:color w:val="auto"/>
          <w:lang w:val="lt-LT"/>
        </w:rPr>
        <w:tab/>
      </w:r>
      <w:r w:rsidRPr="000A62B7">
        <w:rPr>
          <w:color w:val="auto"/>
          <w:lang w:val="lt-LT"/>
        </w:rPr>
        <w:br/>
      </w:r>
      <w:r w:rsidRPr="000A62B7">
        <w:rPr>
          <w:color w:val="auto"/>
          <w:lang w:val="lt-LT"/>
        </w:rPr>
        <w:tab/>
        <w:t>5.1</w:t>
      </w:r>
      <w:r w:rsidR="006C0DD2" w:rsidRPr="000A62B7">
        <w:rPr>
          <w:color w:val="auto"/>
          <w:lang w:val="lt-LT"/>
        </w:rPr>
        <w:t>3</w:t>
      </w:r>
      <w:r w:rsidRPr="000A62B7">
        <w:rPr>
          <w:color w:val="auto"/>
          <w:lang w:val="lt-LT"/>
        </w:rPr>
        <w:t>. Pasiūlymas turi būti pateikiamas CVP IS priemonėmis, kurį turi sudaryti užpildyta pasiūlymo forma,</w:t>
      </w:r>
      <w:r w:rsidR="00CE592E">
        <w:rPr>
          <w:color w:val="auto"/>
          <w:lang w:val="lt-LT"/>
        </w:rPr>
        <w:t xml:space="preserve"> parengta pagal pirkimo sąlygų </w:t>
      </w:r>
      <w:r w:rsidR="00FB7AA9">
        <w:rPr>
          <w:color w:val="auto"/>
          <w:lang w:val="lt-LT"/>
        </w:rPr>
        <w:t>2</w:t>
      </w:r>
      <w:r w:rsidRPr="000A62B7">
        <w:rPr>
          <w:color w:val="auto"/>
          <w:lang w:val="lt-LT"/>
        </w:rPr>
        <w:t xml:space="preserve"> priedą „Pasiūlymo forma“</w:t>
      </w:r>
      <w:r w:rsidR="006A3B44" w:rsidRPr="000A62B7">
        <w:rPr>
          <w:color w:val="auto"/>
          <w:lang w:val="lt-LT"/>
        </w:rPr>
        <w:t xml:space="preserve"> </w:t>
      </w:r>
      <w:r w:rsidRPr="000A62B7">
        <w:rPr>
          <w:color w:val="auto"/>
          <w:lang w:val="lt-LT"/>
        </w:rPr>
        <w:t>ir šie pasiūlymo priedai:</w:t>
      </w:r>
    </w:p>
    <w:p w14:paraId="7FA5E1BC" w14:textId="02400609" w:rsidR="00092C8D" w:rsidRPr="000A62B7" w:rsidRDefault="005C347E" w:rsidP="00C81601">
      <w:pPr>
        <w:ind w:firstLine="709"/>
        <w:jc w:val="both"/>
        <w:rPr>
          <w:sz w:val="22"/>
          <w:szCs w:val="22"/>
          <w:lang w:val="lt-LT"/>
        </w:rPr>
      </w:pPr>
      <w:r w:rsidRPr="000A62B7">
        <w:rPr>
          <w:sz w:val="22"/>
          <w:szCs w:val="22"/>
          <w:lang w:val="lt-LT"/>
        </w:rPr>
        <w:tab/>
        <w:t>5.1</w:t>
      </w:r>
      <w:r w:rsidR="006C0DD2" w:rsidRPr="000A62B7">
        <w:rPr>
          <w:sz w:val="22"/>
          <w:szCs w:val="22"/>
          <w:lang w:val="lt-LT"/>
        </w:rPr>
        <w:t>3</w:t>
      </w:r>
      <w:r w:rsidRPr="000A62B7">
        <w:rPr>
          <w:sz w:val="22"/>
          <w:szCs w:val="22"/>
          <w:lang w:val="lt-LT"/>
        </w:rPr>
        <w:t>.</w:t>
      </w:r>
      <w:r w:rsidR="006C0DD2" w:rsidRPr="000A62B7">
        <w:rPr>
          <w:sz w:val="22"/>
          <w:szCs w:val="22"/>
          <w:lang w:val="lt-LT"/>
        </w:rPr>
        <w:t>1</w:t>
      </w:r>
      <w:r w:rsidRPr="000A62B7">
        <w:rPr>
          <w:sz w:val="22"/>
          <w:szCs w:val="22"/>
          <w:lang w:val="lt-LT"/>
        </w:rPr>
        <w:t>. Jungtinės veiklos sutarties kopija (jeigu pasiūlymą teikia tiekėjų grupė).</w:t>
      </w:r>
      <w:r w:rsidRPr="000A62B7">
        <w:rPr>
          <w:sz w:val="22"/>
          <w:szCs w:val="22"/>
          <w:lang w:val="lt-LT"/>
        </w:rPr>
        <w:tab/>
      </w:r>
      <w:r w:rsidRPr="000A62B7">
        <w:rPr>
          <w:sz w:val="22"/>
          <w:szCs w:val="22"/>
          <w:lang w:val="lt-LT"/>
        </w:rPr>
        <w:br/>
      </w:r>
      <w:r w:rsidRPr="000A62B7">
        <w:rPr>
          <w:sz w:val="22"/>
          <w:szCs w:val="22"/>
          <w:lang w:val="lt-LT"/>
        </w:rPr>
        <w:tab/>
        <w:t>5.1</w:t>
      </w:r>
      <w:r w:rsidR="006C0DD2" w:rsidRPr="000A62B7">
        <w:rPr>
          <w:sz w:val="22"/>
          <w:szCs w:val="22"/>
          <w:lang w:val="lt-LT"/>
        </w:rPr>
        <w:t>3</w:t>
      </w:r>
      <w:r w:rsidRPr="000A62B7">
        <w:rPr>
          <w:sz w:val="22"/>
          <w:szCs w:val="22"/>
          <w:lang w:val="lt-LT"/>
        </w:rPr>
        <w:t>.</w:t>
      </w:r>
      <w:r w:rsidR="006C0DD2" w:rsidRPr="000A62B7">
        <w:rPr>
          <w:sz w:val="22"/>
          <w:szCs w:val="22"/>
          <w:lang w:val="lt-LT"/>
        </w:rPr>
        <w:t>2</w:t>
      </w:r>
      <w:r w:rsidRPr="000A62B7">
        <w:rPr>
          <w:sz w:val="22"/>
          <w:szCs w:val="22"/>
          <w:lang w:val="lt-LT"/>
        </w:rPr>
        <w:t>. Įgaliojimas pateikti pasiūlymą (jeigu pasiūlymą pateikia ne tiekėjo vadovas).</w:t>
      </w:r>
      <w:r w:rsidRPr="000A62B7">
        <w:rPr>
          <w:sz w:val="22"/>
          <w:szCs w:val="22"/>
          <w:lang w:val="lt-LT"/>
        </w:rPr>
        <w:tab/>
      </w:r>
      <w:r w:rsidRPr="000A62B7">
        <w:rPr>
          <w:sz w:val="22"/>
          <w:szCs w:val="22"/>
          <w:lang w:val="lt-LT"/>
        </w:rPr>
        <w:br/>
      </w:r>
      <w:r w:rsidRPr="000A62B7">
        <w:rPr>
          <w:sz w:val="22"/>
          <w:szCs w:val="22"/>
          <w:lang w:val="lt-LT"/>
        </w:rPr>
        <w:tab/>
        <w:t>5.1</w:t>
      </w:r>
      <w:r w:rsidR="006C0DD2" w:rsidRPr="000A62B7">
        <w:rPr>
          <w:sz w:val="22"/>
          <w:szCs w:val="22"/>
          <w:lang w:val="lt-LT"/>
        </w:rPr>
        <w:t>3</w:t>
      </w:r>
      <w:r w:rsidRPr="000A62B7">
        <w:rPr>
          <w:sz w:val="22"/>
          <w:szCs w:val="22"/>
          <w:lang w:val="lt-LT"/>
        </w:rPr>
        <w:t>.</w:t>
      </w:r>
      <w:r w:rsidR="006C0DD2" w:rsidRPr="000A62B7">
        <w:rPr>
          <w:sz w:val="22"/>
          <w:szCs w:val="22"/>
          <w:lang w:val="lt-LT"/>
        </w:rPr>
        <w:t>3</w:t>
      </w:r>
      <w:r w:rsidRPr="000A62B7">
        <w:rPr>
          <w:sz w:val="22"/>
          <w:szCs w:val="22"/>
          <w:lang w:val="lt-LT"/>
        </w:rPr>
        <w:t xml:space="preserve">. Užpildytas Europos bendrasis viešųjų pirkimų dokumentas (EBVPD) </w:t>
      </w:r>
      <w:r w:rsidR="00FB7AA9">
        <w:rPr>
          <w:sz w:val="22"/>
          <w:szCs w:val="22"/>
          <w:lang w:val="lt-LT"/>
        </w:rPr>
        <w:t>parengtas pagal pirkimo sąlygų 5</w:t>
      </w:r>
      <w:r w:rsidRPr="000A62B7">
        <w:rPr>
          <w:sz w:val="22"/>
          <w:szCs w:val="22"/>
          <w:lang w:val="lt-LT"/>
        </w:rPr>
        <w:t xml:space="preserve"> priedą „Europos bendrasis viešųjų pirkimų dokumentas (EBVPD)“.</w:t>
      </w:r>
    </w:p>
    <w:p w14:paraId="044A6672" w14:textId="1ED521DE" w:rsidR="00042C7D" w:rsidRPr="000A62B7" w:rsidRDefault="00092C8D" w:rsidP="00865FCF">
      <w:pPr>
        <w:pStyle w:val="Body2"/>
        <w:ind w:firstLine="720"/>
        <w:rPr>
          <w:color w:val="auto"/>
          <w:lang w:val="lt-LT"/>
        </w:rPr>
      </w:pPr>
      <w:r w:rsidRPr="000A62B7">
        <w:rPr>
          <w:color w:val="auto"/>
          <w:lang w:val="lt-LT"/>
        </w:rPr>
        <w:t>5.1</w:t>
      </w:r>
      <w:r w:rsidR="006C0DD2" w:rsidRPr="000A62B7">
        <w:rPr>
          <w:color w:val="auto"/>
          <w:lang w:val="lt-LT"/>
        </w:rPr>
        <w:t>3</w:t>
      </w:r>
      <w:r w:rsidRPr="000A62B7">
        <w:rPr>
          <w:color w:val="auto"/>
          <w:lang w:val="lt-LT"/>
        </w:rPr>
        <w:t>.</w:t>
      </w:r>
      <w:r w:rsidR="006C0DD2" w:rsidRPr="000A62B7">
        <w:rPr>
          <w:color w:val="auto"/>
          <w:lang w:val="lt-LT"/>
        </w:rPr>
        <w:t>4</w:t>
      </w:r>
      <w:r w:rsidRPr="000A62B7">
        <w:rPr>
          <w:color w:val="auto"/>
          <w:lang w:val="lt-LT"/>
        </w:rPr>
        <w:t>. Pasiūlymo galio</w:t>
      </w:r>
      <w:r w:rsidR="00A155B0" w:rsidRPr="000A62B7">
        <w:rPr>
          <w:color w:val="auto"/>
          <w:lang w:val="lt-LT"/>
        </w:rPr>
        <w:t>j</w:t>
      </w:r>
      <w:r w:rsidRPr="000A62B7">
        <w:rPr>
          <w:color w:val="auto"/>
          <w:lang w:val="lt-LT"/>
        </w:rPr>
        <w:t>imo užtikrinimo dokumentas (jeigu reikalaujama)</w:t>
      </w:r>
      <w:r w:rsidR="00A155B0" w:rsidRPr="000A62B7">
        <w:rPr>
          <w:color w:val="auto"/>
          <w:lang w:val="lt-LT"/>
        </w:rPr>
        <w:t>.</w:t>
      </w:r>
    </w:p>
    <w:p w14:paraId="56BD3C46" w14:textId="1016371B" w:rsidR="00542AFF" w:rsidRDefault="00542AFF" w:rsidP="00042C7D">
      <w:pPr>
        <w:ind w:firstLine="709"/>
        <w:jc w:val="both"/>
        <w:rPr>
          <w:rFonts w:eastAsia="Times New Roman"/>
          <w:sz w:val="22"/>
          <w:szCs w:val="22"/>
          <w:lang w:val="lt-LT"/>
        </w:rPr>
      </w:pPr>
      <w:r>
        <w:rPr>
          <w:rFonts w:eastAsia="Times New Roman"/>
          <w:sz w:val="22"/>
          <w:szCs w:val="22"/>
          <w:lang w:val="lt-LT"/>
        </w:rPr>
        <w:t>5.13.</w:t>
      </w:r>
      <w:r w:rsidR="00B77115">
        <w:rPr>
          <w:rFonts w:eastAsia="Times New Roman"/>
          <w:sz w:val="22"/>
          <w:szCs w:val="22"/>
          <w:lang w:val="lt-LT"/>
        </w:rPr>
        <w:t>5</w:t>
      </w:r>
      <w:r>
        <w:rPr>
          <w:rFonts w:eastAsia="Times New Roman"/>
          <w:sz w:val="22"/>
          <w:szCs w:val="22"/>
          <w:lang w:val="lt-LT"/>
        </w:rPr>
        <w:t xml:space="preserve">. </w:t>
      </w:r>
      <w:r w:rsidRPr="00542AFF">
        <w:rPr>
          <w:rFonts w:eastAsia="Times New Roman"/>
          <w:sz w:val="22"/>
          <w:szCs w:val="22"/>
          <w:lang w:val="lt-LT"/>
        </w:rPr>
        <w:t>Galimybę pasinaudoti kitų ūkio subjektų ištekliais patvirtinantys dokumentai (jei tiekėjas remiasi kitų ūkio subjektų kvalifikacija).</w:t>
      </w:r>
      <w:r w:rsidRPr="00542AFF">
        <w:rPr>
          <w:rFonts w:eastAsia="Times New Roman"/>
          <w:sz w:val="22"/>
          <w:szCs w:val="22"/>
          <w:lang w:val="lt-LT"/>
        </w:rPr>
        <w:tab/>
      </w:r>
    </w:p>
    <w:p w14:paraId="02AFA7B4" w14:textId="07EEF1A3" w:rsidR="00B77115" w:rsidRPr="000A62B7" w:rsidRDefault="00B77115" w:rsidP="00042C7D">
      <w:pPr>
        <w:ind w:firstLine="709"/>
        <w:jc w:val="both"/>
        <w:rPr>
          <w:sz w:val="22"/>
          <w:szCs w:val="22"/>
          <w:lang w:val="lt-LT"/>
        </w:rPr>
      </w:pPr>
      <w:r>
        <w:rPr>
          <w:rFonts w:eastAsia="Times New Roman"/>
          <w:sz w:val="22"/>
          <w:szCs w:val="22"/>
          <w:lang w:val="lt-LT"/>
        </w:rPr>
        <w:t>5.13.6. Veiklų sąrašas.</w:t>
      </w:r>
    </w:p>
    <w:p w14:paraId="652F265C" w14:textId="175C3E04" w:rsidR="00584961" w:rsidRPr="000A62B7" w:rsidRDefault="005C347E" w:rsidP="00865FCF">
      <w:pPr>
        <w:pStyle w:val="Body2"/>
        <w:ind w:firstLine="720"/>
        <w:rPr>
          <w:color w:val="auto"/>
          <w:lang w:val="lt-LT"/>
        </w:rPr>
      </w:pPr>
      <w:r w:rsidRPr="000A62B7">
        <w:rPr>
          <w:color w:val="auto"/>
          <w:lang w:val="lt-LT"/>
        </w:rPr>
        <w:t>5.1</w:t>
      </w:r>
      <w:r w:rsidR="006C0DD2" w:rsidRPr="000A62B7">
        <w:rPr>
          <w:color w:val="auto"/>
          <w:lang w:val="lt-LT"/>
        </w:rPr>
        <w:t>4</w:t>
      </w:r>
      <w:r w:rsidRPr="000A62B7">
        <w:rPr>
          <w:color w:val="auto"/>
          <w:lang w:val="lt-LT"/>
        </w:rPr>
        <w:t>. Tiekėjo pasiūlymą sudaro CVP IS priemonėmis pateiktos informacijos ir dokumentų visuma.</w:t>
      </w:r>
      <w:r w:rsidRPr="000A62B7">
        <w:rPr>
          <w:color w:val="auto"/>
          <w:lang w:val="lt-LT"/>
        </w:rPr>
        <w:tab/>
        <w:t>5.1</w:t>
      </w:r>
      <w:r w:rsidR="006C0DD2" w:rsidRPr="000A62B7">
        <w:rPr>
          <w:color w:val="auto"/>
          <w:lang w:val="lt-LT"/>
        </w:rPr>
        <w:t>5</w:t>
      </w:r>
      <w:r w:rsidRPr="000A62B7">
        <w:rPr>
          <w:color w:val="auto"/>
          <w:lang w:val="lt-LT"/>
        </w:rPr>
        <w:t>. Pasiūlymas privalo būti pasirašytas originaliu saugiu elektroniniu parašu, atitinkančiu teisės aktų reikalavimus.</w:t>
      </w:r>
    </w:p>
    <w:p w14:paraId="79DF65A4" w14:textId="67E845A4" w:rsidR="006C0DD2" w:rsidRPr="000A62B7" w:rsidRDefault="00584961" w:rsidP="00584961">
      <w:pPr>
        <w:suppressAutoHyphens/>
        <w:ind w:firstLine="709"/>
        <w:jc w:val="both"/>
        <w:rPr>
          <w:rFonts w:eastAsia="Times New Roman"/>
          <w:bCs/>
          <w:sz w:val="22"/>
          <w:szCs w:val="22"/>
          <w:bdr w:val="none" w:sz="0" w:space="0" w:color="auto"/>
          <w:lang w:val="lt-LT" w:eastAsia="ar-SA"/>
        </w:rPr>
      </w:pPr>
      <w:r w:rsidRPr="000A62B7">
        <w:rPr>
          <w:sz w:val="22"/>
          <w:szCs w:val="22"/>
          <w:lang w:val="lt-LT"/>
        </w:rPr>
        <w:t>5.1</w:t>
      </w:r>
      <w:r w:rsidR="00FA368A" w:rsidRPr="000A62B7">
        <w:rPr>
          <w:sz w:val="22"/>
          <w:szCs w:val="22"/>
          <w:lang w:val="lt-LT"/>
        </w:rPr>
        <w:t>6</w:t>
      </w:r>
      <w:r w:rsidRPr="000A62B7">
        <w:rPr>
          <w:sz w:val="22"/>
          <w:szCs w:val="22"/>
          <w:lang w:val="lt-LT"/>
        </w:rPr>
        <w:t xml:space="preserve">. </w:t>
      </w:r>
      <w:r w:rsidRPr="000A62B7">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17D0C6C7" w14:textId="443ED547" w:rsidR="00FA368A" w:rsidRPr="002F3856" w:rsidRDefault="00FA368A" w:rsidP="00584961">
      <w:pPr>
        <w:suppressAutoHyphens/>
        <w:ind w:firstLine="709"/>
        <w:jc w:val="both"/>
        <w:rPr>
          <w:rFonts w:eastAsia="Times New Roman"/>
          <w:b/>
          <w:bCs/>
          <w:sz w:val="22"/>
          <w:szCs w:val="22"/>
          <w:u w:val="single"/>
          <w:bdr w:val="none" w:sz="0" w:space="0" w:color="auto"/>
          <w:lang w:val="lt-LT" w:eastAsia="ar-SA"/>
        </w:rPr>
      </w:pPr>
      <w:r w:rsidRPr="002F3856">
        <w:rPr>
          <w:rFonts w:eastAsia="Times New Roman"/>
          <w:b/>
          <w:bCs/>
          <w:sz w:val="22"/>
          <w:szCs w:val="22"/>
          <w:u w:val="single"/>
          <w:bdr w:val="none" w:sz="0" w:space="0" w:color="auto"/>
          <w:lang w:val="lt-LT" w:eastAsia="ar-SA"/>
        </w:rPr>
        <w:t xml:space="preserve">5.17. Perkančioji organizacija nereikalauja iš tiekėjo </w:t>
      </w:r>
      <w:r w:rsidR="00AD4628" w:rsidRPr="002F3856">
        <w:rPr>
          <w:rFonts w:eastAsia="Times New Roman"/>
          <w:b/>
          <w:bCs/>
          <w:sz w:val="22"/>
          <w:szCs w:val="22"/>
          <w:u w:val="single"/>
          <w:bdr w:val="none" w:sz="0" w:space="0" w:color="auto"/>
          <w:lang w:val="lt-LT" w:eastAsia="ar-SA"/>
        </w:rPr>
        <w:t xml:space="preserve">kartu su pasiūlymu </w:t>
      </w:r>
      <w:r w:rsidRPr="002F3856">
        <w:rPr>
          <w:rFonts w:eastAsia="Times New Roman"/>
          <w:b/>
          <w:bCs/>
          <w:sz w:val="22"/>
          <w:szCs w:val="22"/>
          <w:u w:val="single"/>
          <w:bdr w:val="none" w:sz="0" w:space="0" w:color="auto"/>
          <w:lang w:val="lt-LT" w:eastAsia="ar-SA"/>
        </w:rPr>
        <w:t xml:space="preserve">pateikti </w:t>
      </w:r>
      <w:r w:rsidR="002358B9" w:rsidRPr="002F3856">
        <w:rPr>
          <w:rFonts w:eastAsia="Times New Roman"/>
          <w:b/>
          <w:bCs/>
          <w:sz w:val="22"/>
          <w:szCs w:val="22"/>
          <w:u w:val="single"/>
          <w:bdr w:val="none" w:sz="0" w:space="0" w:color="auto"/>
          <w:lang w:val="lt-LT" w:eastAsia="ar-SA"/>
        </w:rPr>
        <w:t>užpildytų darbų lokalinių sąmatų</w:t>
      </w:r>
      <w:r w:rsidRPr="002F3856">
        <w:rPr>
          <w:rFonts w:eastAsia="Times New Roman"/>
          <w:b/>
          <w:bCs/>
          <w:sz w:val="22"/>
          <w:szCs w:val="22"/>
          <w:u w:val="single"/>
          <w:bdr w:val="none" w:sz="0" w:space="0" w:color="auto"/>
          <w:lang w:val="lt-LT" w:eastAsia="ar-SA"/>
        </w:rPr>
        <w:t xml:space="preserve">. </w:t>
      </w:r>
      <w:r w:rsidR="002358B9" w:rsidRPr="002F3856">
        <w:rPr>
          <w:rFonts w:eastAsia="Times New Roman"/>
          <w:b/>
          <w:bCs/>
          <w:sz w:val="22"/>
          <w:szCs w:val="22"/>
          <w:u w:val="single"/>
          <w:bdr w:val="none" w:sz="0" w:space="0" w:color="auto"/>
          <w:lang w:val="lt-LT" w:eastAsia="ar-SA"/>
        </w:rPr>
        <w:t>Lokalin</w:t>
      </w:r>
      <w:r w:rsidR="00542AFF">
        <w:rPr>
          <w:rFonts w:eastAsia="Times New Roman"/>
          <w:b/>
          <w:bCs/>
          <w:sz w:val="22"/>
          <w:szCs w:val="22"/>
          <w:u w:val="single"/>
          <w:bdr w:val="none" w:sz="0" w:space="0" w:color="auto"/>
          <w:lang w:val="lt-LT" w:eastAsia="ar-SA"/>
        </w:rPr>
        <w:t xml:space="preserve">ės sąmatos teikiamos </w:t>
      </w:r>
      <w:r w:rsidR="00BA38F2">
        <w:rPr>
          <w:rFonts w:eastAsia="Times New Roman"/>
          <w:b/>
          <w:bCs/>
          <w:sz w:val="22"/>
          <w:szCs w:val="22"/>
          <w:u w:val="single"/>
          <w:bdr w:val="none" w:sz="0" w:space="0" w:color="auto"/>
          <w:lang w:val="lt-LT" w:eastAsia="ar-SA"/>
        </w:rPr>
        <w:t xml:space="preserve">sutarties vykdymo laikotarpyje </w:t>
      </w:r>
      <w:r w:rsidR="00BA38F2" w:rsidRPr="00BA38F2">
        <w:rPr>
          <w:rFonts w:eastAsia="Times New Roman"/>
          <w:b/>
          <w:bCs/>
          <w:sz w:val="22"/>
          <w:szCs w:val="22"/>
          <w:u w:val="single"/>
          <w:bdr w:val="none" w:sz="0" w:space="0" w:color="auto"/>
          <w:lang w:val="lt-LT" w:eastAsia="ar-SA"/>
        </w:rPr>
        <w:t>prieš pradedant statybos darbų vykdymą</w:t>
      </w:r>
      <w:r w:rsidR="00BA38F2">
        <w:rPr>
          <w:rFonts w:eastAsia="Times New Roman"/>
          <w:b/>
          <w:bCs/>
          <w:sz w:val="22"/>
          <w:szCs w:val="22"/>
          <w:u w:val="single"/>
          <w:bdr w:val="none" w:sz="0" w:space="0" w:color="auto"/>
          <w:lang w:val="lt-LT" w:eastAsia="ar-SA"/>
        </w:rPr>
        <w:t>.</w:t>
      </w:r>
    </w:p>
    <w:p w14:paraId="6C89B68F" w14:textId="664541C8" w:rsidR="002358B9" w:rsidRPr="000A62B7" w:rsidRDefault="00584961" w:rsidP="00584961">
      <w:pPr>
        <w:suppressAutoHyphens/>
        <w:ind w:firstLine="709"/>
        <w:jc w:val="both"/>
        <w:rPr>
          <w:sz w:val="22"/>
          <w:szCs w:val="22"/>
          <w:lang w:val="lt-LT"/>
        </w:rPr>
      </w:pPr>
      <w:r w:rsidRPr="000A62B7">
        <w:rPr>
          <w:sz w:val="22"/>
          <w:szCs w:val="22"/>
          <w:lang w:val="lt-LT"/>
        </w:rPr>
        <w:lastRenderedPageBreak/>
        <w:t>5.1</w:t>
      </w:r>
      <w:r w:rsidR="00BA38F2">
        <w:rPr>
          <w:sz w:val="22"/>
          <w:szCs w:val="22"/>
          <w:lang w:val="lt-LT"/>
        </w:rPr>
        <w:t>8</w:t>
      </w:r>
      <w:r w:rsidRPr="000A62B7">
        <w:rPr>
          <w:sz w:val="22"/>
          <w:szCs w:val="22"/>
          <w:lang w:val="lt-LT"/>
        </w:rPr>
        <w:t>.</w:t>
      </w:r>
      <w:r w:rsidR="002358B9" w:rsidRPr="000A62B7">
        <w:rPr>
          <w:sz w:val="22"/>
          <w:szCs w:val="22"/>
          <w:lang w:val="lt-LT"/>
        </w:rPr>
        <w:t xml:space="preserve"> 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002358B9" w:rsidRPr="000A62B7">
        <w:rPr>
          <w:b/>
          <w:sz w:val="22"/>
          <w:szCs w:val="22"/>
          <w:lang w:val="lt-LT"/>
        </w:rPr>
        <w:t xml:space="preserve">Inžinerinių paslaugų (kadastrinių matavimų atlikimas, vykdymo dokumentacijos, kadastrinių matavimo bylų parengimo ir kitų inžinerinių paslaugų) papildomai įsivertinti nereikia: </w:t>
      </w:r>
      <w:r w:rsidR="002358B9" w:rsidRPr="00BA38F2">
        <w:rPr>
          <w:b/>
          <w:sz w:val="22"/>
          <w:szCs w:val="22"/>
          <w:u w:val="single"/>
          <w:lang w:val="lt-LT"/>
        </w:rPr>
        <w:t>tiekėjai rengdami sąmatas neįsivertina inžinerinių paslaugų (neįtraukia šių išlaidų į darbų įkainius), o jas nurodo tik pasiūlymo formoje</w:t>
      </w:r>
      <w:r w:rsidR="002358B9" w:rsidRPr="000A62B7">
        <w:rPr>
          <w:b/>
          <w:sz w:val="22"/>
          <w:szCs w:val="22"/>
          <w:lang w:val="lt-LT"/>
        </w:rPr>
        <w:t>.</w:t>
      </w:r>
      <w:r w:rsidR="002358B9" w:rsidRPr="000A62B7">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montuojami ar atliekami nemokamai.</w:t>
      </w:r>
    </w:p>
    <w:p w14:paraId="7F935CDB" w14:textId="5680476D" w:rsidR="00196F99" w:rsidRPr="000A62B7" w:rsidRDefault="0050242D" w:rsidP="00196F99">
      <w:pPr>
        <w:pStyle w:val="Body2"/>
        <w:ind w:firstLine="720"/>
        <w:rPr>
          <w:b/>
          <w:color w:val="auto"/>
          <w:lang w:val="lt-LT"/>
        </w:rPr>
      </w:pPr>
      <w:r>
        <w:rPr>
          <w:color w:val="auto"/>
          <w:lang w:val="lt-LT"/>
        </w:rPr>
        <w:t xml:space="preserve">  </w:t>
      </w:r>
      <w:r w:rsidRPr="00500774">
        <w:rPr>
          <w:color w:val="auto"/>
          <w:lang w:val="lt-LT"/>
        </w:rPr>
        <w:t>5.19</w:t>
      </w:r>
      <w:r w:rsidR="00173398" w:rsidRPr="00500774">
        <w:rPr>
          <w:color w:val="auto"/>
          <w:lang w:val="lt-LT"/>
        </w:rPr>
        <w:t>.</w:t>
      </w:r>
      <w:r w:rsidR="00295CB5" w:rsidRPr="000A62B7">
        <w:rPr>
          <w:color w:val="auto"/>
          <w:lang w:val="lt-LT"/>
        </w:rPr>
        <w:t xml:space="preserve"> </w:t>
      </w:r>
      <w:r w:rsidR="00173398" w:rsidRPr="000A62B7">
        <w:rPr>
          <w:color w:val="auto"/>
          <w:lang w:val="lt-LT"/>
        </w:rPr>
        <w:t xml:space="preserve"> </w:t>
      </w:r>
      <w:r w:rsidR="00911C4B" w:rsidRPr="000A62B7">
        <w:rPr>
          <w:color w:val="auto"/>
          <w:lang w:val="lt-LT"/>
        </w:rPr>
        <w:t xml:space="preserve">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 </w:t>
      </w:r>
      <w:r w:rsidR="00166088" w:rsidRPr="000A62B7">
        <w:rPr>
          <w:b/>
          <w:color w:val="auto"/>
          <w:lang w:val="lt-LT"/>
        </w:rPr>
        <w:t>Įkainiai/k</w:t>
      </w:r>
      <w:r w:rsidR="00911C4B" w:rsidRPr="000A62B7">
        <w:rPr>
          <w:b/>
          <w:color w:val="auto"/>
          <w:lang w:val="lt-LT"/>
        </w:rPr>
        <w:t>ainos visuose pasiūlymo dokumentuose turi būti įrašomos apvalinant dviem skaitmenimis po kablelio.</w:t>
      </w:r>
      <w:r w:rsidR="00196F99" w:rsidRPr="000A62B7">
        <w:rPr>
          <w:b/>
          <w:color w:val="auto"/>
          <w:lang w:val="lt-LT"/>
        </w:rPr>
        <w:t xml:space="preserve"> </w:t>
      </w:r>
    </w:p>
    <w:p w14:paraId="274A191F" w14:textId="7D445378" w:rsidR="00911C4B" w:rsidRPr="000A62B7" w:rsidRDefault="00500774" w:rsidP="00196F99">
      <w:pPr>
        <w:pStyle w:val="Body2"/>
        <w:ind w:firstLine="720"/>
        <w:rPr>
          <w:color w:val="auto"/>
          <w:lang w:val="lt-LT"/>
        </w:rPr>
      </w:pPr>
      <w:r>
        <w:rPr>
          <w:color w:val="auto"/>
          <w:lang w:val="lt-LT"/>
        </w:rPr>
        <w:t xml:space="preserve">5.20. </w:t>
      </w:r>
      <w:r w:rsidR="00911C4B" w:rsidRPr="000A62B7">
        <w:rPr>
          <w:color w:val="auto"/>
          <w:lang w:val="lt-LT"/>
        </w:rPr>
        <w:t>Pirkime dalyvaujantis tiekėjas – savo srities profesionalas, kompetentingas suprasti pirkimo objekto specifiką ir turintis prisiimti su tuo susijusią riziką – turi visus reikiamus darbus numatyti ir įvertinti prieš pateikdamas pirkimo pasiūlymą, t. y. iki pasiūlymų pateikimo termino pabaigos (pagal poreikį apžiūrėti objektą, pateikti paklausimus ar pan.).</w:t>
      </w:r>
    </w:p>
    <w:p w14:paraId="46A88328" w14:textId="00B68FD9" w:rsidR="00B77115" w:rsidRPr="000A62B7" w:rsidRDefault="00BA38F2" w:rsidP="00B77115">
      <w:pPr>
        <w:pStyle w:val="Body2"/>
        <w:ind w:firstLine="709"/>
        <w:rPr>
          <w:color w:val="auto"/>
          <w:lang w:val="lt-LT"/>
        </w:rPr>
      </w:pPr>
      <w:r>
        <w:rPr>
          <w:color w:val="auto"/>
          <w:lang w:val="lt-LT"/>
        </w:rPr>
        <w:t>5.21</w:t>
      </w:r>
      <w:r w:rsidR="005C347E" w:rsidRPr="000A62B7">
        <w:rPr>
          <w:color w:val="auto"/>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0A62B7">
        <w:rPr>
          <w:color w:val="auto"/>
          <w:lang w:val="lt-LT"/>
        </w:rPr>
        <w:tab/>
      </w:r>
      <w:r w:rsidR="005C347E" w:rsidRPr="000A62B7">
        <w:rPr>
          <w:color w:val="auto"/>
          <w:lang w:val="lt-LT"/>
        </w:rPr>
        <w:br/>
      </w:r>
      <w:r w:rsidR="005C347E" w:rsidRPr="000A62B7">
        <w:rPr>
          <w:color w:val="auto"/>
          <w:lang w:val="lt-LT"/>
        </w:rPr>
        <w:tab/>
        <w:t>5.</w:t>
      </w:r>
      <w:r>
        <w:rPr>
          <w:color w:val="auto"/>
          <w:lang w:val="lt-LT"/>
        </w:rPr>
        <w:t>22</w:t>
      </w:r>
      <w:r w:rsidR="005C347E" w:rsidRPr="000A62B7">
        <w:rPr>
          <w:color w:val="auto"/>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0A62B7">
        <w:rPr>
          <w:color w:val="auto"/>
          <w:lang w:val="lt-LT"/>
        </w:rPr>
        <w:tab/>
      </w:r>
      <w:r w:rsidR="005C347E" w:rsidRPr="000A62B7">
        <w:rPr>
          <w:color w:val="auto"/>
          <w:lang w:val="lt-LT"/>
        </w:rPr>
        <w:br/>
      </w:r>
      <w:r w:rsidR="005C347E" w:rsidRPr="000A62B7">
        <w:rPr>
          <w:color w:val="auto"/>
          <w:lang w:val="lt-LT"/>
        </w:rPr>
        <w:tab/>
        <w:t>5.</w:t>
      </w:r>
      <w:r w:rsidR="00286074" w:rsidRPr="000A62B7">
        <w:rPr>
          <w:color w:val="auto"/>
          <w:lang w:val="lt-LT"/>
        </w:rPr>
        <w:t>2</w:t>
      </w:r>
      <w:r>
        <w:rPr>
          <w:color w:val="auto"/>
          <w:lang w:val="lt-LT"/>
        </w:rPr>
        <w:t>3</w:t>
      </w:r>
      <w:r w:rsidR="005C347E" w:rsidRPr="000A62B7">
        <w:rPr>
          <w:color w:val="auto"/>
          <w:lang w:val="lt-LT"/>
        </w:rPr>
        <w:t xml:space="preserve">. </w:t>
      </w:r>
      <w:r w:rsidR="00286074" w:rsidRPr="000A62B7">
        <w:rPr>
          <w:color w:val="auto"/>
          <w:lang w:val="lt-LT"/>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5C347E" w:rsidRPr="000A62B7">
        <w:rPr>
          <w:color w:val="auto"/>
          <w:lang w:val="lt-LT"/>
        </w:rPr>
        <w:tab/>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t>6. PASIŪLYMŲ ŠIFRAVIMAS</w:t>
      </w:r>
      <w:r w:rsidR="005C347E" w:rsidRPr="000A62B7">
        <w:rPr>
          <w:color w:val="auto"/>
          <w:lang w:val="lt-LT"/>
        </w:rPr>
        <w:tab/>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t>6.1. Tiekėjo teikiamas pasiūlymas gali būti užšifruojamas. Tiekėjas, nusprendęs pateikti užšifruotą pasiūlymą, turi:</w:t>
      </w:r>
      <w:r w:rsidR="005C347E" w:rsidRPr="000A62B7">
        <w:rPr>
          <w:color w:val="auto"/>
          <w:lang w:val="lt-LT"/>
        </w:rPr>
        <w:tab/>
      </w:r>
      <w:r w:rsidR="005C347E" w:rsidRPr="000A62B7">
        <w:rPr>
          <w:color w:val="auto"/>
          <w:lang w:val="lt-LT"/>
        </w:rPr>
        <w:br/>
      </w:r>
      <w:r w:rsidR="005C347E" w:rsidRPr="000A62B7">
        <w:rPr>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0A62B7">
        <w:rPr>
          <w:color w:val="auto"/>
          <w:lang w:val="lt-LT"/>
        </w:rPr>
        <w:tab/>
      </w:r>
      <w:r w:rsidR="005C347E" w:rsidRPr="000A62B7">
        <w:rPr>
          <w:color w:val="auto"/>
          <w:lang w:val="lt-LT"/>
        </w:rPr>
        <w:br/>
      </w:r>
      <w:r w:rsidR="005C347E" w:rsidRPr="000A62B7">
        <w:rPr>
          <w:color w:val="auto"/>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0A62B7">
        <w:rPr>
          <w:color w:val="auto"/>
          <w:lang w:val="lt-LT"/>
        </w:rPr>
        <w:tab/>
      </w:r>
      <w:r w:rsidR="005C347E" w:rsidRPr="000A62B7">
        <w:rPr>
          <w:color w:val="auto"/>
          <w:lang w:val="lt-LT"/>
        </w:rPr>
        <w:br/>
      </w:r>
      <w:r w:rsidR="005C347E" w:rsidRPr="000A62B7">
        <w:rPr>
          <w:color w:val="auto"/>
          <w:lang w:val="lt-LT"/>
        </w:rPr>
        <w:tab/>
        <w:t xml:space="preserve">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w:t>
      </w:r>
      <w:r w:rsidR="005C347E" w:rsidRPr="000A62B7">
        <w:rPr>
          <w:color w:val="auto"/>
          <w:lang w:val="lt-LT"/>
        </w:rPr>
        <w:lastRenderedPageBreak/>
        <w:t>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0A62B7">
        <w:rPr>
          <w:color w:val="auto"/>
          <w:lang w:val="lt-LT"/>
        </w:rPr>
        <w:tab/>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t>7. PASIŪLYMŲ GALIOJIMO UŽTIKRINIMAS</w:t>
      </w:r>
      <w:r w:rsidR="005C347E" w:rsidRPr="000A62B7">
        <w:rPr>
          <w:color w:val="auto"/>
          <w:lang w:val="lt-LT"/>
        </w:rPr>
        <w:tab/>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r>
      <w:r w:rsidR="00286074" w:rsidRPr="000A62B7">
        <w:rPr>
          <w:color w:val="auto"/>
          <w:lang w:val="lt-LT"/>
        </w:rPr>
        <w:t>7.1. Tiekėjo pateikiamo pasiūlymo galiojim</w:t>
      </w:r>
      <w:r w:rsidR="00B77115">
        <w:rPr>
          <w:color w:val="auto"/>
          <w:lang w:val="lt-LT"/>
        </w:rPr>
        <w:t xml:space="preserve">o užtikrinimas nereikalaujamas. </w:t>
      </w:r>
      <w:r w:rsidR="00286074" w:rsidRPr="000A62B7">
        <w:rPr>
          <w:color w:val="auto"/>
          <w:lang w:val="lt-LT"/>
        </w:rPr>
        <w:t xml:space="preserve"> </w:t>
      </w:r>
    </w:p>
    <w:p w14:paraId="13C86D88" w14:textId="77777777" w:rsidR="000B190C" w:rsidRDefault="00F67631" w:rsidP="000B190C">
      <w:pPr>
        <w:pStyle w:val="Body2"/>
        <w:ind w:firstLine="709"/>
        <w:rPr>
          <w:color w:val="auto"/>
          <w:lang w:val="lt-LT"/>
        </w:rPr>
      </w:pPr>
      <w:r w:rsidRPr="000A62B7">
        <w:rPr>
          <w:color w:val="auto"/>
          <w:lang w:val="lt-LT"/>
        </w:rPr>
        <w:tab/>
      </w:r>
      <w:r w:rsidR="005C347E" w:rsidRPr="000A62B7">
        <w:rPr>
          <w:color w:val="auto"/>
          <w:lang w:val="lt-LT"/>
        </w:rPr>
        <w:tab/>
      </w:r>
      <w:r w:rsidR="005C347E" w:rsidRPr="000A62B7">
        <w:rPr>
          <w:color w:val="auto"/>
          <w:lang w:val="lt-LT"/>
        </w:rPr>
        <w:br/>
      </w:r>
      <w:r w:rsidR="005C347E" w:rsidRPr="000A62B7">
        <w:rPr>
          <w:color w:val="auto"/>
          <w:lang w:val="lt-LT"/>
        </w:rPr>
        <w:tab/>
        <w:t>8. PAVYZDŽIŲ PATEIKIMAS</w:t>
      </w:r>
      <w:r w:rsidR="005C347E" w:rsidRPr="000A62B7">
        <w:rPr>
          <w:color w:val="auto"/>
          <w:lang w:val="lt-LT"/>
        </w:rPr>
        <w:tab/>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t>8.1. Siūlomo pirkimo objekto pavyzdžiai nereikalaujami.</w:t>
      </w:r>
      <w:r w:rsidR="005C347E" w:rsidRPr="000A62B7">
        <w:rPr>
          <w:color w:val="auto"/>
          <w:lang w:val="lt-LT"/>
        </w:rPr>
        <w:tab/>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t>9. PIRKIMO DOKUMENTŲ PAAIŠKINIMAS IR PATIKSLINIMAS</w:t>
      </w:r>
      <w:r w:rsidR="005C347E" w:rsidRPr="000A62B7">
        <w:rPr>
          <w:color w:val="auto"/>
          <w:lang w:val="lt-LT"/>
        </w:rPr>
        <w:tab/>
      </w:r>
      <w:r w:rsidR="005C347E" w:rsidRPr="000A62B7">
        <w:rPr>
          <w:color w:val="auto"/>
          <w:lang w:val="lt-LT"/>
        </w:rPr>
        <w:br/>
      </w:r>
      <w:r w:rsidR="005C347E" w:rsidRPr="000A62B7">
        <w:rPr>
          <w:color w:val="auto"/>
          <w:lang w:val="lt-LT"/>
        </w:rPr>
        <w:tab/>
      </w:r>
      <w:r w:rsidR="005C347E" w:rsidRPr="000A62B7">
        <w:rPr>
          <w:color w:val="auto"/>
          <w:lang w:val="lt-LT"/>
        </w:rPr>
        <w:br/>
      </w:r>
      <w:r w:rsidR="005C347E" w:rsidRPr="000A62B7">
        <w:rPr>
          <w:color w:val="auto"/>
          <w:lang w:val="lt-LT"/>
        </w:rPr>
        <w:tab/>
        <w:t>9.1. Tiekėjas tik CVP IS susirašinėjimo priemonėmis gali prašyti, kad perkančioji organizacija paaiškintų ar pataisytų pirkimo dokumentus.</w:t>
      </w:r>
      <w:r w:rsidR="005C347E" w:rsidRPr="000A62B7">
        <w:rPr>
          <w:color w:val="auto"/>
          <w:lang w:val="lt-LT"/>
        </w:rPr>
        <w:tab/>
      </w:r>
      <w:r w:rsidR="005C347E" w:rsidRPr="000A62B7">
        <w:rPr>
          <w:color w:val="auto"/>
          <w:lang w:val="lt-LT"/>
        </w:rPr>
        <w:br/>
      </w:r>
      <w:r w:rsidR="005C347E" w:rsidRPr="000A62B7">
        <w:rPr>
          <w:color w:val="auto"/>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0A62B7">
        <w:rPr>
          <w:color w:val="auto"/>
          <w:lang w:val="lt-LT"/>
        </w:rPr>
        <w:tab/>
      </w:r>
      <w:r w:rsidR="005C347E" w:rsidRPr="000A62B7">
        <w:rPr>
          <w:color w:val="auto"/>
          <w:lang w:val="lt-LT"/>
        </w:rPr>
        <w:br/>
      </w:r>
      <w:r w:rsidR="005C347E" w:rsidRPr="000A62B7">
        <w:rPr>
          <w:color w:val="auto"/>
          <w:lang w:val="lt-LT"/>
        </w:rPr>
        <w:tab/>
        <w:t xml:space="preserve">9.3. Perkančioji organizacija atsako tik CVP IS susirašinėjimo priemonėmis į kiekvieną tiekėjo rašytinį prašymą paaiškinti (patikslinti) pirkimo dokumentus, jei prašymas yra pateiktas likus ne mažiau kaip </w:t>
      </w:r>
      <w:r w:rsidR="003E65CF">
        <w:rPr>
          <w:color w:val="auto"/>
          <w:lang w:val="lt-LT"/>
        </w:rPr>
        <w:t xml:space="preserve">6 </w:t>
      </w:r>
      <w:r w:rsidR="00A50BFC">
        <w:rPr>
          <w:color w:val="auto"/>
          <w:lang w:val="lt-LT"/>
        </w:rPr>
        <w:t>kalendorin</w:t>
      </w:r>
      <w:r w:rsidR="003E65CF">
        <w:rPr>
          <w:color w:val="auto"/>
          <w:lang w:val="lt-LT"/>
        </w:rPr>
        <w:t>ėms</w:t>
      </w:r>
      <w:r w:rsidR="00A50BFC" w:rsidRPr="000A62B7">
        <w:rPr>
          <w:color w:val="auto"/>
          <w:lang w:val="lt-LT"/>
        </w:rPr>
        <w:t xml:space="preserve"> </w:t>
      </w:r>
      <w:r w:rsidR="005C347E" w:rsidRPr="000A62B7">
        <w:rPr>
          <w:color w:val="auto"/>
          <w:lang w:val="lt-LT"/>
        </w:rPr>
        <w:t>dien</w:t>
      </w:r>
      <w:r w:rsidR="003E65CF">
        <w:rPr>
          <w:color w:val="auto"/>
          <w:lang w:val="lt-LT"/>
        </w:rPr>
        <w:t>oms</w:t>
      </w:r>
      <w:r w:rsidR="005C347E" w:rsidRPr="000A62B7">
        <w:rPr>
          <w:color w:val="auto"/>
          <w:lang w:val="lt-LT"/>
        </w:rPr>
        <w:t xml:space="preserve"> iki pasiūlymų pateikimo termino pabaigos.</w:t>
      </w:r>
      <w:r w:rsidR="005C347E" w:rsidRPr="000A62B7">
        <w:rPr>
          <w:color w:val="auto"/>
          <w:lang w:val="lt-LT"/>
        </w:rPr>
        <w:tab/>
      </w:r>
      <w:r w:rsidR="005C347E" w:rsidRPr="000A62B7">
        <w:rPr>
          <w:color w:val="auto"/>
          <w:lang w:val="lt-LT"/>
        </w:rPr>
        <w:tab/>
      </w:r>
      <w:r w:rsidR="005C347E" w:rsidRPr="000A62B7">
        <w:rPr>
          <w:color w:val="auto"/>
          <w:lang w:val="lt-LT"/>
        </w:rPr>
        <w:br/>
      </w:r>
      <w:r w:rsidR="005C347E" w:rsidRPr="000A62B7">
        <w:rPr>
          <w:color w:val="auto"/>
          <w:lang w:val="lt-LT"/>
        </w:rPr>
        <w:tab/>
        <w:t xml:space="preserve">9.4. Tiekėjo prašymu, (pateiktu tik CVP IS susirašinėjimo priemonėmis) papildomi pirkimo dokumentai (paaiškinimai ar patikslinimai) pateikiami CVP IS priemonėmis ne vėliau kaip likus </w:t>
      </w:r>
      <w:r w:rsidR="003E65CF">
        <w:rPr>
          <w:color w:val="auto"/>
          <w:lang w:val="lt-LT"/>
        </w:rPr>
        <w:t>4</w:t>
      </w:r>
      <w:r w:rsidR="003E65CF" w:rsidRPr="000A62B7">
        <w:rPr>
          <w:color w:val="auto"/>
          <w:lang w:val="lt-LT"/>
        </w:rPr>
        <w:t xml:space="preserve"> </w:t>
      </w:r>
      <w:r w:rsidR="00A50BFC">
        <w:rPr>
          <w:color w:val="auto"/>
          <w:lang w:val="lt-LT"/>
        </w:rPr>
        <w:t xml:space="preserve">kalendorinėms </w:t>
      </w:r>
      <w:r w:rsidR="005C347E" w:rsidRPr="000A62B7">
        <w:rPr>
          <w:color w:val="auto"/>
          <w:lang w:val="lt-LT"/>
        </w:rPr>
        <w:t>dienoms iki pasiūlymų pateikimo termino pabaigos, jei jų paprašyta laiku. Paaiškinimai ar patikslinimai yra neatsiejama pirkimo dokumentų dalis.</w:t>
      </w:r>
      <w:r w:rsidR="005C347E" w:rsidRPr="000A62B7">
        <w:rPr>
          <w:color w:val="auto"/>
          <w:lang w:val="lt-LT"/>
        </w:rPr>
        <w:tab/>
      </w:r>
      <w:r w:rsidR="005C347E" w:rsidRPr="000A62B7">
        <w:rPr>
          <w:color w:val="auto"/>
          <w:lang w:val="lt-LT"/>
        </w:rPr>
        <w:br/>
      </w:r>
      <w:r w:rsidR="005C347E" w:rsidRPr="000A62B7">
        <w:rPr>
          <w:color w:val="auto"/>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005C347E" w:rsidRPr="000A62B7">
        <w:rPr>
          <w:color w:val="auto"/>
          <w:lang w:val="lt-LT"/>
        </w:rPr>
        <w:tab/>
      </w:r>
      <w:r w:rsidR="005C347E" w:rsidRPr="000A62B7">
        <w:rPr>
          <w:color w:val="auto"/>
          <w:lang w:val="lt-LT"/>
        </w:rPr>
        <w:br/>
      </w:r>
      <w:r w:rsidR="005C347E" w:rsidRPr="000A62B7">
        <w:rPr>
          <w:color w:val="auto"/>
          <w:lang w:val="lt-LT"/>
        </w:rPr>
        <w:tab/>
        <w:t>9.6. Nesibaigus pirkimo pasiūlymų pateikimo terminui, perkančioji organizacija savo iniciatyva gali paaiškinti (patikslinti) pirkimo dokumentus CVP IS priemonėmis.</w:t>
      </w:r>
      <w:r w:rsidR="005C347E" w:rsidRPr="000A62B7">
        <w:rPr>
          <w:color w:val="auto"/>
          <w:lang w:val="lt-LT"/>
        </w:rPr>
        <w:tab/>
      </w:r>
      <w:r w:rsidR="005C347E" w:rsidRPr="000A62B7">
        <w:rPr>
          <w:color w:val="auto"/>
          <w:lang w:val="lt-LT"/>
        </w:rPr>
        <w:br/>
      </w:r>
      <w:r w:rsidR="005C347E" w:rsidRPr="000A62B7">
        <w:rPr>
          <w:color w:val="auto"/>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5C347E" w:rsidRPr="000A62B7">
        <w:rPr>
          <w:color w:val="auto"/>
          <w:lang w:val="lt-LT"/>
        </w:rPr>
        <w:tab/>
      </w:r>
      <w:r w:rsidR="005C347E" w:rsidRPr="000A62B7">
        <w:rPr>
          <w:color w:val="auto"/>
          <w:lang w:val="lt-LT"/>
        </w:rPr>
        <w:br/>
      </w:r>
      <w:r w:rsidR="005C347E" w:rsidRPr="000A62B7">
        <w:rPr>
          <w:color w:val="auto"/>
          <w:lang w:val="lt-LT"/>
        </w:rPr>
        <w:tab/>
        <w:t>9.8. Bet kokia informacija, konkurso sąlygų paaiškinimai, pranešimai ar kitas perkančiosios organizacijos ir tiekėjo susirašinėjimas yra vykdomas tik CVP IS susirašinėjimo priemonėmis.</w:t>
      </w:r>
    </w:p>
    <w:p w14:paraId="557F3F84" w14:textId="44836091" w:rsidR="000B190C" w:rsidRPr="000B190C" w:rsidRDefault="000B190C" w:rsidP="000B190C">
      <w:pPr>
        <w:pStyle w:val="Body2"/>
        <w:ind w:firstLine="709"/>
        <w:rPr>
          <w:lang w:val="lt-LT"/>
        </w:rPr>
      </w:pPr>
      <w:r>
        <w:rPr>
          <w:color w:val="auto"/>
          <w:lang w:val="lt-LT"/>
        </w:rPr>
        <w:t xml:space="preserve">9.9. </w:t>
      </w:r>
      <w:r w:rsidR="005C347E" w:rsidRPr="000A62B7">
        <w:rPr>
          <w:color w:val="auto"/>
          <w:lang w:val="lt-LT"/>
        </w:rPr>
        <w:tab/>
      </w:r>
      <w:r>
        <w:rPr>
          <w:lang w:val="lt-LT"/>
        </w:rPr>
        <w:t>T</w:t>
      </w:r>
      <w:r w:rsidRPr="000B190C">
        <w:rPr>
          <w:lang w:val="lt-LT"/>
        </w:rPr>
        <w: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EE77DB6" w14:textId="004AE4B1" w:rsidR="00A1144A" w:rsidRPr="00E660F1" w:rsidRDefault="005C347E" w:rsidP="000B190C">
      <w:pPr>
        <w:pStyle w:val="Body2"/>
        <w:ind w:firstLine="709"/>
        <w:rPr>
          <w:color w:val="auto"/>
          <w:lang w:val="lt-LT"/>
        </w:rPr>
      </w:pPr>
      <w:r w:rsidRPr="000A62B7">
        <w:rPr>
          <w:color w:val="auto"/>
          <w:lang w:val="lt-LT"/>
        </w:rPr>
        <w:br/>
      </w:r>
      <w:r w:rsidRPr="000A62B7">
        <w:rPr>
          <w:color w:val="auto"/>
          <w:lang w:val="lt-LT"/>
        </w:rPr>
        <w:tab/>
        <w:t>10. SUSIPAŽINIMAS SU GAUTAIS PASIŪLYMAIS</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 xml:space="preserve">10.1. Susipažinimas su CVP IS priemonėmis pateiktais tiekėjų pasiūlymais pradedamas ne anksčiau nei po 45 minučių </w:t>
      </w:r>
      <w:r w:rsidR="000B190C" w:rsidRPr="000B190C">
        <w:rPr>
          <w:color w:val="auto"/>
          <w:lang w:val="lt-LT"/>
        </w:rPr>
        <w:t xml:space="preserve">po </w:t>
      </w:r>
      <w:r w:rsidR="000B190C" w:rsidRPr="000B190C">
        <w:rPr>
          <w:color w:val="auto"/>
          <w:u w:val="single"/>
          <w:lang w:val="lt-LT"/>
        </w:rPr>
        <w:t xml:space="preserve">skelbime apie pirkimą </w:t>
      </w:r>
      <w:r w:rsidR="000B190C" w:rsidRPr="000B190C">
        <w:rPr>
          <w:color w:val="auto"/>
          <w:lang w:val="lt-LT"/>
        </w:rPr>
        <w:t>nurodyto pasiūlymų pateikimo termino pabaigos</w:t>
      </w:r>
      <w:r w:rsidRPr="000A62B7">
        <w:rPr>
          <w:color w:val="auto"/>
          <w:lang w:val="lt-LT"/>
        </w:rPr>
        <w:t>.</w:t>
      </w:r>
      <w:r w:rsidRPr="000A62B7">
        <w:rPr>
          <w:color w:val="auto"/>
          <w:lang w:val="lt-LT"/>
        </w:rPr>
        <w:tab/>
      </w:r>
      <w:r w:rsidRPr="000A62B7">
        <w:rPr>
          <w:color w:val="auto"/>
          <w:lang w:val="lt-LT"/>
        </w:rPr>
        <w:br/>
      </w:r>
      <w:r w:rsidRPr="000A62B7">
        <w:rPr>
          <w:color w:val="auto"/>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11. PASIŪLYMŲ NAGRINĖJIMAS</w:t>
      </w:r>
      <w:r w:rsidRPr="000A62B7">
        <w:rPr>
          <w:color w:val="auto"/>
          <w:lang w:val="lt-LT"/>
        </w:rPr>
        <w:tab/>
      </w:r>
      <w:r w:rsidRPr="000A62B7">
        <w:rPr>
          <w:color w:val="auto"/>
          <w:lang w:val="lt-LT"/>
        </w:rPr>
        <w:br/>
      </w:r>
      <w:r w:rsidRPr="000A62B7">
        <w:rPr>
          <w:color w:val="auto"/>
          <w:lang w:val="lt-LT"/>
        </w:rPr>
        <w:lastRenderedPageBreak/>
        <w:tab/>
      </w:r>
      <w:r w:rsidRPr="000A62B7">
        <w:rPr>
          <w:color w:val="auto"/>
          <w:lang w:val="lt-LT"/>
        </w:rPr>
        <w:br/>
      </w:r>
      <w:r w:rsidRPr="000A62B7">
        <w:rPr>
          <w:color w:val="auto"/>
          <w:lang w:val="lt-LT"/>
        </w:rPr>
        <w:tab/>
        <w:t>11.1. Konkursui pateiktus pasiūlymus nagrinėja ir vertina Komisija. Pasiūlymai nagrinėjami, vertinami ir palyginami konfidencialiai, nedalyvaujant pasiūlymus pateikusių tiekėjų atstovams. Komisijos posėdžiuose stebėtojai nedalyvauja.</w:t>
      </w:r>
      <w:r w:rsidRPr="000A62B7">
        <w:rPr>
          <w:color w:val="auto"/>
          <w:lang w:val="lt-LT"/>
        </w:rPr>
        <w:tab/>
      </w:r>
      <w:r w:rsidRPr="000A62B7">
        <w:rPr>
          <w:color w:val="auto"/>
          <w:lang w:val="lt-LT"/>
        </w:rPr>
        <w:br/>
      </w:r>
      <w:r w:rsidRPr="000A62B7">
        <w:rPr>
          <w:color w:val="auto"/>
          <w:lang w:val="lt-LT"/>
        </w:rPr>
        <w:tab/>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0A62B7">
        <w:rPr>
          <w:color w:val="auto"/>
          <w:lang w:val="lt-LT"/>
        </w:rPr>
        <w:tab/>
      </w:r>
      <w:r w:rsidRPr="000A62B7">
        <w:rPr>
          <w:color w:val="auto"/>
          <w:lang w:val="lt-LT"/>
        </w:rPr>
        <w:br/>
      </w:r>
      <w:r w:rsidRPr="000A62B7">
        <w:rPr>
          <w:color w:val="auto"/>
          <w:lang w:val="lt-LT"/>
        </w:rPr>
        <w:tab/>
        <w:t xml:space="preserve">11.3. Jeigu tiekėjas pateikė netikslius, neišsamius ar klaidingus dokumentus ar duomenis apie atitiktį pirkimo dokumentų reikalavimams arba šių dokumentų ar duomenų trūksta, perkančioji organizacija </w:t>
      </w:r>
      <w:r w:rsidR="00E660F1">
        <w:rPr>
          <w:color w:val="auto"/>
          <w:lang w:val="lt-LT"/>
        </w:rPr>
        <w:t>gali</w:t>
      </w:r>
      <w:r w:rsidRPr="000A62B7">
        <w:rPr>
          <w:color w:val="auto"/>
          <w:lang w:val="lt-LT"/>
        </w:rPr>
        <w:t xml:space="preserve"> nepažeisdama lygiateisiškumo ir skaidrumo principų prašyti tiekėją šiuos dokumentus ar duomenis patikslinti, papildyti arba paaiškinti per jos nustatytą protingą terminą. </w:t>
      </w:r>
      <w:r w:rsidR="00E660F1">
        <w:rPr>
          <w:color w:val="auto"/>
          <w:lang w:val="lt-LT"/>
        </w:rPr>
        <w:t xml:space="preserve">Bet kokiu atveju, kreipiantis dėl dokumentų ar duomenų patikslinimo, Perkančioji organizacija vadovaujasi </w:t>
      </w:r>
      <w:r w:rsidR="00E660F1" w:rsidRPr="00E660F1">
        <w:rPr>
          <w:color w:val="auto"/>
          <w:lang w:val="lt-LT"/>
        </w:rPr>
        <w:t>Pasiūlymų patikslinimo, papildymo ar paaiškinimo taisykl</w:t>
      </w:r>
      <w:r w:rsidR="00E660F1">
        <w:rPr>
          <w:color w:val="auto"/>
          <w:lang w:val="lt-LT"/>
        </w:rPr>
        <w:t>ių</w:t>
      </w:r>
      <w:r w:rsidR="00E660F1" w:rsidRPr="00E660F1">
        <w:rPr>
          <w:color w:val="auto"/>
          <w:lang w:val="lt-LT"/>
        </w:rPr>
        <w:t xml:space="preserve"> (patvirtinta Viešųjų pirkimų tarnybos direktoriaus 2022-12-30 įsakymu Nr. 1S-240)</w:t>
      </w:r>
      <w:r w:rsidR="00E660F1">
        <w:rPr>
          <w:color w:val="auto"/>
          <w:lang w:val="lt-LT"/>
        </w:rPr>
        <w:t xml:space="preserve"> 4.1 ir 4.2 punktais.</w:t>
      </w:r>
    </w:p>
    <w:p w14:paraId="7B9EDF40" w14:textId="77777777" w:rsidR="00A1144A" w:rsidRPr="000A62B7" w:rsidRDefault="00A1144A" w:rsidP="00286074">
      <w:pPr>
        <w:pStyle w:val="Body2"/>
        <w:ind w:firstLine="709"/>
        <w:rPr>
          <w:color w:val="auto"/>
          <w:lang w:val="lt-LT"/>
        </w:rPr>
      </w:pPr>
      <w:r w:rsidRPr="000A62B7">
        <w:rPr>
          <w:color w:val="auto"/>
          <w:lang w:val="lt-LT"/>
        </w:rPr>
        <w:t>11.4. Pasiūlymai tikslinami, papildomi arba paaiškinami vadovaujantis Pasiūlymų patikslinimo, papildymo ar paaiškinimo taisyklėmis, patvirtintomis Viešųjų pirkimų tarnybos direktoriaus 2022 m. gruodžio 30 d. įsakymu Nr. 1S-240 (aktualios redakcijos).</w:t>
      </w:r>
    </w:p>
    <w:p w14:paraId="55B63740" w14:textId="77777777" w:rsidR="00E660F1" w:rsidRDefault="00A1144A" w:rsidP="00286074">
      <w:pPr>
        <w:pStyle w:val="Body2"/>
        <w:ind w:firstLine="709"/>
        <w:rPr>
          <w:color w:val="auto"/>
          <w:lang w:val="lt-LT"/>
        </w:rPr>
      </w:pPr>
      <w:r w:rsidRPr="000A62B7">
        <w:rPr>
          <w:color w:val="auto"/>
          <w:lang w:val="lt-LT"/>
        </w:rPr>
        <w:tab/>
        <w:t>11.5</w:t>
      </w:r>
      <w:r w:rsidR="005C347E" w:rsidRPr="000A62B7">
        <w:rPr>
          <w:color w:val="auto"/>
          <w:lang w:val="lt-LT"/>
        </w:rPr>
        <w:t>. Perkančioji organizacija gali prašyti tiekėjų patikslinti, papildyti arba paaiškinti savo pasiūlymus, tačiau ji negali prašyti, siūlyti arba leisti pakeisti pasiūlymo esmės – pakeisti kainą/įkainio (-</w:t>
      </w:r>
      <w:proofErr w:type="spellStart"/>
      <w:r w:rsidR="005C347E" w:rsidRPr="000A62B7">
        <w:rPr>
          <w:color w:val="auto"/>
          <w:lang w:val="lt-LT"/>
        </w:rPr>
        <w:t>ių</w:t>
      </w:r>
      <w:proofErr w:type="spellEnd"/>
      <w:r w:rsidR="005C347E" w:rsidRPr="000A62B7">
        <w:rPr>
          <w:color w:val="auto"/>
          <w:lang w:val="lt-LT"/>
        </w:rPr>
        <w:t>) (jeigu taikoma įkainių sutartis) arba padaryti kitų pakeitimų, dėl kurių pirkimo dokumentų reikalavimų neatitinkantis pasiūlymas taptų atitinkantis pirkimo dokumentų reikalavimus</w:t>
      </w:r>
      <w:r w:rsidR="00E660F1">
        <w:rPr>
          <w:color w:val="auto"/>
          <w:lang w:val="lt-LT"/>
        </w:rPr>
        <w:t>.</w:t>
      </w:r>
    </w:p>
    <w:p w14:paraId="435093EB" w14:textId="034052D4" w:rsidR="00CE7782" w:rsidRPr="000A62B7" w:rsidRDefault="005C347E" w:rsidP="00286074">
      <w:pPr>
        <w:pStyle w:val="Body2"/>
        <w:ind w:firstLine="709"/>
        <w:rPr>
          <w:color w:val="auto"/>
          <w:lang w:val="lt-LT"/>
        </w:rPr>
      </w:pPr>
      <w:r w:rsidRPr="000A62B7">
        <w:rPr>
          <w:color w:val="auto"/>
          <w:lang w:val="lt-LT"/>
        </w:rPr>
        <w:tab/>
        <w:t>11.5. Kai pateiktame pasiūlyme nurodoma neįprastai maža kaina, Komisija raštu CVP IS priemonėmis prašo tiekėjo pateikti reikalingas pasiūlymo detales, įskaitant kainos sudedamąsias dalis ir skaičiavimus.</w:t>
      </w:r>
    </w:p>
    <w:p w14:paraId="4A4063E8" w14:textId="42A8B7E9" w:rsidR="00BB6638" w:rsidRPr="000A62B7" w:rsidRDefault="00BB6638" w:rsidP="00286074">
      <w:pPr>
        <w:pStyle w:val="Body2"/>
        <w:ind w:firstLine="709"/>
        <w:rPr>
          <w:color w:val="auto"/>
          <w:lang w:val="lt-LT"/>
        </w:rPr>
      </w:pPr>
      <w:r w:rsidRPr="000A62B7">
        <w:rPr>
          <w:color w:val="auto"/>
          <w:lang w:val="lt-LT"/>
        </w:rPr>
        <w:t>11.6. Jeigu tiekėjas savo pasiūlyme pateikia reikalaujamų dokumentų tinkamai patvirtintas kopijas, perkančioji organizacija turi teisę prašyti tiekėjo, kad jis pirkimo komisijai parodytų atitinkamų dokumentų originalus.</w:t>
      </w:r>
      <w:r w:rsidRPr="000A62B7">
        <w:rPr>
          <w:color w:val="auto"/>
          <w:lang w:val="lt-LT"/>
        </w:rPr>
        <w:tab/>
      </w:r>
    </w:p>
    <w:p w14:paraId="15947359" w14:textId="4A7280D9" w:rsidR="00CE7782" w:rsidRPr="000A62B7" w:rsidRDefault="005C347E" w:rsidP="00CE7782">
      <w:pPr>
        <w:jc w:val="both"/>
        <w:rPr>
          <w:b/>
          <w:sz w:val="22"/>
          <w:szCs w:val="22"/>
          <w:lang w:val="lt-LT"/>
        </w:rPr>
      </w:pPr>
      <w:r w:rsidRPr="000A62B7">
        <w:rPr>
          <w:sz w:val="22"/>
          <w:szCs w:val="22"/>
          <w:lang w:val="lt-LT"/>
        </w:rPr>
        <w:tab/>
      </w:r>
    </w:p>
    <w:p w14:paraId="24097AB3" w14:textId="6F0872C8" w:rsidR="00E660F1" w:rsidRPr="00E660F1" w:rsidRDefault="00690EB3" w:rsidP="00E660F1">
      <w:pPr>
        <w:ind w:firstLine="567"/>
        <w:jc w:val="both"/>
        <w:rPr>
          <w:sz w:val="22"/>
          <w:szCs w:val="22"/>
          <w:lang w:val="lt-LT"/>
        </w:rPr>
      </w:pPr>
      <w:r w:rsidRPr="000A62B7">
        <w:rPr>
          <w:sz w:val="22"/>
          <w:szCs w:val="22"/>
          <w:lang w:val="lt-LT"/>
        </w:rPr>
        <w:t xml:space="preserve">  </w:t>
      </w:r>
      <w:r w:rsidR="005C347E" w:rsidRPr="000A62B7">
        <w:rPr>
          <w:sz w:val="22"/>
          <w:szCs w:val="22"/>
          <w:lang w:val="lt-LT"/>
        </w:rPr>
        <w:t>11.</w:t>
      </w:r>
      <w:r w:rsidR="00E660F1">
        <w:rPr>
          <w:sz w:val="22"/>
          <w:szCs w:val="22"/>
          <w:lang w:val="lt-LT"/>
        </w:rPr>
        <w:t>7</w:t>
      </w:r>
      <w:r w:rsidR="005C347E" w:rsidRPr="000A62B7">
        <w:rPr>
          <w:sz w:val="22"/>
          <w:szCs w:val="22"/>
          <w:lang w:val="lt-LT"/>
        </w:rPr>
        <w:t xml:space="preserve">. </w:t>
      </w:r>
      <w:r w:rsidR="00E660F1" w:rsidRPr="00E660F1">
        <w:rPr>
          <w:sz w:val="22"/>
          <w:szCs w:val="22"/>
          <w:lang w:val="lt-LT"/>
        </w:rPr>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E660F1">
        <w:rPr>
          <w:sz w:val="22"/>
          <w:szCs w:val="22"/>
          <w:lang w:val="lt-LT"/>
        </w:rPr>
        <w:t>VPĮ</w:t>
      </w:r>
      <w:r w:rsidR="00E660F1" w:rsidRPr="00E660F1">
        <w:rPr>
          <w:sz w:val="22"/>
          <w:szCs w:val="22"/>
          <w:lang w:val="lt-LT"/>
        </w:rPr>
        <w:t xml:space="preserve"> 63 straipsnio 1 dalies 2 punkte nustatyta skelbiamų derybų sąlyga, kai leidžiama pakartotinai nebeskelbti skelbimo apie pirkimą.</w:t>
      </w:r>
    </w:p>
    <w:p w14:paraId="3F137457" w14:textId="33BE3BD0" w:rsidR="00F939FC" w:rsidRPr="000A62B7" w:rsidRDefault="005C347E" w:rsidP="00E660F1">
      <w:pPr>
        <w:ind w:firstLine="567"/>
        <w:jc w:val="both"/>
        <w:rPr>
          <w:lang w:val="lt-LT"/>
        </w:rPr>
      </w:pPr>
      <w:r w:rsidRPr="000A62B7">
        <w:rPr>
          <w:lang w:val="lt-LT"/>
        </w:rPr>
        <w:tab/>
      </w:r>
      <w:r w:rsidRPr="000A62B7">
        <w:rPr>
          <w:lang w:val="lt-LT"/>
        </w:rPr>
        <w:br/>
      </w:r>
      <w:r w:rsidRPr="000A62B7">
        <w:rPr>
          <w:lang w:val="lt-LT"/>
        </w:rPr>
        <w:tab/>
        <w:t>12. ELEKTRONINIS AUKCIONAS</w:t>
      </w:r>
      <w:r w:rsidRPr="000A62B7">
        <w:rPr>
          <w:lang w:val="lt-LT"/>
        </w:rPr>
        <w:tab/>
      </w:r>
    </w:p>
    <w:p w14:paraId="09DFBA4D" w14:textId="77777777" w:rsidR="00F939FC" w:rsidRPr="000A62B7" w:rsidRDefault="00F939FC" w:rsidP="00F67631">
      <w:pPr>
        <w:pStyle w:val="Body2"/>
        <w:ind w:firstLine="720"/>
        <w:rPr>
          <w:color w:val="auto"/>
          <w:lang w:val="lt-LT"/>
        </w:rPr>
      </w:pPr>
    </w:p>
    <w:p w14:paraId="1AC618D5" w14:textId="29BB19F6" w:rsidR="00F939FC" w:rsidRPr="000A62B7" w:rsidRDefault="00F939FC" w:rsidP="00F67631">
      <w:pPr>
        <w:pStyle w:val="Body2"/>
        <w:ind w:firstLine="720"/>
        <w:rPr>
          <w:color w:val="auto"/>
          <w:lang w:val="lt-LT"/>
        </w:rPr>
      </w:pPr>
      <w:r w:rsidRPr="000A62B7">
        <w:rPr>
          <w:color w:val="auto"/>
          <w:lang w:val="lt-LT"/>
        </w:rPr>
        <w:t>12.1. Elektroninis aukcionas nerengiamas.</w:t>
      </w:r>
    </w:p>
    <w:p w14:paraId="499BB562" w14:textId="4D7324A7" w:rsidR="00AC2F78" w:rsidRDefault="005C347E" w:rsidP="00F67631">
      <w:pPr>
        <w:pStyle w:val="Body2"/>
        <w:ind w:firstLine="720"/>
        <w:rPr>
          <w:color w:val="auto"/>
          <w:lang w:val="lt-LT"/>
        </w:rPr>
      </w:pPr>
      <w:r w:rsidRPr="000A62B7">
        <w:rPr>
          <w:color w:val="auto"/>
          <w:lang w:val="lt-LT"/>
        </w:rPr>
        <w:br/>
      </w:r>
      <w:r w:rsidRPr="000A62B7">
        <w:rPr>
          <w:color w:val="auto"/>
          <w:lang w:val="lt-LT"/>
        </w:rPr>
        <w:tab/>
        <w:t>13. PASIŪLYMŲ ATMETIMO PRIEŽASTYS</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13.1. Pasiūlymas atmetamas, jeigu:</w:t>
      </w:r>
      <w:r w:rsidRPr="000A62B7">
        <w:rPr>
          <w:color w:val="auto"/>
          <w:lang w:val="lt-LT"/>
        </w:rPr>
        <w:tab/>
      </w:r>
      <w:r w:rsidRPr="000A62B7">
        <w:rPr>
          <w:color w:val="auto"/>
          <w:lang w:val="lt-LT"/>
        </w:rPr>
        <w:br/>
      </w:r>
      <w:r w:rsidRPr="000A62B7">
        <w:rPr>
          <w:color w:val="auto"/>
          <w:lang w:val="lt-LT"/>
        </w:rPr>
        <w:tab/>
        <w:t xml:space="preserve">13.1.1. yra bent vienas Viešųjų pirkimų įstatymo </w:t>
      </w:r>
      <w:r w:rsidR="00CE592E">
        <w:rPr>
          <w:color w:val="auto"/>
          <w:lang w:val="lt-LT"/>
        </w:rPr>
        <w:t xml:space="preserve">46 straipsnyje (pirkimo sąlygų </w:t>
      </w:r>
      <w:r w:rsidR="00FB7AA9">
        <w:rPr>
          <w:color w:val="auto"/>
          <w:lang w:val="lt-LT"/>
        </w:rPr>
        <w:t>4</w:t>
      </w:r>
      <w:r w:rsidRPr="000A62B7">
        <w:rPr>
          <w:color w:val="auto"/>
          <w:lang w:val="lt-LT"/>
        </w:rPr>
        <w:t xml:space="preserve"> priedas „Tiekėjų pašalinimo pagrindai, reikalaujami kvalifikacijos reikalavimai ir, jeigu taikytina, kokybės vadybos sistemos ir (arba) aplinkos apsaugos vadybos sistemos standartai“) nustatytas tiekėjo pašalinimo pagrindas;</w:t>
      </w:r>
      <w:r w:rsidRPr="000A62B7">
        <w:rPr>
          <w:color w:val="auto"/>
          <w:lang w:val="lt-LT"/>
        </w:rPr>
        <w:tab/>
      </w:r>
      <w:r w:rsidRPr="000A62B7">
        <w:rPr>
          <w:color w:val="auto"/>
          <w:lang w:val="lt-LT"/>
        </w:rPr>
        <w:br/>
      </w:r>
      <w:r w:rsidRPr="000A62B7">
        <w:rPr>
          <w:color w:val="auto"/>
          <w:lang w:val="lt-LT"/>
        </w:rPr>
        <w:tab/>
        <w:t>13.1.2. pasiūlymas neatitinka pirkimo dokumentuose nustatytų reikalavim</w:t>
      </w:r>
      <w:r w:rsidR="00E660F1">
        <w:rPr>
          <w:color w:val="auto"/>
          <w:lang w:val="lt-LT"/>
        </w:rPr>
        <w:t>ų.</w:t>
      </w:r>
      <w:r w:rsidRPr="000A62B7">
        <w:rPr>
          <w:color w:val="auto"/>
          <w:lang w:val="lt-LT"/>
        </w:rPr>
        <w:tab/>
      </w:r>
      <w:r w:rsidRPr="000A62B7">
        <w:rPr>
          <w:color w:val="auto"/>
          <w:lang w:val="lt-LT"/>
        </w:rPr>
        <w:br/>
      </w:r>
      <w:r w:rsidRPr="000A62B7">
        <w:rPr>
          <w:color w:val="auto"/>
          <w:lang w:val="lt-LT"/>
        </w:rPr>
        <w:tab/>
        <w:t>13.1.3. pasiūlymą pateikęs dalyvis neatitinka nustatytų kvalifikacij</w:t>
      </w:r>
      <w:r w:rsidR="00FB7AA9">
        <w:rPr>
          <w:color w:val="auto"/>
          <w:lang w:val="lt-LT"/>
        </w:rPr>
        <w:t>os reikalavimų (pirkimo sąlygų 4</w:t>
      </w:r>
      <w:r w:rsidRPr="000A62B7">
        <w:rPr>
          <w:color w:val="auto"/>
          <w:lang w:val="lt-LT"/>
        </w:rPr>
        <w:t xml:space="preserve"> priedas „Tiekėjų pašalinimo pagrindai, reikalaujami kvalifikacijos reikalavimai ir, jeigu taikytina, kokybės vadybos sistemos ir (arba) aplinkos apsaugos vadybos sistemos standartai“);</w:t>
      </w:r>
      <w:r w:rsidRPr="000A62B7">
        <w:rPr>
          <w:color w:val="auto"/>
          <w:lang w:val="lt-LT"/>
        </w:rPr>
        <w:tab/>
      </w:r>
      <w:r w:rsidRPr="000A62B7">
        <w:rPr>
          <w:color w:val="auto"/>
          <w:lang w:val="lt-LT"/>
        </w:rPr>
        <w:br/>
      </w:r>
      <w:r w:rsidRPr="000A62B7">
        <w:rPr>
          <w:color w:val="auto"/>
          <w:lang w:val="lt-LT"/>
        </w:rPr>
        <w:tab/>
        <w:t>13.1.4. dalyvio pasiūlyta kaina yra per didelė ir perkančiajai organizacijai nepriimtina;</w:t>
      </w:r>
      <w:r w:rsidRPr="000A62B7">
        <w:rPr>
          <w:color w:val="auto"/>
          <w:lang w:val="lt-LT"/>
        </w:rPr>
        <w:tab/>
      </w:r>
      <w:r w:rsidRPr="000A62B7">
        <w:rPr>
          <w:color w:val="auto"/>
          <w:lang w:val="lt-LT"/>
        </w:rPr>
        <w:br/>
      </w:r>
      <w:r w:rsidRPr="000A62B7">
        <w:rPr>
          <w:color w:val="auto"/>
          <w:lang w:val="lt-LT"/>
        </w:rPr>
        <w:tab/>
        <w:t>13.1.5. dalyvis per perkančiosios organizacijos nurodytą terminą neištaiso aritmetinių klaidų ir (ar) nepaaiškina pasiūlymo;</w:t>
      </w:r>
      <w:r w:rsidRPr="000A62B7">
        <w:rPr>
          <w:color w:val="auto"/>
          <w:lang w:val="lt-LT"/>
        </w:rPr>
        <w:tab/>
      </w:r>
      <w:r w:rsidRPr="000A62B7">
        <w:rPr>
          <w:color w:val="auto"/>
          <w:lang w:val="lt-LT"/>
        </w:rPr>
        <w:br/>
      </w:r>
      <w:r w:rsidRPr="000A62B7">
        <w:rPr>
          <w:color w:val="auto"/>
          <w:lang w:val="lt-LT"/>
        </w:rPr>
        <w:tab/>
        <w:t>13.1.6. pateiktame pasiūlyme nurodyta kaina yra neįprastai maža</w:t>
      </w:r>
      <w:r w:rsidR="00E660F1">
        <w:rPr>
          <w:color w:val="auto"/>
          <w:lang w:val="lt-LT"/>
        </w:rPr>
        <w:t xml:space="preserve"> (</w:t>
      </w:r>
      <w:r w:rsidR="00E660F1" w:rsidRPr="00E660F1">
        <w:rPr>
          <w:color w:val="auto"/>
          <w:lang w:val="lt-LT"/>
        </w:rPr>
        <w:t> </w:t>
      </w:r>
      <w:r w:rsidR="00F2727B">
        <w:rPr>
          <w:color w:val="auto"/>
          <w:lang w:val="lt-LT"/>
        </w:rPr>
        <w:t xml:space="preserve">kaina yra laikoma neįprastai maža, </w:t>
      </w:r>
      <w:r w:rsidR="00E660F1" w:rsidRPr="00E660F1">
        <w:rPr>
          <w:color w:val="auto"/>
          <w:lang w:val="lt-LT"/>
        </w:rPr>
        <w:lastRenderedPageBreak/>
        <w:t>jeigu j</w:t>
      </w:r>
      <w:r w:rsidR="00F2727B">
        <w:rPr>
          <w:color w:val="auto"/>
          <w:lang w:val="lt-LT"/>
        </w:rPr>
        <w:t>i</w:t>
      </w:r>
      <w:r w:rsidR="00E660F1" w:rsidRPr="00E660F1">
        <w:rPr>
          <w:color w:val="auto"/>
          <w:lang w:val="lt-LT"/>
        </w:rPr>
        <w:t xml:space="preserve"> yra 30 ir daugiau procentų mažesnė už visų tiekėjų, kurių pasiūlymai neatmesti dėl kitų priežasčių</w:t>
      </w:r>
      <w:r w:rsidR="00E660F1" w:rsidRPr="00E660F1">
        <w:rPr>
          <w:b/>
          <w:bCs/>
          <w:color w:val="auto"/>
          <w:lang w:val="lt-LT"/>
        </w:rPr>
        <w:t> </w:t>
      </w:r>
      <w:r w:rsidR="00E660F1" w:rsidRPr="00E660F1">
        <w:rPr>
          <w:color w:val="auto"/>
          <w:lang w:val="lt-LT"/>
        </w:rPr>
        <w:t>ir kurių pasiūlyta kaina neviršija pirkimui skirtų lėšų, nustatytų ir užfiksuotų perkančiosios organizacijos rengiamuose dokumentuose prieš pradedant pirkimo procedūrą, pasiūlytų kainų aritmetinį vidurkį</w:t>
      </w:r>
      <w:r w:rsidR="00F2727B">
        <w:rPr>
          <w:color w:val="auto"/>
          <w:lang w:val="lt-LT"/>
        </w:rPr>
        <w:t>)</w:t>
      </w:r>
      <w:r w:rsidRPr="000A62B7">
        <w:rPr>
          <w:color w:val="auto"/>
          <w:lang w:val="lt-LT"/>
        </w:rPr>
        <w:t xml:space="preserve"> ir dalyvis, perkančiosios organizacijos prašymu, nepateikia tinkamų kainos pagrįstumo įrodymų;</w:t>
      </w:r>
      <w:r w:rsidRPr="000A62B7">
        <w:rPr>
          <w:color w:val="auto"/>
          <w:lang w:val="lt-LT"/>
        </w:rPr>
        <w:tab/>
      </w:r>
      <w:r w:rsidRPr="000A62B7">
        <w:rPr>
          <w:color w:val="auto"/>
          <w:lang w:val="lt-LT"/>
        </w:rPr>
        <w:br/>
      </w:r>
      <w:r w:rsidRPr="000A62B7">
        <w:rPr>
          <w:color w:val="auto"/>
          <w:lang w:val="lt-LT"/>
        </w:rPr>
        <w:tab/>
        <w:t>13.1.7. dalyvis, apie nustatytų reikalavimų atitikimą, yra pateikęs melagingą informaciją, kurią perkančioji organizacija gali įrodyti bet kokiomis teisėtomis priemonėmis;</w:t>
      </w:r>
      <w:r w:rsidRPr="000A62B7">
        <w:rPr>
          <w:color w:val="auto"/>
          <w:lang w:val="lt-LT"/>
        </w:rPr>
        <w:tab/>
      </w:r>
      <w:r w:rsidRPr="000A62B7">
        <w:rPr>
          <w:color w:val="auto"/>
          <w:lang w:val="lt-LT"/>
        </w:rPr>
        <w:br/>
      </w:r>
      <w:r w:rsidRPr="000A62B7">
        <w:rPr>
          <w:color w:val="auto"/>
          <w:lang w:val="lt-LT"/>
        </w:rPr>
        <w:tab/>
        <w:t>13.1.8. perkančiosios organizacijos prašymu, kaip numatyta Viešųjų pirkimų įstatymo 45 straipsnio 3 dalyje, nepatikslino, nepapildė, nepaaiškino ar nepateikė dokumentų ar duomenų</w:t>
      </w:r>
      <w:r w:rsidR="00F2727B">
        <w:rPr>
          <w:color w:val="auto"/>
          <w:lang w:val="lt-LT"/>
        </w:rPr>
        <w:t xml:space="preserve"> pagal Taisyklių reikalavimus</w:t>
      </w:r>
      <w:r w:rsidRPr="000A62B7">
        <w:rPr>
          <w:color w:val="auto"/>
          <w:lang w:val="lt-LT"/>
        </w:rPr>
        <w:t>.</w:t>
      </w:r>
    </w:p>
    <w:p w14:paraId="3C29C184" w14:textId="4E756FBF" w:rsidR="00AC2F78" w:rsidRDefault="00AC2F78" w:rsidP="00AC2F78">
      <w:pPr>
        <w:pStyle w:val="Body2"/>
        <w:spacing w:after="0"/>
        <w:ind w:firstLine="567"/>
        <w:rPr>
          <w:lang w:val="lt-LT"/>
        </w:rPr>
      </w:pPr>
      <w:r>
        <w:rPr>
          <w:lang w:val="lt-LT"/>
        </w:rPr>
        <w:t xml:space="preserve">13.1.9. </w:t>
      </w:r>
      <w:r w:rsidRPr="00370648">
        <w:rPr>
          <w:lang w:val="lt-LT"/>
        </w:rPr>
        <w:t>jei tiekėjas pateikia daugiau kaip vieną pasiūlymą arba ūkio subjektų grupės narys dalyvauja teikiant kelis pasiūlymus;</w:t>
      </w:r>
    </w:p>
    <w:p w14:paraId="630F4334" w14:textId="6ACE9A22" w:rsidR="00B67418" w:rsidRDefault="00B67418" w:rsidP="00AC2F78">
      <w:pPr>
        <w:pStyle w:val="Body2"/>
        <w:spacing w:after="0"/>
        <w:ind w:firstLine="567"/>
        <w:rPr>
          <w:rFonts w:cs="Times New Roman"/>
          <w:lang w:val="lt-LT"/>
        </w:rPr>
      </w:pPr>
      <w:r>
        <w:rPr>
          <w:lang w:val="lt-LT"/>
        </w:rPr>
        <w:t xml:space="preserve">13.1.10. </w:t>
      </w:r>
      <w:r w:rsidRPr="00685B82">
        <w:rPr>
          <w:rFonts w:cs="Times New Roman"/>
          <w:lang w:val="lt-LT"/>
        </w:rPr>
        <w:t>dalyvis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38266560" w14:textId="5551E7EB" w:rsidR="00B67418" w:rsidRDefault="00B67418" w:rsidP="00AC2F78">
      <w:pPr>
        <w:pStyle w:val="Body2"/>
        <w:spacing w:after="0"/>
        <w:ind w:firstLine="567"/>
        <w:rPr>
          <w:lang w:val="lt-LT"/>
        </w:rPr>
      </w:pPr>
      <w:r>
        <w:rPr>
          <w:rFonts w:cs="Times New Roman"/>
          <w:lang w:val="lt-LT"/>
        </w:rPr>
        <w:t xml:space="preserve">13.1.11. </w:t>
      </w:r>
      <w:r w:rsidRPr="008D5546">
        <w:rPr>
          <w:lang w:val="lt-LT"/>
        </w:rPr>
        <w:t>paaiškėjus aplinkybėms, atitinkančioms bent vieną iš VPĮ 45 straipsnio 2</w:t>
      </w:r>
      <w:r w:rsidRPr="008D5546">
        <w:rPr>
          <w:vertAlign w:val="superscript"/>
          <w:lang w:val="lt-LT"/>
        </w:rPr>
        <w:t>1</w:t>
      </w:r>
      <w:r w:rsidRPr="008D5546">
        <w:rPr>
          <w:lang w:val="lt-LT"/>
        </w:rPr>
        <w:t xml:space="preserve"> dalyje išvardintų </w:t>
      </w:r>
    </w:p>
    <w:p w14:paraId="3F004C99" w14:textId="61F99EBA" w:rsidR="00B67418" w:rsidRDefault="00B67418" w:rsidP="00AC2F78">
      <w:pPr>
        <w:pStyle w:val="Body2"/>
        <w:spacing w:after="0"/>
        <w:ind w:firstLine="567"/>
        <w:rPr>
          <w:lang w:val="lt-LT"/>
        </w:rPr>
      </w:pPr>
      <w:r>
        <w:rPr>
          <w:lang w:val="lt-LT"/>
        </w:rPr>
        <w:t xml:space="preserve">13.1.12. </w:t>
      </w:r>
      <w:r w:rsidRPr="008D5546">
        <w:rPr>
          <w:lang w:val="lt-LT"/>
        </w:rPr>
        <w:t xml:space="preserve">tiekėjo pasiūlymas neatitinka sutarties </w:t>
      </w:r>
      <w:r>
        <w:rPr>
          <w:lang w:val="lt-LT"/>
        </w:rPr>
        <w:t xml:space="preserve">projekto </w:t>
      </w:r>
      <w:r w:rsidRPr="008D5546">
        <w:rPr>
          <w:lang w:val="lt-LT"/>
        </w:rPr>
        <w:t xml:space="preserve">(pirkimo sąlygų </w:t>
      </w:r>
      <w:r w:rsidR="00FB7AA9">
        <w:rPr>
          <w:lang w:val="lt-LT"/>
        </w:rPr>
        <w:t>3</w:t>
      </w:r>
      <w:r w:rsidRPr="008D5546">
        <w:rPr>
          <w:lang w:val="lt-LT"/>
        </w:rPr>
        <w:t xml:space="preserve"> priedas) nuostatų</w:t>
      </w:r>
      <w:r>
        <w:rPr>
          <w:lang w:val="lt-LT"/>
        </w:rPr>
        <w:t>;</w:t>
      </w:r>
    </w:p>
    <w:p w14:paraId="479CE31C" w14:textId="6D7A034F" w:rsidR="00AC2F78" w:rsidRPr="00F34C71" w:rsidRDefault="00AC2F78" w:rsidP="00AC2F78">
      <w:pPr>
        <w:pStyle w:val="Body2"/>
        <w:spacing w:after="0"/>
        <w:ind w:firstLine="567"/>
        <w:rPr>
          <w:rFonts w:cs="Times New Roman"/>
          <w:lang w:val="lt-LT"/>
        </w:rPr>
      </w:pPr>
      <w:r w:rsidRPr="00F34C71">
        <w:rPr>
          <w:rFonts w:cs="Times New Roman"/>
          <w:lang w:val="lt-LT"/>
        </w:rPr>
        <w:t>13.1.1</w:t>
      </w:r>
      <w:r w:rsidR="00F2727B">
        <w:rPr>
          <w:rFonts w:cs="Times New Roman"/>
          <w:lang w:val="lt-LT"/>
        </w:rPr>
        <w:t>3</w:t>
      </w:r>
      <w:r w:rsidRPr="00F34C71">
        <w:rPr>
          <w:rFonts w:cs="Times New Roman"/>
          <w:lang w:val="lt-LT"/>
        </w:rPr>
        <w:t>.</w:t>
      </w:r>
      <w:r w:rsidRPr="00F34C71">
        <w:rPr>
          <w:lang w:val="lt-LT"/>
        </w:rPr>
        <w:t xml:space="preserve"> pasiūlymas neatitinka kitų pirkimo dokumentuose nustatytų reikalavimų, kuriuose nurodoma, jog dėl nustatytos neatitikties dalyvio pasiūlymas bus atmetamas.</w:t>
      </w:r>
      <w:r w:rsidRPr="00F34C71">
        <w:rPr>
          <w:rFonts w:cs="Times New Roman"/>
          <w:lang w:val="lt-LT"/>
        </w:rPr>
        <w:tab/>
      </w:r>
    </w:p>
    <w:p w14:paraId="4E1D372B" w14:textId="77777777" w:rsidR="00AC2F78" w:rsidRDefault="005C347E" w:rsidP="00AC2F78">
      <w:pPr>
        <w:ind w:firstLine="567"/>
        <w:jc w:val="both"/>
        <w:rPr>
          <w:sz w:val="22"/>
          <w:szCs w:val="22"/>
          <w:lang w:val="lt-LT"/>
        </w:rPr>
      </w:pPr>
      <w:r w:rsidRPr="000A62B7">
        <w:rPr>
          <w:sz w:val="22"/>
          <w:szCs w:val="22"/>
          <w:lang w:val="lt-LT"/>
        </w:rPr>
        <w:t>13.2. Apie pasiūlymo atmetimą ir tokio atmetimo priežastis tiekėjas informuoja</w:t>
      </w:r>
      <w:r w:rsidR="00AC2F78">
        <w:rPr>
          <w:sz w:val="22"/>
          <w:szCs w:val="22"/>
          <w:lang w:val="lt-LT"/>
        </w:rPr>
        <w:t>mas raštu CVP IS priemonėmis.</w:t>
      </w:r>
      <w:r w:rsidR="00AC2F78">
        <w:rPr>
          <w:sz w:val="22"/>
          <w:szCs w:val="22"/>
          <w:lang w:val="lt-LT"/>
        </w:rPr>
        <w:tab/>
      </w:r>
    </w:p>
    <w:p w14:paraId="45A8A4EB" w14:textId="51DA51A0" w:rsidR="006561FC" w:rsidRPr="000A62B7" w:rsidRDefault="005C347E" w:rsidP="00AC2F78">
      <w:pPr>
        <w:ind w:firstLine="567"/>
        <w:jc w:val="both"/>
        <w:rPr>
          <w:sz w:val="22"/>
          <w:szCs w:val="22"/>
          <w:lang w:val="lt-LT"/>
        </w:rPr>
      </w:pPr>
      <w:r w:rsidRPr="000A62B7">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0A62B7">
        <w:rPr>
          <w:sz w:val="22"/>
          <w:szCs w:val="22"/>
          <w:lang w:val="lt-LT"/>
        </w:rPr>
        <w:tab/>
      </w:r>
    </w:p>
    <w:p w14:paraId="0DEFA2E9" w14:textId="77777777" w:rsidR="00F2727B" w:rsidRDefault="005C347E" w:rsidP="00A25069">
      <w:pPr>
        <w:pStyle w:val="Body2"/>
        <w:ind w:firstLine="567"/>
        <w:rPr>
          <w:color w:val="auto"/>
          <w:lang w:val="lt-LT"/>
        </w:rPr>
      </w:pPr>
      <w:r w:rsidRPr="000A62B7">
        <w:rPr>
          <w:color w:val="auto"/>
          <w:lang w:val="lt-LT"/>
        </w:rPr>
        <w:tab/>
      </w:r>
      <w:r w:rsidRPr="000A62B7">
        <w:rPr>
          <w:color w:val="auto"/>
          <w:lang w:val="lt-LT"/>
        </w:rPr>
        <w:br/>
      </w:r>
      <w:r w:rsidRPr="000A62B7">
        <w:rPr>
          <w:color w:val="auto"/>
          <w:lang w:val="lt-LT"/>
        </w:rPr>
        <w:tab/>
        <w:t>14. PASIŪLYMŲ VERTINIMAS IR PALYGINIMAS</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 xml:space="preserve">14.1. </w:t>
      </w:r>
      <w:r w:rsidR="00E53F58" w:rsidRPr="00E53F58">
        <w:rPr>
          <w:color w:val="auto"/>
          <w:lang w:val="lt-LT"/>
        </w:rPr>
        <w:t>Perkančioji organizacija ekonomiškai naudingiausią pasiūlymą išrenka pagal kainos ir kokybės santykį. Duomenys, kuriuos savo pasiūlyme turi pateikti tiekėjas, vertinimo kriterijai ir tvarka, pagal kuri</w:t>
      </w:r>
      <w:r w:rsidR="00E53F58">
        <w:rPr>
          <w:color w:val="auto"/>
          <w:lang w:val="lt-LT"/>
        </w:rPr>
        <w:t>ą</w:t>
      </w:r>
      <w:r w:rsidR="00E53F58" w:rsidRPr="00E53F58">
        <w:rPr>
          <w:color w:val="auto"/>
          <w:lang w:val="lt-LT"/>
        </w:rPr>
        <w:t xml:space="preserve"> vertinami tiekėjo pateikti duomenys, pateikiama </w:t>
      </w:r>
      <w:r w:rsidR="00E53F58">
        <w:rPr>
          <w:color w:val="auto"/>
          <w:lang w:val="lt-LT"/>
        </w:rPr>
        <w:t>2</w:t>
      </w:r>
      <w:r w:rsidR="00E53F58" w:rsidRPr="00E53F58">
        <w:rPr>
          <w:color w:val="auto"/>
          <w:lang w:val="lt-LT"/>
        </w:rPr>
        <w:t xml:space="preserve"> ir </w:t>
      </w:r>
      <w:r w:rsidR="0025658C">
        <w:rPr>
          <w:color w:val="auto"/>
          <w:lang w:val="lt-LT"/>
        </w:rPr>
        <w:t>5</w:t>
      </w:r>
      <w:r w:rsidR="00E53F58" w:rsidRPr="00E53F58">
        <w:rPr>
          <w:color w:val="auto"/>
          <w:lang w:val="lt-LT"/>
        </w:rPr>
        <w:t xml:space="preserve"> prieduose.</w:t>
      </w:r>
      <w:r w:rsidR="009D1C02" w:rsidRPr="000A62B7">
        <w:rPr>
          <w:color w:val="auto"/>
          <w:lang w:val="lt-LT"/>
        </w:rPr>
        <w:tab/>
      </w:r>
    </w:p>
    <w:p w14:paraId="694FE4D6" w14:textId="54416230" w:rsidR="00F2727B" w:rsidRDefault="00F2727B" w:rsidP="00A25069">
      <w:pPr>
        <w:pStyle w:val="Body2"/>
        <w:ind w:firstLine="567"/>
        <w:rPr>
          <w:color w:val="auto"/>
          <w:lang w:val="lt-LT"/>
        </w:rPr>
      </w:pPr>
      <w:r>
        <w:rPr>
          <w:color w:val="auto"/>
          <w:lang w:val="lt-LT"/>
        </w:rPr>
        <w:t>14.2. Visos pasiūlymuose nurodytos kainos vertinamos eurais.</w:t>
      </w:r>
    </w:p>
    <w:p w14:paraId="111E7078" w14:textId="00E8D738" w:rsidR="00A25069" w:rsidRPr="000A62B7" w:rsidRDefault="005C347E" w:rsidP="00A25069">
      <w:pPr>
        <w:pStyle w:val="Body2"/>
        <w:ind w:firstLine="567"/>
        <w:rPr>
          <w:rFonts w:cs="Times New Roman"/>
          <w:color w:val="auto"/>
          <w:lang w:val="lt-LT"/>
        </w:rPr>
      </w:pPr>
      <w:r w:rsidRPr="000A62B7">
        <w:rPr>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A62B7">
        <w:rPr>
          <w:color w:val="auto"/>
          <w:lang w:val="lt-LT"/>
        </w:rPr>
        <w:tab/>
      </w:r>
      <w:r w:rsidRPr="000A62B7">
        <w:rPr>
          <w:color w:val="auto"/>
          <w:lang w:val="lt-LT"/>
        </w:rPr>
        <w:br/>
      </w:r>
      <w:r w:rsidRPr="000A62B7">
        <w:rPr>
          <w:color w:val="auto"/>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15. PASIŪLYMŲ EILĖ IR LAIMĖTOJO NUSTATYMAS</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0A62B7">
        <w:rPr>
          <w:color w:val="auto"/>
          <w:lang w:val="lt-LT"/>
        </w:rPr>
        <w:tab/>
      </w:r>
      <w:r w:rsidRPr="000A62B7">
        <w:rPr>
          <w:color w:val="auto"/>
          <w:lang w:val="lt-LT"/>
        </w:rPr>
        <w:br/>
      </w:r>
      <w:r w:rsidRPr="000A62B7">
        <w:rPr>
          <w:color w:val="auto"/>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0A62B7">
        <w:rPr>
          <w:color w:val="auto"/>
          <w:lang w:val="lt-LT"/>
        </w:rPr>
        <w:tab/>
      </w:r>
      <w:r w:rsidRPr="000A62B7">
        <w:rPr>
          <w:color w:val="auto"/>
          <w:lang w:val="lt-LT"/>
        </w:rPr>
        <w:br/>
      </w:r>
      <w:r w:rsidRPr="000A62B7">
        <w:rPr>
          <w:color w:val="auto"/>
          <w:lang w:val="lt-LT"/>
        </w:rPr>
        <w:tab/>
        <w:t>15.3. Tais atvejais, kai pasiūlymą pateikė tik vienas tiekėjas, pasiūlymų eilė nenustatoma ir jo pasiūlymas laikomas laimėjusiu, jeigu nebuvo atmestas pagal šių pirkimo dokumentų sąlygas.</w:t>
      </w:r>
      <w:r w:rsidRPr="000A62B7">
        <w:rPr>
          <w:color w:val="auto"/>
          <w:lang w:val="lt-LT"/>
        </w:rPr>
        <w:tab/>
      </w:r>
      <w:r w:rsidRPr="000A62B7">
        <w:rPr>
          <w:color w:val="auto"/>
          <w:lang w:val="lt-LT"/>
        </w:rPr>
        <w:br/>
      </w:r>
      <w:r w:rsidRPr="000A62B7">
        <w:rPr>
          <w:color w:val="auto"/>
          <w:lang w:val="lt-LT"/>
        </w:rPr>
        <w:tab/>
        <w:t xml:space="preserve">15.4. Apie pasiūlymų eilės ir laimėjusio pasiūlymo nustatymą ir apie sprendimą sudaryti pirkimo sutartį, nedelsiant, bet ne vėliau kaip per </w:t>
      </w:r>
      <w:r w:rsidR="00BB6638" w:rsidRPr="000A62B7">
        <w:rPr>
          <w:color w:val="auto"/>
          <w:lang w:val="lt-LT"/>
        </w:rPr>
        <w:t>3</w:t>
      </w:r>
      <w:r w:rsidRPr="000A62B7">
        <w:rPr>
          <w:color w:val="auto"/>
          <w:lang w:val="lt-LT"/>
        </w:rPr>
        <w:t xml:space="preserve"> darbo dienas nuo sprendimo priėmimo, raštu CPV IS priemonėmis pranešama pasiūlymus pateikusiems tiekėjams. Tiekėjams, kurių pasiūlymai neįrašyti į šią eilę, kartu su pranešimu apie nustatytą eilę</w:t>
      </w:r>
      <w:r w:rsidR="00EF03CC">
        <w:rPr>
          <w:color w:val="auto"/>
          <w:lang w:val="lt-LT"/>
        </w:rPr>
        <w:t xml:space="preserve">, </w:t>
      </w:r>
      <w:r w:rsidRPr="000A62B7">
        <w:rPr>
          <w:color w:val="auto"/>
          <w:lang w:val="lt-LT"/>
        </w:rPr>
        <w:t>laimėjusį pasiūlymą</w:t>
      </w:r>
      <w:r w:rsidR="00EF03CC">
        <w:rPr>
          <w:color w:val="auto"/>
          <w:lang w:val="lt-LT"/>
        </w:rPr>
        <w:t xml:space="preserve"> ir tikslų atidėjimo terminą</w:t>
      </w:r>
      <w:r w:rsidRPr="000A62B7">
        <w:rPr>
          <w:color w:val="auto"/>
          <w:lang w:val="lt-LT"/>
        </w:rPr>
        <w:t>, raštu CVP IS priemonėmis pranešama ir apie jų pasiūlymų atmetimo priežastis. Jei bus nuspręsta nesudaryti pirkimo sutarties, minėtame pranešime nurodomos tokio sprendimo priežastys.</w:t>
      </w:r>
      <w:r w:rsidRPr="000A62B7">
        <w:rPr>
          <w:color w:val="auto"/>
          <w:lang w:val="lt-LT"/>
        </w:rPr>
        <w:tab/>
      </w:r>
      <w:r w:rsidRPr="000A62B7">
        <w:rPr>
          <w:color w:val="auto"/>
          <w:lang w:val="lt-LT"/>
        </w:rPr>
        <w:br/>
      </w:r>
      <w:r w:rsidRPr="000A62B7">
        <w:rPr>
          <w:color w:val="auto"/>
          <w:lang w:val="lt-LT"/>
        </w:rPr>
        <w:tab/>
        <w:t xml:space="preserve">15.5. </w:t>
      </w:r>
      <w:r w:rsidR="00BB6638" w:rsidRPr="000A62B7">
        <w:rPr>
          <w:color w:val="auto"/>
          <w:lang w:val="lt-LT"/>
        </w:rPr>
        <w:t xml:space="preserve">Pirkimo sutartis negali būti sudaryta, kol nepasibaigė pirkimo sutarties sudarymo atidėjimo terminas, t. y. ne anksčiau kaip po </w:t>
      </w:r>
      <w:r w:rsidR="003E65CF">
        <w:rPr>
          <w:color w:val="auto"/>
          <w:lang w:val="lt-LT"/>
        </w:rPr>
        <w:t>5 darbo</w:t>
      </w:r>
      <w:r w:rsidR="003E65CF" w:rsidRPr="000A62B7">
        <w:rPr>
          <w:color w:val="auto"/>
          <w:lang w:val="lt-LT"/>
        </w:rPr>
        <w:t xml:space="preserve"> </w:t>
      </w:r>
      <w:r w:rsidR="00BB6638" w:rsidRPr="000A62B7">
        <w:rPr>
          <w:color w:val="auto"/>
          <w:lang w:val="lt-LT"/>
        </w:rPr>
        <w:t xml:space="preserve">dienų nuo pranešimo apie sprendimą sudaryti pirkimo sutartį </w:t>
      </w:r>
      <w:r w:rsidR="00BB6638" w:rsidRPr="000A62B7">
        <w:rPr>
          <w:color w:val="auto"/>
          <w:lang w:val="lt-LT"/>
        </w:rPr>
        <w:lastRenderedPageBreak/>
        <w:t>išsiuntimo dalyviams dienos, išskyrus atvejus, kai vienintelis dalyvis yra tas, su kuriuo sudaroma pirkimo sutar</w:t>
      </w:r>
      <w:r w:rsidR="00C30CE5">
        <w:rPr>
          <w:color w:val="auto"/>
          <w:lang w:val="lt-LT"/>
        </w:rPr>
        <w:t>t</w:t>
      </w:r>
      <w:r w:rsidR="00BB6638" w:rsidRPr="000A62B7">
        <w:rPr>
          <w:color w:val="auto"/>
          <w:lang w:val="lt-LT"/>
        </w:rPr>
        <w: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BB6638" w:rsidRPr="000A62B7">
        <w:rPr>
          <w:color w:val="auto"/>
          <w:lang w:val="lt-LT"/>
        </w:rPr>
        <w:tab/>
      </w:r>
      <w:r w:rsidR="00BB6638" w:rsidRPr="000A62B7">
        <w:rPr>
          <w:color w:val="auto"/>
          <w:lang w:val="lt-LT"/>
        </w:rPr>
        <w:br/>
      </w:r>
      <w:r w:rsidRPr="000A62B7">
        <w:rPr>
          <w:color w:val="auto"/>
          <w:lang w:val="lt-LT"/>
        </w:rPr>
        <w:tab/>
        <w:t xml:space="preserve">15.6. </w:t>
      </w:r>
      <w:r w:rsidR="00A25069" w:rsidRPr="000A62B7">
        <w:rPr>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A25069" w:rsidRPr="000A62B7">
        <w:rPr>
          <w:color w:val="auto"/>
          <w:lang w:val="lt-LT"/>
        </w:rPr>
        <w:tab/>
      </w:r>
      <w:r w:rsidR="00A25069" w:rsidRPr="000A62B7">
        <w:rPr>
          <w:color w:val="auto"/>
          <w:lang w:val="lt-LT"/>
        </w:rPr>
        <w:br/>
      </w:r>
      <w:r w:rsidRPr="000A62B7">
        <w:rPr>
          <w:color w:val="auto"/>
          <w:lang w:val="lt-LT"/>
        </w:rPr>
        <w:tab/>
      </w:r>
      <w:r w:rsidRPr="000A62B7">
        <w:rPr>
          <w:color w:val="auto"/>
          <w:lang w:val="lt-LT"/>
        </w:rPr>
        <w:br/>
      </w:r>
      <w:r w:rsidRPr="000A62B7">
        <w:rPr>
          <w:color w:val="auto"/>
          <w:lang w:val="lt-LT"/>
        </w:rPr>
        <w:tab/>
      </w:r>
      <w:r w:rsidR="00A25069" w:rsidRPr="000A62B7">
        <w:rPr>
          <w:color w:val="auto"/>
          <w:lang w:val="lt-LT"/>
        </w:rPr>
        <w:t>16. PRETENZIJŲ IR SKUNDŲ NAGRINĖJIMAS</w:t>
      </w:r>
      <w:r w:rsidR="00A25069" w:rsidRPr="000A62B7">
        <w:rPr>
          <w:color w:val="auto"/>
          <w:lang w:val="lt-LT"/>
        </w:rPr>
        <w:tab/>
      </w:r>
      <w:r w:rsidR="00A25069" w:rsidRPr="000A62B7">
        <w:rPr>
          <w:color w:val="auto"/>
          <w:lang w:val="lt-LT"/>
        </w:rPr>
        <w:br/>
      </w:r>
      <w:r w:rsidR="00A25069" w:rsidRPr="000A62B7">
        <w:rPr>
          <w:color w:val="auto"/>
          <w:lang w:val="lt-LT"/>
        </w:rPr>
        <w:tab/>
      </w:r>
      <w:r w:rsidR="00A25069" w:rsidRPr="000A62B7">
        <w:rPr>
          <w:color w:val="auto"/>
          <w:lang w:val="lt-LT"/>
        </w:rPr>
        <w:br/>
      </w:r>
      <w:r w:rsidR="00A25069" w:rsidRPr="000A62B7">
        <w:rPr>
          <w:color w:val="auto"/>
          <w:lang w:val="lt-LT"/>
        </w:rPr>
        <w:tab/>
        <w:t xml:space="preserve">16.1. </w:t>
      </w:r>
      <w:r w:rsidR="00A25069" w:rsidRPr="000A62B7">
        <w:rPr>
          <w:rFonts w:cs="Times New Roman"/>
          <w:color w:val="auto"/>
          <w:lang w:val="lt-LT"/>
        </w:rPr>
        <w:t xml:space="preserve">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A25069" w:rsidRPr="000A62B7">
        <w:rPr>
          <w:rFonts w:cs="Times New Roman"/>
          <w:color w:val="auto"/>
          <w:lang w:val="lt-LT"/>
        </w:rPr>
        <w:tab/>
      </w:r>
    </w:p>
    <w:p w14:paraId="71CBAFD9" w14:textId="7763C8D3" w:rsidR="0010786A" w:rsidRPr="000A62B7" w:rsidRDefault="005C347E" w:rsidP="00387C52">
      <w:pPr>
        <w:pStyle w:val="Body2"/>
        <w:ind w:firstLine="709"/>
        <w:rPr>
          <w:color w:val="auto"/>
          <w:lang w:val="lt-LT"/>
        </w:rPr>
      </w:pPr>
      <w:r w:rsidRPr="000A62B7">
        <w:rPr>
          <w:color w:val="auto"/>
          <w:lang w:val="lt-LT"/>
        </w:rPr>
        <w:tab/>
      </w:r>
      <w:r w:rsidRPr="000A62B7">
        <w:rPr>
          <w:color w:val="auto"/>
          <w:lang w:val="lt-LT"/>
        </w:rPr>
        <w:br/>
      </w:r>
      <w:r w:rsidRPr="000A62B7">
        <w:rPr>
          <w:color w:val="auto"/>
          <w:lang w:val="lt-LT"/>
        </w:rPr>
        <w:tab/>
        <w:t>17. PIRKIMO SUTARTIES PASIRAŠYMAS IR SĄLYGOS</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17.1. Perkančioji organizacija sudaryti pirkimo sutartį raštu kviečia tą dalyvį, kurio pasiūlymas pripažintas laimėjusiu, kartu jam nurodomas laikas, iki kada reikia pasirašyti pirkimo sutartį.</w:t>
      </w:r>
      <w:r w:rsidRPr="000A62B7">
        <w:rPr>
          <w:color w:val="auto"/>
          <w:lang w:val="lt-LT"/>
        </w:rPr>
        <w:tab/>
      </w:r>
      <w:r w:rsidRPr="000A62B7">
        <w:rPr>
          <w:color w:val="auto"/>
          <w:lang w:val="lt-LT"/>
        </w:rPr>
        <w:br/>
      </w:r>
      <w:r w:rsidRPr="000A62B7">
        <w:rPr>
          <w:color w:val="auto"/>
          <w:lang w:val="lt-LT"/>
        </w:rPr>
        <w:tab/>
        <w:t xml:space="preserve">17.2. Pirkimo sutarties sąlygos pateikiamos pirkimo sąlygų </w:t>
      </w:r>
      <w:r w:rsidR="00FB7AA9">
        <w:rPr>
          <w:color w:val="auto"/>
          <w:lang w:val="lt-LT"/>
        </w:rPr>
        <w:t>3</w:t>
      </w:r>
      <w:r w:rsidRPr="000A62B7">
        <w:rPr>
          <w:color w:val="auto"/>
          <w:lang w:val="lt-LT"/>
        </w:rPr>
        <w:t xml:space="preserve"> priede „Viešojo pirkimo sutarties projektas“.</w:t>
      </w:r>
      <w:r w:rsidRPr="000A62B7">
        <w:rPr>
          <w:color w:val="auto"/>
          <w:lang w:val="lt-LT"/>
        </w:rPr>
        <w:tab/>
      </w:r>
      <w:r w:rsidRPr="000A62B7">
        <w:rPr>
          <w:color w:val="auto"/>
          <w:lang w:val="lt-LT"/>
        </w:rPr>
        <w:br/>
      </w:r>
      <w:r w:rsidRPr="000A62B7">
        <w:rPr>
          <w:color w:val="auto"/>
          <w:lang w:val="lt-LT"/>
        </w:rPr>
        <w:tab/>
        <w:t>17.3. Atkreiptinas dėmesys, kad vykdant pirkimo sutartį</w:t>
      </w:r>
      <w:r w:rsidR="00C5527C" w:rsidRPr="00C5527C">
        <w:rPr>
          <w:color w:val="auto"/>
          <w:lang w:val="lt-LT"/>
        </w:rPr>
        <w:t>,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C5527C">
        <w:rPr>
          <w:color w:val="auto"/>
          <w:lang w:val="lt-LT"/>
        </w:rPr>
        <w:t>SABIS</w:t>
      </w:r>
      <w:r w:rsidR="00C5527C" w:rsidRPr="00C5527C">
        <w:rPr>
          <w:color w:val="auto"/>
          <w:lang w:val="lt-LT"/>
        </w:rPr>
        <w:t>“ priemonėmis. Šiame straipsnyje elektroninė sąskaita faktūra suprantama kaip sąskaita faktūra, išrašyta, perduota ir gauta tokiu elektroniniu formatu, kuris sudaro galimybę ją apdoroti automatiniu ir elektroniniu būdu.</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18. PIRKIMO SĄLYGŲ PRIEDAI</w:t>
      </w:r>
      <w:r w:rsidRPr="000A62B7">
        <w:rPr>
          <w:color w:val="auto"/>
          <w:lang w:val="lt-LT"/>
        </w:rPr>
        <w:tab/>
      </w:r>
      <w:r w:rsidRPr="000A62B7">
        <w:rPr>
          <w:color w:val="auto"/>
          <w:lang w:val="lt-LT"/>
        </w:rPr>
        <w:br/>
      </w:r>
      <w:r w:rsidRPr="000A62B7">
        <w:rPr>
          <w:color w:val="auto"/>
          <w:lang w:val="lt-LT"/>
        </w:rPr>
        <w:tab/>
      </w:r>
      <w:r w:rsidRPr="000A62B7">
        <w:rPr>
          <w:color w:val="auto"/>
          <w:lang w:val="lt-LT"/>
        </w:rPr>
        <w:br/>
      </w:r>
      <w:r w:rsidRPr="000A62B7">
        <w:rPr>
          <w:color w:val="auto"/>
          <w:lang w:val="lt-LT"/>
        </w:rPr>
        <w:tab/>
        <w:t>18.1. Prie pirkimo sąlygų pridedami šie priedai:</w:t>
      </w:r>
      <w:r w:rsidRPr="000A62B7">
        <w:rPr>
          <w:color w:val="auto"/>
          <w:lang w:val="lt-LT"/>
        </w:rPr>
        <w:tab/>
      </w:r>
      <w:r w:rsidRPr="000A62B7">
        <w:rPr>
          <w:color w:val="auto"/>
          <w:lang w:val="lt-LT"/>
        </w:rPr>
        <w:br/>
      </w:r>
      <w:r w:rsidRPr="000A62B7">
        <w:rPr>
          <w:color w:val="auto"/>
          <w:lang w:val="lt-LT"/>
        </w:rPr>
        <w:tab/>
        <w:t>18.1.1. 1 priedas „</w:t>
      </w:r>
      <w:r w:rsidR="00E53F58">
        <w:rPr>
          <w:rFonts w:eastAsiaTheme="minorHAnsi"/>
          <w:color w:val="auto"/>
          <w:lang w:val="lt-LT"/>
        </w:rPr>
        <w:t>T</w:t>
      </w:r>
      <w:r w:rsidR="00AC2F78" w:rsidRPr="00AC2F78">
        <w:rPr>
          <w:rFonts w:eastAsiaTheme="minorHAnsi"/>
          <w:color w:val="auto"/>
          <w:lang w:val="lt-LT"/>
        </w:rPr>
        <w:t>echninis projektas</w:t>
      </w:r>
      <w:r w:rsidRPr="000A62B7">
        <w:rPr>
          <w:color w:val="auto"/>
          <w:lang w:val="lt-LT"/>
        </w:rPr>
        <w:t>“.</w:t>
      </w:r>
      <w:r w:rsidRPr="000A62B7">
        <w:rPr>
          <w:color w:val="auto"/>
          <w:lang w:val="lt-LT"/>
        </w:rPr>
        <w:tab/>
      </w:r>
      <w:r w:rsidRPr="000A62B7">
        <w:rPr>
          <w:color w:val="auto"/>
          <w:lang w:val="lt-LT"/>
        </w:rPr>
        <w:br/>
      </w:r>
      <w:r w:rsidRPr="000A62B7">
        <w:rPr>
          <w:color w:val="auto"/>
          <w:lang w:val="lt-LT"/>
        </w:rPr>
        <w:tab/>
        <w:t xml:space="preserve">18.1.2. 2 priedas </w:t>
      </w:r>
      <w:r w:rsidR="00AC2F78">
        <w:rPr>
          <w:color w:val="auto"/>
          <w:lang w:val="lt-LT"/>
        </w:rPr>
        <w:t>„</w:t>
      </w:r>
      <w:r w:rsidRPr="000A62B7">
        <w:rPr>
          <w:color w:val="auto"/>
          <w:lang w:val="lt-LT"/>
        </w:rPr>
        <w:t>Pasiūlymo forma“.</w:t>
      </w:r>
    </w:p>
    <w:p w14:paraId="2E2607ED" w14:textId="10AC18E2" w:rsidR="00FE196E" w:rsidRPr="000A62B7" w:rsidRDefault="005C347E" w:rsidP="00FE196E">
      <w:pPr>
        <w:pStyle w:val="Body2"/>
        <w:ind w:firstLine="709"/>
        <w:rPr>
          <w:color w:val="auto"/>
          <w:lang w:val="lt-LT"/>
        </w:rPr>
      </w:pPr>
      <w:r w:rsidRPr="000A62B7">
        <w:rPr>
          <w:color w:val="auto"/>
          <w:lang w:val="lt-LT"/>
        </w:rPr>
        <w:tab/>
        <w:t>18.1.</w:t>
      </w:r>
      <w:r w:rsidR="00387C52">
        <w:rPr>
          <w:color w:val="auto"/>
          <w:lang w:val="lt-LT"/>
        </w:rPr>
        <w:t>3</w:t>
      </w:r>
      <w:r w:rsidRPr="000A62B7">
        <w:rPr>
          <w:color w:val="auto"/>
          <w:lang w:val="lt-LT"/>
        </w:rPr>
        <w:t xml:space="preserve">. </w:t>
      </w:r>
      <w:r w:rsidR="00C43627" w:rsidRPr="000A62B7">
        <w:rPr>
          <w:color w:val="auto"/>
          <w:lang w:val="lt-LT"/>
        </w:rPr>
        <w:t xml:space="preserve"> </w:t>
      </w:r>
      <w:r w:rsidR="00387C52">
        <w:rPr>
          <w:color w:val="auto"/>
          <w:lang w:val="lt-LT"/>
        </w:rPr>
        <w:t>3</w:t>
      </w:r>
      <w:r w:rsidRPr="000A62B7">
        <w:rPr>
          <w:color w:val="auto"/>
          <w:lang w:val="lt-LT"/>
        </w:rPr>
        <w:t xml:space="preserve"> priedas „</w:t>
      </w:r>
      <w:r w:rsidR="00AC2F78" w:rsidRPr="00AC2F78">
        <w:rPr>
          <w:color w:val="auto"/>
          <w:lang w:val="lt-LT"/>
        </w:rPr>
        <w:t>Statybos rangos viešojo pirkimo–pardavimo sutarties projektas</w:t>
      </w:r>
      <w:r w:rsidR="00AC2F78">
        <w:rPr>
          <w:color w:val="auto"/>
          <w:lang w:val="lt-LT"/>
        </w:rPr>
        <w:t>“.</w:t>
      </w:r>
      <w:r w:rsidR="00AC2F78">
        <w:rPr>
          <w:color w:val="auto"/>
          <w:lang w:val="lt-LT"/>
        </w:rPr>
        <w:tab/>
      </w:r>
      <w:r w:rsidR="00AC2F78">
        <w:rPr>
          <w:color w:val="auto"/>
          <w:lang w:val="lt-LT"/>
        </w:rPr>
        <w:br/>
      </w:r>
      <w:r w:rsidR="00AC2F78">
        <w:rPr>
          <w:color w:val="auto"/>
          <w:lang w:val="lt-LT"/>
        </w:rPr>
        <w:tab/>
        <w:t>18.1.</w:t>
      </w:r>
      <w:r w:rsidR="00387C52">
        <w:rPr>
          <w:color w:val="auto"/>
          <w:lang w:val="lt-LT"/>
        </w:rPr>
        <w:t>4</w:t>
      </w:r>
      <w:r w:rsidRPr="000A62B7">
        <w:rPr>
          <w:color w:val="auto"/>
          <w:lang w:val="lt-LT"/>
        </w:rPr>
        <w:t xml:space="preserve">. </w:t>
      </w:r>
      <w:r w:rsidR="00387C52">
        <w:rPr>
          <w:color w:val="auto"/>
          <w:lang w:val="lt-LT"/>
        </w:rPr>
        <w:t>4</w:t>
      </w:r>
      <w:r w:rsidRPr="000A62B7">
        <w:rPr>
          <w:color w:val="auto"/>
          <w:lang w:val="lt-LT"/>
        </w:rPr>
        <w:t xml:space="preserve"> priedas „Tiekėjų pašalinimo pagrindai, reikalaujami kvalifikacijos reikalavimai ir, jeigu taikytina, kokybės vadybos sistemos ir (arba) aplinkos apsaugos vadybos sistemos standartai“.</w:t>
      </w:r>
      <w:r w:rsidRPr="000A62B7">
        <w:rPr>
          <w:color w:val="auto"/>
          <w:lang w:val="lt-LT"/>
        </w:rPr>
        <w:tab/>
      </w:r>
    </w:p>
    <w:p w14:paraId="01701957" w14:textId="203BFD98" w:rsidR="00AC2F78" w:rsidRPr="00AC2F78" w:rsidRDefault="00AC2F78" w:rsidP="00AC2F78">
      <w:pPr>
        <w:pStyle w:val="Body2"/>
        <w:ind w:firstLine="709"/>
        <w:rPr>
          <w:color w:val="auto"/>
          <w:lang w:val="lt-LT"/>
        </w:rPr>
      </w:pPr>
      <w:r>
        <w:rPr>
          <w:color w:val="auto"/>
          <w:lang w:val="lt-LT"/>
        </w:rPr>
        <w:t>18.1.</w:t>
      </w:r>
      <w:r w:rsidR="00387C52">
        <w:rPr>
          <w:color w:val="auto"/>
          <w:lang w:val="lt-LT"/>
        </w:rPr>
        <w:t>5. 5</w:t>
      </w:r>
      <w:r w:rsidR="005C347E" w:rsidRPr="000A62B7">
        <w:rPr>
          <w:color w:val="auto"/>
          <w:lang w:val="lt-LT"/>
        </w:rPr>
        <w:t xml:space="preserve"> priedas „Europos bendrasis viešųjų pirkimų dokumentas (EBVPD)“.</w:t>
      </w:r>
      <w:r w:rsidR="005C347E" w:rsidRPr="000A62B7">
        <w:rPr>
          <w:color w:val="auto"/>
          <w:lang w:val="lt-LT"/>
        </w:rPr>
        <w:tab/>
      </w:r>
      <w:r w:rsidR="005C347E" w:rsidRPr="000A62B7">
        <w:rPr>
          <w:color w:val="auto"/>
          <w:lang w:val="lt-LT"/>
        </w:rPr>
        <w:br/>
      </w:r>
      <w:r w:rsidR="005C347E" w:rsidRPr="000A62B7">
        <w:rPr>
          <w:color w:val="auto"/>
          <w:lang w:val="lt-LT"/>
        </w:rPr>
        <w:tab/>
      </w:r>
      <w:r w:rsidR="00387C52">
        <w:rPr>
          <w:color w:val="auto"/>
          <w:lang w:val="lt-LT"/>
        </w:rPr>
        <w:t>18.1.6. 6</w:t>
      </w:r>
      <w:r w:rsidRPr="00AC2F78">
        <w:rPr>
          <w:color w:val="auto"/>
          <w:lang w:val="lt-LT"/>
        </w:rPr>
        <w:t xml:space="preserve"> priedas „Tinkamai įvykdytų sutarčių sąrašas“.</w:t>
      </w:r>
    </w:p>
    <w:p w14:paraId="4488D142" w14:textId="7E074C57" w:rsidR="00AC2F78" w:rsidRDefault="00AC2F78" w:rsidP="00AC2F78">
      <w:pPr>
        <w:pStyle w:val="Body2"/>
        <w:ind w:firstLine="709"/>
        <w:rPr>
          <w:color w:val="auto"/>
          <w:lang w:val="lt-LT"/>
        </w:rPr>
      </w:pPr>
      <w:r>
        <w:rPr>
          <w:color w:val="auto"/>
          <w:lang w:val="lt-LT"/>
        </w:rPr>
        <w:t>18.1.</w:t>
      </w:r>
      <w:r w:rsidR="00387C52">
        <w:rPr>
          <w:color w:val="auto"/>
          <w:lang w:val="lt-LT"/>
        </w:rPr>
        <w:t>7. 7</w:t>
      </w:r>
      <w:r w:rsidRPr="00AC2F78">
        <w:rPr>
          <w:color w:val="auto"/>
          <w:lang w:val="lt-LT"/>
        </w:rPr>
        <w:t xml:space="preserve"> priedas ,,Tiekėjo vadovaujančių darbuotojų (specialistų) ir asmenų, atsakingų už sutarties vykdymą, sąrašas“.</w:t>
      </w:r>
    </w:p>
    <w:p w14:paraId="7646DFBD" w14:textId="5C626FB3" w:rsidR="00F2727B" w:rsidRDefault="00F2727B" w:rsidP="00AC2F78">
      <w:pPr>
        <w:pStyle w:val="Body2"/>
        <w:ind w:firstLine="709"/>
        <w:rPr>
          <w:rFonts w:eastAsia="Times New Roman"/>
          <w:lang w:val="lt-LT"/>
        </w:rPr>
      </w:pPr>
      <w:r>
        <w:rPr>
          <w:color w:val="auto"/>
          <w:lang w:val="lt-LT"/>
        </w:rPr>
        <w:t>18.1.8. 8</w:t>
      </w:r>
      <w:r w:rsidR="00EF03CC">
        <w:rPr>
          <w:color w:val="auto"/>
          <w:lang w:val="lt-LT"/>
        </w:rPr>
        <w:t xml:space="preserve"> priedas „</w:t>
      </w:r>
      <w:r w:rsidR="00EF03CC">
        <w:rPr>
          <w:rFonts w:eastAsia="Times New Roman"/>
          <w:lang w:val="lt-LT"/>
        </w:rPr>
        <w:t>Veiklų sąrašas“.</w:t>
      </w:r>
    </w:p>
    <w:p w14:paraId="5131A0DC" w14:textId="73483458" w:rsidR="007B43CC" w:rsidRPr="00AC2F78" w:rsidRDefault="007B43CC" w:rsidP="00AC2F78">
      <w:pPr>
        <w:pStyle w:val="Body2"/>
        <w:ind w:firstLine="709"/>
        <w:rPr>
          <w:color w:val="auto"/>
          <w:lang w:val="lt-LT"/>
        </w:rPr>
      </w:pPr>
      <w:r>
        <w:rPr>
          <w:rFonts w:eastAsia="Times New Roman"/>
          <w:lang w:val="lt-LT"/>
        </w:rPr>
        <w:t>18.1.9 9 priedas „Deklaracija dėl atitikimo nacionalinio saugumo interesams“.</w:t>
      </w:r>
    </w:p>
    <w:p w14:paraId="784CE097" w14:textId="5AA10FE0" w:rsidR="00AC2F78" w:rsidRDefault="00E53F58" w:rsidP="00AC2F78">
      <w:pPr>
        <w:pStyle w:val="Body2"/>
        <w:ind w:firstLine="709"/>
        <w:rPr>
          <w:color w:val="auto"/>
          <w:lang w:val="lt-LT"/>
        </w:rPr>
      </w:pPr>
      <w:r>
        <w:rPr>
          <w:color w:val="auto"/>
          <w:lang w:val="lt-LT"/>
        </w:rPr>
        <w:lastRenderedPageBreak/>
        <w:t>18.1.</w:t>
      </w:r>
      <w:r w:rsidR="007B43CC">
        <w:rPr>
          <w:color w:val="auto"/>
          <w:lang w:val="lt-LT"/>
        </w:rPr>
        <w:t>10</w:t>
      </w:r>
      <w:r w:rsidR="00AC2F78" w:rsidRPr="00AC2F78">
        <w:rPr>
          <w:color w:val="auto"/>
          <w:lang w:val="lt-LT"/>
        </w:rPr>
        <w:t>.</w:t>
      </w:r>
      <w:r>
        <w:rPr>
          <w:color w:val="auto"/>
          <w:lang w:val="lt-LT"/>
        </w:rPr>
        <w:t xml:space="preserve"> </w:t>
      </w:r>
      <w:r w:rsidR="007B43CC">
        <w:rPr>
          <w:color w:val="auto"/>
          <w:lang w:val="lt-LT"/>
        </w:rPr>
        <w:t>10</w:t>
      </w:r>
      <w:r>
        <w:rPr>
          <w:color w:val="auto"/>
          <w:lang w:val="lt-LT"/>
        </w:rPr>
        <w:t xml:space="preserve"> priedas „Pasiūlymų vertinimo kriterijai ir sąlygos“</w:t>
      </w:r>
      <w:r w:rsidR="00EF03CC">
        <w:rPr>
          <w:color w:val="auto"/>
          <w:lang w:val="lt-LT"/>
        </w:rPr>
        <w:t>.</w:t>
      </w:r>
    </w:p>
    <w:p w14:paraId="0C0E96E4" w14:textId="27FE42AE" w:rsidR="00CE592E" w:rsidRDefault="00CE592E" w:rsidP="00AC2F78">
      <w:pPr>
        <w:pStyle w:val="Body2"/>
        <w:ind w:firstLine="709"/>
        <w:rPr>
          <w:color w:val="auto"/>
          <w:lang w:val="lt-LT"/>
        </w:rPr>
      </w:pPr>
    </w:p>
    <w:p w14:paraId="4FD3928C" w14:textId="77777777" w:rsidR="003A2770" w:rsidRPr="000A62B7" w:rsidRDefault="003A2770" w:rsidP="00FE196E">
      <w:pPr>
        <w:ind w:firstLine="709"/>
        <w:jc w:val="both"/>
        <w:rPr>
          <w:lang w:val="lt-LT"/>
        </w:rPr>
      </w:pPr>
    </w:p>
    <w:p w14:paraId="02A9E599" w14:textId="77777777" w:rsidR="003A2770" w:rsidRPr="000A62B7" w:rsidRDefault="003A2770" w:rsidP="003A2770">
      <w:pPr>
        <w:ind w:firstLine="709"/>
        <w:jc w:val="center"/>
        <w:rPr>
          <w:lang w:val="lt-LT"/>
        </w:rPr>
      </w:pPr>
      <w:r w:rsidRPr="000A62B7">
        <w:rPr>
          <w:lang w:val="lt-LT"/>
        </w:rPr>
        <w:t>____________________</w:t>
      </w:r>
    </w:p>
    <w:sectPr w:rsidR="003A2770" w:rsidRPr="000A62B7" w:rsidSect="00621D7E">
      <w:footerReference w:type="default" r:id="rId12"/>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F2548" w14:textId="77777777" w:rsidR="00F72ECA" w:rsidRDefault="00F72ECA">
      <w:r>
        <w:separator/>
      </w:r>
    </w:p>
  </w:endnote>
  <w:endnote w:type="continuationSeparator" w:id="0">
    <w:p w14:paraId="5352992B" w14:textId="77777777" w:rsidR="00F72ECA" w:rsidRDefault="00F7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Narrow"/>
    <w:charset w:val="00"/>
    <w:family w:val="roman"/>
    <w:pitch w:val="default"/>
  </w:font>
  <w:font w:name="Helvetica Neue Ligh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01CED" w14:textId="4F723AE2"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F31D4">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F31D4">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D7B27" w14:textId="77777777" w:rsidR="00F72ECA" w:rsidRDefault="00F72ECA">
      <w:r>
        <w:separator/>
      </w:r>
    </w:p>
  </w:footnote>
  <w:footnote w:type="continuationSeparator" w:id="0">
    <w:p w14:paraId="60B762A4" w14:textId="77777777" w:rsidR="00F72ECA" w:rsidRDefault="00F7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62578"/>
    <w:multiLevelType w:val="hybridMultilevel"/>
    <w:tmpl w:val="61A2E79E"/>
    <w:lvl w:ilvl="0" w:tplc="52723832">
      <w:start w:val="1"/>
      <w:numFmt w:val="decimal"/>
      <w:lvlText w:val="%1."/>
      <w:lvlJc w:val="left"/>
      <w:pPr>
        <w:ind w:left="1020" w:hanging="360"/>
      </w:pPr>
    </w:lvl>
    <w:lvl w:ilvl="1" w:tplc="28DE17F0">
      <w:start w:val="1"/>
      <w:numFmt w:val="decimal"/>
      <w:lvlText w:val="%2."/>
      <w:lvlJc w:val="left"/>
      <w:pPr>
        <w:ind w:left="1020" w:hanging="360"/>
      </w:pPr>
    </w:lvl>
    <w:lvl w:ilvl="2" w:tplc="CCBE11FC">
      <w:start w:val="1"/>
      <w:numFmt w:val="decimal"/>
      <w:lvlText w:val="%3."/>
      <w:lvlJc w:val="left"/>
      <w:pPr>
        <w:ind w:left="1020" w:hanging="360"/>
      </w:pPr>
    </w:lvl>
    <w:lvl w:ilvl="3" w:tplc="37BEF30E">
      <w:start w:val="1"/>
      <w:numFmt w:val="decimal"/>
      <w:lvlText w:val="%4."/>
      <w:lvlJc w:val="left"/>
      <w:pPr>
        <w:ind w:left="1020" w:hanging="360"/>
      </w:pPr>
    </w:lvl>
    <w:lvl w:ilvl="4" w:tplc="126C3484">
      <w:start w:val="1"/>
      <w:numFmt w:val="decimal"/>
      <w:lvlText w:val="%5."/>
      <w:lvlJc w:val="left"/>
      <w:pPr>
        <w:ind w:left="1020" w:hanging="360"/>
      </w:pPr>
    </w:lvl>
    <w:lvl w:ilvl="5" w:tplc="3A960A26">
      <w:start w:val="1"/>
      <w:numFmt w:val="decimal"/>
      <w:lvlText w:val="%6."/>
      <w:lvlJc w:val="left"/>
      <w:pPr>
        <w:ind w:left="1020" w:hanging="360"/>
      </w:pPr>
    </w:lvl>
    <w:lvl w:ilvl="6" w:tplc="BBB6AC86">
      <w:start w:val="1"/>
      <w:numFmt w:val="decimal"/>
      <w:lvlText w:val="%7."/>
      <w:lvlJc w:val="left"/>
      <w:pPr>
        <w:ind w:left="1020" w:hanging="360"/>
      </w:pPr>
    </w:lvl>
    <w:lvl w:ilvl="7" w:tplc="2A682320">
      <w:start w:val="1"/>
      <w:numFmt w:val="decimal"/>
      <w:lvlText w:val="%8."/>
      <w:lvlJc w:val="left"/>
      <w:pPr>
        <w:ind w:left="1020" w:hanging="360"/>
      </w:pPr>
    </w:lvl>
    <w:lvl w:ilvl="8" w:tplc="D4EE443C">
      <w:start w:val="1"/>
      <w:numFmt w:val="decimal"/>
      <w:lvlText w:val="%9."/>
      <w:lvlJc w:val="left"/>
      <w:pPr>
        <w:ind w:left="1020" w:hanging="360"/>
      </w:pPr>
    </w:lvl>
  </w:abstractNum>
  <w:abstractNum w:abstractNumId="1" w15:restartNumberingAfterBreak="0">
    <w:nsid w:val="3AF57EEA"/>
    <w:multiLevelType w:val="hybridMultilevel"/>
    <w:tmpl w:val="6E86AE84"/>
    <w:lvl w:ilvl="0" w:tplc="A056A0A8">
      <w:start w:val="1"/>
      <w:numFmt w:val="decimal"/>
      <w:lvlText w:val="%1."/>
      <w:lvlJc w:val="left"/>
      <w:pPr>
        <w:ind w:left="720" w:hanging="360"/>
      </w:pPr>
    </w:lvl>
    <w:lvl w:ilvl="1" w:tplc="D8F25B24">
      <w:start w:val="1"/>
      <w:numFmt w:val="decimal"/>
      <w:lvlText w:val="%2."/>
      <w:lvlJc w:val="left"/>
      <w:pPr>
        <w:ind w:left="720" w:hanging="360"/>
      </w:pPr>
    </w:lvl>
    <w:lvl w:ilvl="2" w:tplc="E6D05008">
      <w:start w:val="1"/>
      <w:numFmt w:val="decimal"/>
      <w:lvlText w:val="%3."/>
      <w:lvlJc w:val="left"/>
      <w:pPr>
        <w:ind w:left="720" w:hanging="360"/>
      </w:pPr>
    </w:lvl>
    <w:lvl w:ilvl="3" w:tplc="9F027DEE">
      <w:start w:val="1"/>
      <w:numFmt w:val="decimal"/>
      <w:lvlText w:val="%4."/>
      <w:lvlJc w:val="left"/>
      <w:pPr>
        <w:ind w:left="720" w:hanging="360"/>
      </w:pPr>
    </w:lvl>
    <w:lvl w:ilvl="4" w:tplc="9EAEF83E">
      <w:start w:val="1"/>
      <w:numFmt w:val="decimal"/>
      <w:lvlText w:val="%5."/>
      <w:lvlJc w:val="left"/>
      <w:pPr>
        <w:ind w:left="720" w:hanging="360"/>
      </w:pPr>
    </w:lvl>
    <w:lvl w:ilvl="5" w:tplc="E596353C">
      <w:start w:val="1"/>
      <w:numFmt w:val="decimal"/>
      <w:lvlText w:val="%6."/>
      <w:lvlJc w:val="left"/>
      <w:pPr>
        <w:ind w:left="720" w:hanging="360"/>
      </w:pPr>
    </w:lvl>
    <w:lvl w:ilvl="6" w:tplc="978C71D2">
      <w:start w:val="1"/>
      <w:numFmt w:val="decimal"/>
      <w:lvlText w:val="%7."/>
      <w:lvlJc w:val="left"/>
      <w:pPr>
        <w:ind w:left="720" w:hanging="360"/>
      </w:pPr>
    </w:lvl>
    <w:lvl w:ilvl="7" w:tplc="0A9426D2">
      <w:start w:val="1"/>
      <w:numFmt w:val="decimal"/>
      <w:lvlText w:val="%8."/>
      <w:lvlJc w:val="left"/>
      <w:pPr>
        <w:ind w:left="720" w:hanging="360"/>
      </w:pPr>
    </w:lvl>
    <w:lvl w:ilvl="8" w:tplc="9D9AC58A">
      <w:start w:val="1"/>
      <w:numFmt w:val="decimal"/>
      <w:lvlText w:val="%9."/>
      <w:lvlJc w:val="left"/>
      <w:pPr>
        <w:ind w:left="720" w:hanging="360"/>
      </w:pPr>
    </w:lvl>
  </w:abstractNum>
  <w:abstractNum w:abstractNumId="2" w15:restartNumberingAfterBreak="0">
    <w:nsid w:val="41093CF2"/>
    <w:multiLevelType w:val="hybridMultilevel"/>
    <w:tmpl w:val="AA1C97DA"/>
    <w:lvl w:ilvl="0" w:tplc="1FE4EBD0">
      <w:start w:val="1"/>
      <w:numFmt w:val="decimal"/>
      <w:lvlText w:val="%1."/>
      <w:lvlJc w:val="left"/>
      <w:pPr>
        <w:ind w:left="720" w:hanging="360"/>
      </w:pPr>
    </w:lvl>
    <w:lvl w:ilvl="1" w:tplc="34502A9A">
      <w:start w:val="1"/>
      <w:numFmt w:val="decimal"/>
      <w:lvlText w:val="%2."/>
      <w:lvlJc w:val="left"/>
      <w:pPr>
        <w:ind w:left="720" w:hanging="360"/>
      </w:pPr>
    </w:lvl>
    <w:lvl w:ilvl="2" w:tplc="B3B82B8C">
      <w:start w:val="1"/>
      <w:numFmt w:val="decimal"/>
      <w:lvlText w:val="%3."/>
      <w:lvlJc w:val="left"/>
      <w:pPr>
        <w:ind w:left="720" w:hanging="360"/>
      </w:pPr>
    </w:lvl>
    <w:lvl w:ilvl="3" w:tplc="E8BC0B18">
      <w:start w:val="1"/>
      <w:numFmt w:val="decimal"/>
      <w:lvlText w:val="%4."/>
      <w:lvlJc w:val="left"/>
      <w:pPr>
        <w:ind w:left="720" w:hanging="360"/>
      </w:pPr>
    </w:lvl>
    <w:lvl w:ilvl="4" w:tplc="EEEA2E3C">
      <w:start w:val="1"/>
      <w:numFmt w:val="decimal"/>
      <w:lvlText w:val="%5."/>
      <w:lvlJc w:val="left"/>
      <w:pPr>
        <w:ind w:left="720" w:hanging="360"/>
      </w:pPr>
    </w:lvl>
    <w:lvl w:ilvl="5" w:tplc="10668596">
      <w:start w:val="1"/>
      <w:numFmt w:val="decimal"/>
      <w:lvlText w:val="%6."/>
      <w:lvlJc w:val="left"/>
      <w:pPr>
        <w:ind w:left="720" w:hanging="360"/>
      </w:pPr>
    </w:lvl>
    <w:lvl w:ilvl="6" w:tplc="5C628656">
      <w:start w:val="1"/>
      <w:numFmt w:val="decimal"/>
      <w:lvlText w:val="%7."/>
      <w:lvlJc w:val="left"/>
      <w:pPr>
        <w:ind w:left="720" w:hanging="360"/>
      </w:pPr>
    </w:lvl>
    <w:lvl w:ilvl="7" w:tplc="0B6811F2">
      <w:start w:val="1"/>
      <w:numFmt w:val="decimal"/>
      <w:lvlText w:val="%8."/>
      <w:lvlJc w:val="left"/>
      <w:pPr>
        <w:ind w:left="720" w:hanging="360"/>
      </w:pPr>
    </w:lvl>
    <w:lvl w:ilvl="8" w:tplc="B1FCAD44">
      <w:start w:val="1"/>
      <w:numFmt w:val="decimal"/>
      <w:lvlText w:val="%9."/>
      <w:lvlJc w:val="left"/>
      <w:pPr>
        <w:ind w:left="720" w:hanging="360"/>
      </w:pPr>
    </w:lvl>
  </w:abstractNum>
  <w:abstractNum w:abstractNumId="3" w15:restartNumberingAfterBreak="0">
    <w:nsid w:val="41313EA0"/>
    <w:multiLevelType w:val="hybridMultilevel"/>
    <w:tmpl w:val="5CE2C766"/>
    <w:lvl w:ilvl="0" w:tplc="2C26039A">
      <w:start w:val="1"/>
      <w:numFmt w:val="decimal"/>
      <w:lvlText w:val="%1."/>
      <w:lvlJc w:val="left"/>
      <w:pPr>
        <w:ind w:left="720" w:hanging="360"/>
      </w:pPr>
    </w:lvl>
    <w:lvl w:ilvl="1" w:tplc="7D16541E">
      <w:start w:val="1"/>
      <w:numFmt w:val="decimal"/>
      <w:lvlText w:val="%2."/>
      <w:lvlJc w:val="left"/>
      <w:pPr>
        <w:ind w:left="720" w:hanging="360"/>
      </w:pPr>
    </w:lvl>
    <w:lvl w:ilvl="2" w:tplc="87DEC8C2">
      <w:start w:val="1"/>
      <w:numFmt w:val="decimal"/>
      <w:lvlText w:val="%3."/>
      <w:lvlJc w:val="left"/>
      <w:pPr>
        <w:ind w:left="720" w:hanging="360"/>
      </w:pPr>
    </w:lvl>
    <w:lvl w:ilvl="3" w:tplc="3822CE10">
      <w:start w:val="1"/>
      <w:numFmt w:val="decimal"/>
      <w:lvlText w:val="%4."/>
      <w:lvlJc w:val="left"/>
      <w:pPr>
        <w:ind w:left="720" w:hanging="360"/>
      </w:pPr>
    </w:lvl>
    <w:lvl w:ilvl="4" w:tplc="B1A23DA6">
      <w:start w:val="1"/>
      <w:numFmt w:val="decimal"/>
      <w:lvlText w:val="%5."/>
      <w:lvlJc w:val="left"/>
      <w:pPr>
        <w:ind w:left="720" w:hanging="360"/>
      </w:pPr>
    </w:lvl>
    <w:lvl w:ilvl="5" w:tplc="8F5EAC84">
      <w:start w:val="1"/>
      <w:numFmt w:val="decimal"/>
      <w:lvlText w:val="%6."/>
      <w:lvlJc w:val="left"/>
      <w:pPr>
        <w:ind w:left="720" w:hanging="360"/>
      </w:pPr>
    </w:lvl>
    <w:lvl w:ilvl="6" w:tplc="F43C5BC2">
      <w:start w:val="1"/>
      <w:numFmt w:val="decimal"/>
      <w:lvlText w:val="%7."/>
      <w:lvlJc w:val="left"/>
      <w:pPr>
        <w:ind w:left="720" w:hanging="360"/>
      </w:pPr>
    </w:lvl>
    <w:lvl w:ilvl="7" w:tplc="82380896">
      <w:start w:val="1"/>
      <w:numFmt w:val="decimal"/>
      <w:lvlText w:val="%8."/>
      <w:lvlJc w:val="left"/>
      <w:pPr>
        <w:ind w:left="720" w:hanging="360"/>
      </w:pPr>
    </w:lvl>
    <w:lvl w:ilvl="8" w:tplc="BBAEB754">
      <w:start w:val="1"/>
      <w:numFmt w:val="decimal"/>
      <w:lvlText w:val="%9."/>
      <w:lvlJc w:val="left"/>
      <w:pPr>
        <w:ind w:left="720" w:hanging="360"/>
      </w:pPr>
    </w:lvl>
  </w:abstractNum>
  <w:abstractNum w:abstractNumId="4" w15:restartNumberingAfterBreak="0">
    <w:nsid w:val="71BF70A4"/>
    <w:multiLevelType w:val="multilevel"/>
    <w:tmpl w:val="3FEE2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31389">
    <w:abstractNumId w:val="0"/>
  </w:num>
  <w:num w:numId="2" w16cid:durableId="1604998082">
    <w:abstractNumId w:val="3"/>
  </w:num>
  <w:num w:numId="3" w16cid:durableId="1518274732">
    <w:abstractNumId w:val="1"/>
  </w:num>
  <w:num w:numId="4" w16cid:durableId="1022392922">
    <w:abstractNumId w:val="2"/>
  </w:num>
  <w:num w:numId="5" w16cid:durableId="1498380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62CB"/>
    <w:rsid w:val="0000639E"/>
    <w:rsid w:val="000072AA"/>
    <w:rsid w:val="000212F0"/>
    <w:rsid w:val="00026532"/>
    <w:rsid w:val="00036DFE"/>
    <w:rsid w:val="00040C2B"/>
    <w:rsid w:val="00042C7D"/>
    <w:rsid w:val="00042E0F"/>
    <w:rsid w:val="0004367A"/>
    <w:rsid w:val="00044A3E"/>
    <w:rsid w:val="00044B0E"/>
    <w:rsid w:val="0004501F"/>
    <w:rsid w:val="00046B5F"/>
    <w:rsid w:val="00047F61"/>
    <w:rsid w:val="000601D5"/>
    <w:rsid w:val="00066075"/>
    <w:rsid w:val="00080093"/>
    <w:rsid w:val="0008010C"/>
    <w:rsid w:val="00082A44"/>
    <w:rsid w:val="00090C1E"/>
    <w:rsid w:val="000914CC"/>
    <w:rsid w:val="00092C8D"/>
    <w:rsid w:val="00093232"/>
    <w:rsid w:val="00093518"/>
    <w:rsid w:val="0009673C"/>
    <w:rsid w:val="00096C8B"/>
    <w:rsid w:val="000A62B7"/>
    <w:rsid w:val="000B190C"/>
    <w:rsid w:val="000B3003"/>
    <w:rsid w:val="000C5E42"/>
    <w:rsid w:val="000D16AC"/>
    <w:rsid w:val="000D173C"/>
    <w:rsid w:val="000D277F"/>
    <w:rsid w:val="000F5D19"/>
    <w:rsid w:val="00102041"/>
    <w:rsid w:val="0010271D"/>
    <w:rsid w:val="0010786A"/>
    <w:rsid w:val="001121EB"/>
    <w:rsid w:val="001142B1"/>
    <w:rsid w:val="00114491"/>
    <w:rsid w:val="001252E4"/>
    <w:rsid w:val="00125ECC"/>
    <w:rsid w:val="00130719"/>
    <w:rsid w:val="00130F1F"/>
    <w:rsid w:val="001374C7"/>
    <w:rsid w:val="00142B10"/>
    <w:rsid w:val="0014468A"/>
    <w:rsid w:val="00144C15"/>
    <w:rsid w:val="00150B22"/>
    <w:rsid w:val="00154B7F"/>
    <w:rsid w:val="00156B30"/>
    <w:rsid w:val="001607D1"/>
    <w:rsid w:val="001618EB"/>
    <w:rsid w:val="00162986"/>
    <w:rsid w:val="00166088"/>
    <w:rsid w:val="0017304D"/>
    <w:rsid w:val="00173398"/>
    <w:rsid w:val="001757C8"/>
    <w:rsid w:val="001773CB"/>
    <w:rsid w:val="00196F99"/>
    <w:rsid w:val="001A6307"/>
    <w:rsid w:val="001C0415"/>
    <w:rsid w:val="001D19A3"/>
    <w:rsid w:val="001D1BA7"/>
    <w:rsid w:val="001F0107"/>
    <w:rsid w:val="001F1981"/>
    <w:rsid w:val="0020091F"/>
    <w:rsid w:val="00200A6D"/>
    <w:rsid w:val="002139FB"/>
    <w:rsid w:val="0021502C"/>
    <w:rsid w:val="00223821"/>
    <w:rsid w:val="00230A72"/>
    <w:rsid w:val="00233D9D"/>
    <w:rsid w:val="002358B9"/>
    <w:rsid w:val="0023756A"/>
    <w:rsid w:val="00237E7C"/>
    <w:rsid w:val="002410D3"/>
    <w:rsid w:val="002443E0"/>
    <w:rsid w:val="00244985"/>
    <w:rsid w:val="002535DE"/>
    <w:rsid w:val="00255EDD"/>
    <w:rsid w:val="0025658C"/>
    <w:rsid w:val="00262128"/>
    <w:rsid w:val="00266D64"/>
    <w:rsid w:val="002707D5"/>
    <w:rsid w:val="00272A49"/>
    <w:rsid w:val="002733F1"/>
    <w:rsid w:val="00273A4F"/>
    <w:rsid w:val="00286074"/>
    <w:rsid w:val="00287267"/>
    <w:rsid w:val="00290315"/>
    <w:rsid w:val="0029054E"/>
    <w:rsid w:val="0029232F"/>
    <w:rsid w:val="00295CB5"/>
    <w:rsid w:val="00295DDF"/>
    <w:rsid w:val="002979FF"/>
    <w:rsid w:val="002A1B16"/>
    <w:rsid w:val="002B1A7E"/>
    <w:rsid w:val="002B2628"/>
    <w:rsid w:val="002B3C3C"/>
    <w:rsid w:val="002B4593"/>
    <w:rsid w:val="002B7F91"/>
    <w:rsid w:val="002C3070"/>
    <w:rsid w:val="002D24E0"/>
    <w:rsid w:val="002E1D23"/>
    <w:rsid w:val="002E4607"/>
    <w:rsid w:val="002F0C6D"/>
    <w:rsid w:val="002F3856"/>
    <w:rsid w:val="002F4110"/>
    <w:rsid w:val="00300370"/>
    <w:rsid w:val="00307D08"/>
    <w:rsid w:val="00310E43"/>
    <w:rsid w:val="00313135"/>
    <w:rsid w:val="00313A7E"/>
    <w:rsid w:val="00322A14"/>
    <w:rsid w:val="00325B96"/>
    <w:rsid w:val="003314BC"/>
    <w:rsid w:val="00336352"/>
    <w:rsid w:val="0033668A"/>
    <w:rsid w:val="00343871"/>
    <w:rsid w:val="003464BE"/>
    <w:rsid w:val="00346F6D"/>
    <w:rsid w:val="00352F7B"/>
    <w:rsid w:val="00354ABA"/>
    <w:rsid w:val="0036772C"/>
    <w:rsid w:val="00370648"/>
    <w:rsid w:val="0038289A"/>
    <w:rsid w:val="00383F1F"/>
    <w:rsid w:val="00386806"/>
    <w:rsid w:val="00387C52"/>
    <w:rsid w:val="0039118B"/>
    <w:rsid w:val="003949A0"/>
    <w:rsid w:val="00396835"/>
    <w:rsid w:val="003A2770"/>
    <w:rsid w:val="003A347E"/>
    <w:rsid w:val="003A5805"/>
    <w:rsid w:val="003C214B"/>
    <w:rsid w:val="003C2685"/>
    <w:rsid w:val="003C3C1B"/>
    <w:rsid w:val="003E65CF"/>
    <w:rsid w:val="003E74FA"/>
    <w:rsid w:val="003F5ACF"/>
    <w:rsid w:val="003F5F5A"/>
    <w:rsid w:val="00400465"/>
    <w:rsid w:val="00400CE9"/>
    <w:rsid w:val="00411792"/>
    <w:rsid w:val="00416927"/>
    <w:rsid w:val="00417286"/>
    <w:rsid w:val="00417468"/>
    <w:rsid w:val="00426747"/>
    <w:rsid w:val="0043314A"/>
    <w:rsid w:val="00441D9D"/>
    <w:rsid w:val="0044514F"/>
    <w:rsid w:val="004536AF"/>
    <w:rsid w:val="004551AA"/>
    <w:rsid w:val="00463D4B"/>
    <w:rsid w:val="00467FA6"/>
    <w:rsid w:val="00472388"/>
    <w:rsid w:val="00473ADA"/>
    <w:rsid w:val="00473B0F"/>
    <w:rsid w:val="00474DFE"/>
    <w:rsid w:val="00475C9D"/>
    <w:rsid w:val="00483E0A"/>
    <w:rsid w:val="00486C60"/>
    <w:rsid w:val="00486F7F"/>
    <w:rsid w:val="00487320"/>
    <w:rsid w:val="004A053B"/>
    <w:rsid w:val="004A0969"/>
    <w:rsid w:val="004A1257"/>
    <w:rsid w:val="004A24B3"/>
    <w:rsid w:val="004A58E1"/>
    <w:rsid w:val="004A5E92"/>
    <w:rsid w:val="004A65C1"/>
    <w:rsid w:val="004B1DC0"/>
    <w:rsid w:val="004B5142"/>
    <w:rsid w:val="004C576F"/>
    <w:rsid w:val="004D5A42"/>
    <w:rsid w:val="004E2C78"/>
    <w:rsid w:val="004E332E"/>
    <w:rsid w:val="004E38AA"/>
    <w:rsid w:val="004F2391"/>
    <w:rsid w:val="004F6C6D"/>
    <w:rsid w:val="00500774"/>
    <w:rsid w:val="00502159"/>
    <w:rsid w:val="0050242D"/>
    <w:rsid w:val="005107D5"/>
    <w:rsid w:val="00521BC8"/>
    <w:rsid w:val="0052303D"/>
    <w:rsid w:val="00530D26"/>
    <w:rsid w:val="0053122D"/>
    <w:rsid w:val="0053249E"/>
    <w:rsid w:val="00533A3E"/>
    <w:rsid w:val="00541CD0"/>
    <w:rsid w:val="00542AFF"/>
    <w:rsid w:val="00551A0A"/>
    <w:rsid w:val="00553772"/>
    <w:rsid w:val="005564F4"/>
    <w:rsid w:val="00560643"/>
    <w:rsid w:val="0056093D"/>
    <w:rsid w:val="0056146A"/>
    <w:rsid w:val="005646A4"/>
    <w:rsid w:val="00567AAB"/>
    <w:rsid w:val="0057150A"/>
    <w:rsid w:val="00574AF5"/>
    <w:rsid w:val="00584018"/>
    <w:rsid w:val="00584961"/>
    <w:rsid w:val="005A1E81"/>
    <w:rsid w:val="005A36B7"/>
    <w:rsid w:val="005A55EF"/>
    <w:rsid w:val="005A6E37"/>
    <w:rsid w:val="005C347E"/>
    <w:rsid w:val="005C41FB"/>
    <w:rsid w:val="005C44E4"/>
    <w:rsid w:val="005C58A2"/>
    <w:rsid w:val="005D0445"/>
    <w:rsid w:val="005D63C3"/>
    <w:rsid w:val="005E3611"/>
    <w:rsid w:val="005E78F7"/>
    <w:rsid w:val="005E7C08"/>
    <w:rsid w:val="005F16F6"/>
    <w:rsid w:val="005F31D4"/>
    <w:rsid w:val="00603653"/>
    <w:rsid w:val="006052EB"/>
    <w:rsid w:val="00606C7D"/>
    <w:rsid w:val="0061272B"/>
    <w:rsid w:val="006129D5"/>
    <w:rsid w:val="00613107"/>
    <w:rsid w:val="00615039"/>
    <w:rsid w:val="00615F5C"/>
    <w:rsid w:val="00621D7E"/>
    <w:rsid w:val="00625E9C"/>
    <w:rsid w:val="00626F73"/>
    <w:rsid w:val="00630A01"/>
    <w:rsid w:val="00637C8B"/>
    <w:rsid w:val="00641DC9"/>
    <w:rsid w:val="00650416"/>
    <w:rsid w:val="006561FC"/>
    <w:rsid w:val="00663DAF"/>
    <w:rsid w:val="00666336"/>
    <w:rsid w:val="00670CCB"/>
    <w:rsid w:val="00672969"/>
    <w:rsid w:val="006739CC"/>
    <w:rsid w:val="00677E19"/>
    <w:rsid w:val="00681935"/>
    <w:rsid w:val="00683C6F"/>
    <w:rsid w:val="006840BF"/>
    <w:rsid w:val="006903D2"/>
    <w:rsid w:val="00690EB3"/>
    <w:rsid w:val="00693C37"/>
    <w:rsid w:val="006975B3"/>
    <w:rsid w:val="0069791F"/>
    <w:rsid w:val="006A3B44"/>
    <w:rsid w:val="006A573E"/>
    <w:rsid w:val="006A7A80"/>
    <w:rsid w:val="006B3251"/>
    <w:rsid w:val="006B3E9D"/>
    <w:rsid w:val="006B6D9E"/>
    <w:rsid w:val="006B7733"/>
    <w:rsid w:val="006C0DD2"/>
    <w:rsid w:val="006C7DFB"/>
    <w:rsid w:val="006D18E0"/>
    <w:rsid w:val="006D7DFF"/>
    <w:rsid w:val="006E6114"/>
    <w:rsid w:val="006E7FAE"/>
    <w:rsid w:val="006F00EB"/>
    <w:rsid w:val="006F5811"/>
    <w:rsid w:val="00701907"/>
    <w:rsid w:val="00702FF8"/>
    <w:rsid w:val="007030AD"/>
    <w:rsid w:val="0070475B"/>
    <w:rsid w:val="00705474"/>
    <w:rsid w:val="00710D16"/>
    <w:rsid w:val="0071291F"/>
    <w:rsid w:val="00715580"/>
    <w:rsid w:val="00716F8A"/>
    <w:rsid w:val="007309C1"/>
    <w:rsid w:val="00733D5D"/>
    <w:rsid w:val="00734F21"/>
    <w:rsid w:val="007375A6"/>
    <w:rsid w:val="00747B66"/>
    <w:rsid w:val="00747E8D"/>
    <w:rsid w:val="007503C2"/>
    <w:rsid w:val="00752C73"/>
    <w:rsid w:val="007541B4"/>
    <w:rsid w:val="00760083"/>
    <w:rsid w:val="00772A43"/>
    <w:rsid w:val="00773E76"/>
    <w:rsid w:val="00785CF5"/>
    <w:rsid w:val="0078708E"/>
    <w:rsid w:val="00787E66"/>
    <w:rsid w:val="007A0B06"/>
    <w:rsid w:val="007A2262"/>
    <w:rsid w:val="007A2F8B"/>
    <w:rsid w:val="007A6A1E"/>
    <w:rsid w:val="007A7D2D"/>
    <w:rsid w:val="007B0AE9"/>
    <w:rsid w:val="007B1723"/>
    <w:rsid w:val="007B43CC"/>
    <w:rsid w:val="007B7BBA"/>
    <w:rsid w:val="007C2686"/>
    <w:rsid w:val="007C38E2"/>
    <w:rsid w:val="007D155E"/>
    <w:rsid w:val="007D5317"/>
    <w:rsid w:val="007D7239"/>
    <w:rsid w:val="007E2921"/>
    <w:rsid w:val="007E3B8C"/>
    <w:rsid w:val="007E65A4"/>
    <w:rsid w:val="007F37E8"/>
    <w:rsid w:val="00801F2E"/>
    <w:rsid w:val="00813754"/>
    <w:rsid w:val="00815694"/>
    <w:rsid w:val="0082783F"/>
    <w:rsid w:val="008310C7"/>
    <w:rsid w:val="00833517"/>
    <w:rsid w:val="008405C5"/>
    <w:rsid w:val="0084710E"/>
    <w:rsid w:val="008511DF"/>
    <w:rsid w:val="00865FCF"/>
    <w:rsid w:val="008861C1"/>
    <w:rsid w:val="0089503B"/>
    <w:rsid w:val="00896ABF"/>
    <w:rsid w:val="0089776A"/>
    <w:rsid w:val="00897D34"/>
    <w:rsid w:val="008A0CF5"/>
    <w:rsid w:val="008A4350"/>
    <w:rsid w:val="008A56FE"/>
    <w:rsid w:val="008A618E"/>
    <w:rsid w:val="008B205D"/>
    <w:rsid w:val="008C0DF9"/>
    <w:rsid w:val="008D3426"/>
    <w:rsid w:val="008D5546"/>
    <w:rsid w:val="008D58B1"/>
    <w:rsid w:val="008D5D61"/>
    <w:rsid w:val="008D766D"/>
    <w:rsid w:val="008E018A"/>
    <w:rsid w:val="008E028D"/>
    <w:rsid w:val="008E2187"/>
    <w:rsid w:val="008E6D1A"/>
    <w:rsid w:val="00901CB9"/>
    <w:rsid w:val="00901F18"/>
    <w:rsid w:val="00911C4B"/>
    <w:rsid w:val="00913045"/>
    <w:rsid w:val="00915D1B"/>
    <w:rsid w:val="00922876"/>
    <w:rsid w:val="009257D1"/>
    <w:rsid w:val="00932894"/>
    <w:rsid w:val="00933BD6"/>
    <w:rsid w:val="00933E25"/>
    <w:rsid w:val="00936B71"/>
    <w:rsid w:val="00943801"/>
    <w:rsid w:val="00943C91"/>
    <w:rsid w:val="009550F5"/>
    <w:rsid w:val="0097475D"/>
    <w:rsid w:val="009801F3"/>
    <w:rsid w:val="00980FD2"/>
    <w:rsid w:val="009836F4"/>
    <w:rsid w:val="00991261"/>
    <w:rsid w:val="009919D9"/>
    <w:rsid w:val="009A136C"/>
    <w:rsid w:val="009B5E92"/>
    <w:rsid w:val="009C1F6F"/>
    <w:rsid w:val="009C2909"/>
    <w:rsid w:val="009D1C02"/>
    <w:rsid w:val="009D1D4E"/>
    <w:rsid w:val="009D5E55"/>
    <w:rsid w:val="009E1F94"/>
    <w:rsid w:val="009E6642"/>
    <w:rsid w:val="009F6679"/>
    <w:rsid w:val="009F75B0"/>
    <w:rsid w:val="00A06CD6"/>
    <w:rsid w:val="00A1144A"/>
    <w:rsid w:val="00A14C25"/>
    <w:rsid w:val="00A155B0"/>
    <w:rsid w:val="00A15934"/>
    <w:rsid w:val="00A16814"/>
    <w:rsid w:val="00A241A9"/>
    <w:rsid w:val="00A25069"/>
    <w:rsid w:val="00A257FA"/>
    <w:rsid w:val="00A2693A"/>
    <w:rsid w:val="00A26E37"/>
    <w:rsid w:val="00A31CBC"/>
    <w:rsid w:val="00A40C8D"/>
    <w:rsid w:val="00A50BFC"/>
    <w:rsid w:val="00A5654D"/>
    <w:rsid w:val="00A6267B"/>
    <w:rsid w:val="00A67268"/>
    <w:rsid w:val="00A712C6"/>
    <w:rsid w:val="00A760E6"/>
    <w:rsid w:val="00A77DFF"/>
    <w:rsid w:val="00A93162"/>
    <w:rsid w:val="00A94E94"/>
    <w:rsid w:val="00A972CD"/>
    <w:rsid w:val="00A974CA"/>
    <w:rsid w:val="00AA177E"/>
    <w:rsid w:val="00AA2195"/>
    <w:rsid w:val="00AA25C8"/>
    <w:rsid w:val="00AA399F"/>
    <w:rsid w:val="00AB0463"/>
    <w:rsid w:val="00AB0C2E"/>
    <w:rsid w:val="00AB6160"/>
    <w:rsid w:val="00AC2F78"/>
    <w:rsid w:val="00AD4628"/>
    <w:rsid w:val="00AE2054"/>
    <w:rsid w:val="00AE4ECD"/>
    <w:rsid w:val="00AE4F2A"/>
    <w:rsid w:val="00AF01A3"/>
    <w:rsid w:val="00AF5E04"/>
    <w:rsid w:val="00B0433C"/>
    <w:rsid w:val="00B07D15"/>
    <w:rsid w:val="00B237AC"/>
    <w:rsid w:val="00B30EA8"/>
    <w:rsid w:val="00B42E14"/>
    <w:rsid w:val="00B434CA"/>
    <w:rsid w:val="00B44E67"/>
    <w:rsid w:val="00B61A60"/>
    <w:rsid w:val="00B67418"/>
    <w:rsid w:val="00B67F54"/>
    <w:rsid w:val="00B70981"/>
    <w:rsid w:val="00B77115"/>
    <w:rsid w:val="00B77C3C"/>
    <w:rsid w:val="00B850EE"/>
    <w:rsid w:val="00B94799"/>
    <w:rsid w:val="00B94EC3"/>
    <w:rsid w:val="00B97CFC"/>
    <w:rsid w:val="00BA1858"/>
    <w:rsid w:val="00BA38F2"/>
    <w:rsid w:val="00BA6DBF"/>
    <w:rsid w:val="00BB21FB"/>
    <w:rsid w:val="00BB53B2"/>
    <w:rsid w:val="00BB5AFB"/>
    <w:rsid w:val="00BB6638"/>
    <w:rsid w:val="00BB705A"/>
    <w:rsid w:val="00BC7EC8"/>
    <w:rsid w:val="00BD7086"/>
    <w:rsid w:val="00BE4004"/>
    <w:rsid w:val="00BE4858"/>
    <w:rsid w:val="00BE5E81"/>
    <w:rsid w:val="00BE6CDE"/>
    <w:rsid w:val="00BE7178"/>
    <w:rsid w:val="00BF134E"/>
    <w:rsid w:val="00BF5CD0"/>
    <w:rsid w:val="00C014E3"/>
    <w:rsid w:val="00C0777D"/>
    <w:rsid w:val="00C162CE"/>
    <w:rsid w:val="00C1763D"/>
    <w:rsid w:val="00C176A1"/>
    <w:rsid w:val="00C17839"/>
    <w:rsid w:val="00C17DDB"/>
    <w:rsid w:val="00C21412"/>
    <w:rsid w:val="00C21ABA"/>
    <w:rsid w:val="00C21F5F"/>
    <w:rsid w:val="00C24D6A"/>
    <w:rsid w:val="00C30CE5"/>
    <w:rsid w:val="00C3152A"/>
    <w:rsid w:val="00C35C0F"/>
    <w:rsid w:val="00C42D94"/>
    <w:rsid w:val="00C43627"/>
    <w:rsid w:val="00C43C4B"/>
    <w:rsid w:val="00C453D2"/>
    <w:rsid w:val="00C501E2"/>
    <w:rsid w:val="00C5527C"/>
    <w:rsid w:val="00C60641"/>
    <w:rsid w:val="00C6397C"/>
    <w:rsid w:val="00C6506D"/>
    <w:rsid w:val="00C666E4"/>
    <w:rsid w:val="00C76785"/>
    <w:rsid w:val="00C77FDF"/>
    <w:rsid w:val="00C81544"/>
    <w:rsid w:val="00C81601"/>
    <w:rsid w:val="00C8436F"/>
    <w:rsid w:val="00CA5A8D"/>
    <w:rsid w:val="00CB0827"/>
    <w:rsid w:val="00CB28C8"/>
    <w:rsid w:val="00CB43C6"/>
    <w:rsid w:val="00CC115F"/>
    <w:rsid w:val="00CD387A"/>
    <w:rsid w:val="00CE02E5"/>
    <w:rsid w:val="00CE4E9C"/>
    <w:rsid w:val="00CE592E"/>
    <w:rsid w:val="00CE7782"/>
    <w:rsid w:val="00CF4F5A"/>
    <w:rsid w:val="00CF56DE"/>
    <w:rsid w:val="00CF56EA"/>
    <w:rsid w:val="00CF7209"/>
    <w:rsid w:val="00CF798A"/>
    <w:rsid w:val="00D01AE7"/>
    <w:rsid w:val="00D02A97"/>
    <w:rsid w:val="00D078D0"/>
    <w:rsid w:val="00D13283"/>
    <w:rsid w:val="00D17FE7"/>
    <w:rsid w:val="00D206F2"/>
    <w:rsid w:val="00D32246"/>
    <w:rsid w:val="00D36FED"/>
    <w:rsid w:val="00D434CE"/>
    <w:rsid w:val="00D5075D"/>
    <w:rsid w:val="00D51B35"/>
    <w:rsid w:val="00D52D90"/>
    <w:rsid w:val="00D533AB"/>
    <w:rsid w:val="00D56126"/>
    <w:rsid w:val="00D60F80"/>
    <w:rsid w:val="00D66CC7"/>
    <w:rsid w:val="00D72D0E"/>
    <w:rsid w:val="00D7650B"/>
    <w:rsid w:val="00D777BE"/>
    <w:rsid w:val="00D81FEC"/>
    <w:rsid w:val="00D824AB"/>
    <w:rsid w:val="00D84095"/>
    <w:rsid w:val="00D92B1C"/>
    <w:rsid w:val="00D93C73"/>
    <w:rsid w:val="00D962EA"/>
    <w:rsid w:val="00DA2766"/>
    <w:rsid w:val="00DB7AF9"/>
    <w:rsid w:val="00DC47B4"/>
    <w:rsid w:val="00DD4CBA"/>
    <w:rsid w:val="00DF43EF"/>
    <w:rsid w:val="00E006DA"/>
    <w:rsid w:val="00E03C34"/>
    <w:rsid w:val="00E03E8D"/>
    <w:rsid w:val="00E0587A"/>
    <w:rsid w:val="00E1579B"/>
    <w:rsid w:val="00E16C4D"/>
    <w:rsid w:val="00E1779B"/>
    <w:rsid w:val="00E206F5"/>
    <w:rsid w:val="00E20784"/>
    <w:rsid w:val="00E21870"/>
    <w:rsid w:val="00E22C46"/>
    <w:rsid w:val="00E23E47"/>
    <w:rsid w:val="00E25F81"/>
    <w:rsid w:val="00E31553"/>
    <w:rsid w:val="00E45E42"/>
    <w:rsid w:val="00E53F58"/>
    <w:rsid w:val="00E60515"/>
    <w:rsid w:val="00E62800"/>
    <w:rsid w:val="00E62CF9"/>
    <w:rsid w:val="00E660F1"/>
    <w:rsid w:val="00E72722"/>
    <w:rsid w:val="00E73726"/>
    <w:rsid w:val="00E77A98"/>
    <w:rsid w:val="00E77BD1"/>
    <w:rsid w:val="00E80530"/>
    <w:rsid w:val="00E809AC"/>
    <w:rsid w:val="00E90319"/>
    <w:rsid w:val="00E94DB1"/>
    <w:rsid w:val="00E95366"/>
    <w:rsid w:val="00EB3746"/>
    <w:rsid w:val="00EB37D1"/>
    <w:rsid w:val="00EB3A76"/>
    <w:rsid w:val="00EB563D"/>
    <w:rsid w:val="00EC2CF8"/>
    <w:rsid w:val="00ED04D7"/>
    <w:rsid w:val="00EE100D"/>
    <w:rsid w:val="00EE1F9F"/>
    <w:rsid w:val="00EF03CC"/>
    <w:rsid w:val="00EF3762"/>
    <w:rsid w:val="00F0180A"/>
    <w:rsid w:val="00F02CA7"/>
    <w:rsid w:val="00F152F6"/>
    <w:rsid w:val="00F16E7D"/>
    <w:rsid w:val="00F202E3"/>
    <w:rsid w:val="00F2727B"/>
    <w:rsid w:val="00F3091B"/>
    <w:rsid w:val="00F468B6"/>
    <w:rsid w:val="00F47F54"/>
    <w:rsid w:val="00F47F6A"/>
    <w:rsid w:val="00F5719A"/>
    <w:rsid w:val="00F63ECA"/>
    <w:rsid w:val="00F6450A"/>
    <w:rsid w:val="00F648BB"/>
    <w:rsid w:val="00F65974"/>
    <w:rsid w:val="00F67631"/>
    <w:rsid w:val="00F67FE4"/>
    <w:rsid w:val="00F7126A"/>
    <w:rsid w:val="00F72ECA"/>
    <w:rsid w:val="00F733D0"/>
    <w:rsid w:val="00F7622A"/>
    <w:rsid w:val="00F81C97"/>
    <w:rsid w:val="00F82889"/>
    <w:rsid w:val="00F85FF6"/>
    <w:rsid w:val="00F924CE"/>
    <w:rsid w:val="00F92710"/>
    <w:rsid w:val="00F92DA4"/>
    <w:rsid w:val="00F939FC"/>
    <w:rsid w:val="00F96B7D"/>
    <w:rsid w:val="00FA0957"/>
    <w:rsid w:val="00FA1AE5"/>
    <w:rsid w:val="00FA2832"/>
    <w:rsid w:val="00FA368A"/>
    <w:rsid w:val="00FA3FD8"/>
    <w:rsid w:val="00FB03CD"/>
    <w:rsid w:val="00FB6DE0"/>
    <w:rsid w:val="00FB763E"/>
    <w:rsid w:val="00FB7AA9"/>
    <w:rsid w:val="00FB7D88"/>
    <w:rsid w:val="00FC45FC"/>
    <w:rsid w:val="00FC7729"/>
    <w:rsid w:val="00FC7933"/>
    <w:rsid w:val="00FD0B81"/>
    <w:rsid w:val="00FD1E6C"/>
    <w:rsid w:val="00FD4032"/>
    <w:rsid w:val="00FD714D"/>
    <w:rsid w:val="00FE196E"/>
    <w:rsid w:val="00FE24BB"/>
    <w:rsid w:val="00FF1EBB"/>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Debesliotekstas">
    <w:name w:val="Balloon Text"/>
    <w:basedOn w:val="prastasis"/>
    <w:link w:val="DebesliotekstasDiagrama"/>
    <w:uiPriority w:val="99"/>
    <w:semiHidden/>
    <w:unhideWhenUsed/>
    <w:rsid w:val="00E206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6F5"/>
    <w:rPr>
      <w:rFonts w:ascii="Segoe UI" w:hAnsi="Segoe UI" w:cs="Segoe UI"/>
      <w:sz w:val="18"/>
      <w:szCs w:val="18"/>
    </w:rPr>
  </w:style>
  <w:style w:type="character" w:styleId="Puslapioinaosnuoroda">
    <w:name w:val="footnote reference"/>
    <w:uiPriority w:val="99"/>
    <w:rsid w:val="00911C4B"/>
    <w:rPr>
      <w:rFonts w:cs="Times New Roman"/>
      <w:vertAlign w:val="superscript"/>
    </w:rPr>
  </w:style>
  <w:style w:type="paragraph" w:styleId="Puslapioinaostekstas">
    <w:name w:val="footnote text"/>
    <w:basedOn w:val="prastasis"/>
    <w:link w:val="PuslapioinaostekstasDiagrama"/>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rsid w:val="00911C4B"/>
    <w:rPr>
      <w:rFonts w:ascii="Calibri" w:eastAsia="Times New Roman" w:hAnsi="Calibri"/>
      <w:bdr w:val="none" w:sz="0" w:space="0" w:color="auto"/>
      <w:lang w:val="lt-LT" w:eastAsia="lt-LT"/>
    </w:rPr>
  </w:style>
  <w:style w:type="character" w:styleId="Komentaronuoroda">
    <w:name w:val="annotation reference"/>
    <w:basedOn w:val="Numatytasispastraiposriftas"/>
    <w:unhideWhenUsed/>
    <w:qFormat/>
    <w:rsid w:val="00223821"/>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223821"/>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223821"/>
  </w:style>
  <w:style w:type="paragraph" w:styleId="Komentarotema">
    <w:name w:val="annotation subject"/>
    <w:basedOn w:val="Komentarotekstas"/>
    <w:next w:val="Komentarotekstas"/>
    <w:link w:val="KomentarotemaDiagrama"/>
    <w:uiPriority w:val="99"/>
    <w:semiHidden/>
    <w:unhideWhenUsed/>
    <w:rsid w:val="00223821"/>
    <w:rPr>
      <w:b/>
      <w:bCs/>
    </w:rPr>
  </w:style>
  <w:style w:type="character" w:customStyle="1" w:styleId="KomentarotemaDiagrama">
    <w:name w:val="Komentaro tema Diagrama"/>
    <w:basedOn w:val="KomentarotekstasDiagrama"/>
    <w:link w:val="Komentarotema"/>
    <w:uiPriority w:val="99"/>
    <w:semiHidden/>
    <w:rsid w:val="00223821"/>
    <w:rPr>
      <w:b/>
      <w:bCs/>
    </w:rPr>
  </w:style>
  <w:style w:type="paragraph" w:styleId="HTMLiankstoformatuotas">
    <w:name w:val="HTML Preformatted"/>
    <w:basedOn w:val="prastasis"/>
    <w:link w:val="HTMLiankstoformatuotasDiagrama"/>
    <w:uiPriority w:val="99"/>
    <w:semiHidden/>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semiHidden/>
    <w:rsid w:val="00411792"/>
    <w:rPr>
      <w:rFonts w:ascii="Courier New" w:eastAsia="Times New Roman" w:hAnsi="Courier New" w:cs="Courier New"/>
      <w:bdr w:val="none" w:sz="0" w:space="0" w:color="auto"/>
    </w:rPr>
  </w:style>
  <w:style w:type="character" w:styleId="Neapdorotaspaminjimas">
    <w:name w:val="Unresolved Mention"/>
    <w:basedOn w:val="Numatytasispastraiposriftas"/>
    <w:uiPriority w:val="99"/>
    <w:semiHidden/>
    <w:unhideWhenUsed/>
    <w:rsid w:val="00897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98027">
      <w:bodyDiv w:val="1"/>
      <w:marLeft w:val="0"/>
      <w:marRight w:val="0"/>
      <w:marTop w:val="0"/>
      <w:marBottom w:val="0"/>
      <w:divBdr>
        <w:top w:val="none" w:sz="0" w:space="0" w:color="auto"/>
        <w:left w:val="none" w:sz="0" w:space="0" w:color="auto"/>
        <w:bottom w:val="none" w:sz="0" w:space="0" w:color="auto"/>
        <w:right w:val="none" w:sz="0" w:space="0" w:color="auto"/>
      </w:divBdr>
    </w:div>
    <w:div w:id="288322230">
      <w:bodyDiv w:val="1"/>
      <w:marLeft w:val="0"/>
      <w:marRight w:val="0"/>
      <w:marTop w:val="0"/>
      <w:marBottom w:val="0"/>
      <w:divBdr>
        <w:top w:val="none" w:sz="0" w:space="0" w:color="auto"/>
        <w:left w:val="none" w:sz="0" w:space="0" w:color="auto"/>
        <w:bottom w:val="none" w:sz="0" w:space="0" w:color="auto"/>
        <w:right w:val="none" w:sz="0" w:space="0" w:color="auto"/>
      </w:divBdr>
      <w:divsChild>
        <w:div w:id="1130048607">
          <w:marLeft w:val="0"/>
          <w:marRight w:val="0"/>
          <w:marTop w:val="0"/>
          <w:marBottom w:val="0"/>
          <w:divBdr>
            <w:top w:val="none" w:sz="0" w:space="0" w:color="auto"/>
            <w:left w:val="none" w:sz="0" w:space="0" w:color="auto"/>
            <w:bottom w:val="none" w:sz="0" w:space="0" w:color="auto"/>
            <w:right w:val="none" w:sz="0" w:space="0" w:color="auto"/>
          </w:divBdr>
          <w:divsChild>
            <w:div w:id="1329089137">
              <w:marLeft w:val="0"/>
              <w:marRight w:val="0"/>
              <w:marTop w:val="0"/>
              <w:marBottom w:val="0"/>
              <w:divBdr>
                <w:top w:val="none" w:sz="0" w:space="0" w:color="auto"/>
                <w:left w:val="none" w:sz="0" w:space="0" w:color="auto"/>
                <w:bottom w:val="none" w:sz="0" w:space="0" w:color="auto"/>
                <w:right w:val="none" w:sz="0" w:space="0" w:color="auto"/>
              </w:divBdr>
            </w:div>
            <w:div w:id="1669409511">
              <w:marLeft w:val="0"/>
              <w:marRight w:val="0"/>
              <w:marTop w:val="0"/>
              <w:marBottom w:val="0"/>
              <w:divBdr>
                <w:top w:val="none" w:sz="0" w:space="0" w:color="auto"/>
                <w:left w:val="none" w:sz="0" w:space="0" w:color="auto"/>
                <w:bottom w:val="none" w:sz="0" w:space="0" w:color="auto"/>
                <w:right w:val="none" w:sz="0" w:space="0" w:color="auto"/>
              </w:divBdr>
            </w:div>
            <w:div w:id="2123988639">
              <w:marLeft w:val="0"/>
              <w:marRight w:val="0"/>
              <w:marTop w:val="0"/>
              <w:marBottom w:val="0"/>
              <w:divBdr>
                <w:top w:val="none" w:sz="0" w:space="0" w:color="auto"/>
                <w:left w:val="none" w:sz="0" w:space="0" w:color="auto"/>
                <w:bottom w:val="none" w:sz="0" w:space="0" w:color="auto"/>
                <w:right w:val="none" w:sz="0" w:space="0" w:color="auto"/>
              </w:divBdr>
            </w:div>
          </w:divsChild>
        </w:div>
        <w:div w:id="1199858148">
          <w:marLeft w:val="0"/>
          <w:marRight w:val="0"/>
          <w:marTop w:val="0"/>
          <w:marBottom w:val="0"/>
          <w:divBdr>
            <w:top w:val="none" w:sz="0" w:space="0" w:color="auto"/>
            <w:left w:val="none" w:sz="0" w:space="0" w:color="auto"/>
            <w:bottom w:val="none" w:sz="0" w:space="0" w:color="auto"/>
            <w:right w:val="none" w:sz="0" w:space="0" w:color="auto"/>
          </w:divBdr>
        </w:div>
      </w:divsChild>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98091532">
      <w:bodyDiv w:val="1"/>
      <w:marLeft w:val="0"/>
      <w:marRight w:val="0"/>
      <w:marTop w:val="0"/>
      <w:marBottom w:val="0"/>
      <w:divBdr>
        <w:top w:val="none" w:sz="0" w:space="0" w:color="auto"/>
        <w:left w:val="none" w:sz="0" w:space="0" w:color="auto"/>
        <w:bottom w:val="none" w:sz="0" w:space="0" w:color="auto"/>
        <w:right w:val="none" w:sz="0" w:space="0" w:color="auto"/>
      </w:divBdr>
    </w:div>
    <w:div w:id="798114465">
      <w:bodyDiv w:val="1"/>
      <w:marLeft w:val="0"/>
      <w:marRight w:val="0"/>
      <w:marTop w:val="0"/>
      <w:marBottom w:val="0"/>
      <w:divBdr>
        <w:top w:val="none" w:sz="0" w:space="0" w:color="auto"/>
        <w:left w:val="none" w:sz="0" w:space="0" w:color="auto"/>
        <w:bottom w:val="none" w:sz="0" w:space="0" w:color="auto"/>
        <w:right w:val="none" w:sz="0" w:space="0" w:color="auto"/>
      </w:divBdr>
    </w:div>
    <w:div w:id="807167291">
      <w:bodyDiv w:val="1"/>
      <w:marLeft w:val="0"/>
      <w:marRight w:val="0"/>
      <w:marTop w:val="0"/>
      <w:marBottom w:val="0"/>
      <w:divBdr>
        <w:top w:val="none" w:sz="0" w:space="0" w:color="auto"/>
        <w:left w:val="none" w:sz="0" w:space="0" w:color="auto"/>
        <w:bottom w:val="none" w:sz="0" w:space="0" w:color="auto"/>
        <w:right w:val="none" w:sz="0" w:space="0" w:color="auto"/>
      </w:divBdr>
    </w:div>
    <w:div w:id="814492713">
      <w:bodyDiv w:val="1"/>
      <w:marLeft w:val="0"/>
      <w:marRight w:val="0"/>
      <w:marTop w:val="0"/>
      <w:marBottom w:val="0"/>
      <w:divBdr>
        <w:top w:val="none" w:sz="0" w:space="0" w:color="auto"/>
        <w:left w:val="none" w:sz="0" w:space="0" w:color="auto"/>
        <w:bottom w:val="none" w:sz="0" w:space="0" w:color="auto"/>
        <w:right w:val="none" w:sz="0" w:space="0" w:color="auto"/>
      </w:divBdr>
    </w:div>
    <w:div w:id="838038438">
      <w:bodyDiv w:val="1"/>
      <w:marLeft w:val="0"/>
      <w:marRight w:val="0"/>
      <w:marTop w:val="0"/>
      <w:marBottom w:val="0"/>
      <w:divBdr>
        <w:top w:val="none" w:sz="0" w:space="0" w:color="auto"/>
        <w:left w:val="none" w:sz="0" w:space="0" w:color="auto"/>
        <w:bottom w:val="none" w:sz="0" w:space="0" w:color="auto"/>
        <w:right w:val="none" w:sz="0" w:space="0" w:color="auto"/>
      </w:divBdr>
    </w:div>
    <w:div w:id="896206053">
      <w:bodyDiv w:val="1"/>
      <w:marLeft w:val="0"/>
      <w:marRight w:val="0"/>
      <w:marTop w:val="0"/>
      <w:marBottom w:val="0"/>
      <w:divBdr>
        <w:top w:val="none" w:sz="0" w:space="0" w:color="auto"/>
        <w:left w:val="none" w:sz="0" w:space="0" w:color="auto"/>
        <w:bottom w:val="none" w:sz="0" w:space="0" w:color="auto"/>
        <w:right w:val="none" w:sz="0" w:space="0" w:color="auto"/>
      </w:divBdr>
    </w:div>
    <w:div w:id="998267176">
      <w:bodyDiv w:val="1"/>
      <w:marLeft w:val="0"/>
      <w:marRight w:val="0"/>
      <w:marTop w:val="0"/>
      <w:marBottom w:val="0"/>
      <w:divBdr>
        <w:top w:val="none" w:sz="0" w:space="0" w:color="auto"/>
        <w:left w:val="none" w:sz="0" w:space="0" w:color="auto"/>
        <w:bottom w:val="none" w:sz="0" w:space="0" w:color="auto"/>
        <w:right w:val="none" w:sz="0" w:space="0" w:color="auto"/>
      </w:divBdr>
    </w:div>
    <w:div w:id="1183977716">
      <w:bodyDiv w:val="1"/>
      <w:marLeft w:val="0"/>
      <w:marRight w:val="0"/>
      <w:marTop w:val="0"/>
      <w:marBottom w:val="0"/>
      <w:divBdr>
        <w:top w:val="none" w:sz="0" w:space="0" w:color="auto"/>
        <w:left w:val="none" w:sz="0" w:space="0" w:color="auto"/>
        <w:bottom w:val="none" w:sz="0" w:space="0" w:color="auto"/>
        <w:right w:val="none" w:sz="0" w:space="0" w:color="auto"/>
      </w:divBdr>
      <w:divsChild>
        <w:div w:id="1171065343">
          <w:marLeft w:val="0"/>
          <w:marRight w:val="0"/>
          <w:marTop w:val="0"/>
          <w:marBottom w:val="45"/>
          <w:divBdr>
            <w:top w:val="none" w:sz="0" w:space="0" w:color="auto"/>
            <w:left w:val="none" w:sz="0" w:space="0" w:color="auto"/>
            <w:bottom w:val="none" w:sz="0" w:space="0" w:color="auto"/>
            <w:right w:val="none" w:sz="0" w:space="0" w:color="auto"/>
          </w:divBdr>
        </w:div>
        <w:div w:id="90048688">
          <w:marLeft w:val="0"/>
          <w:marRight w:val="0"/>
          <w:marTop w:val="0"/>
          <w:marBottom w:val="45"/>
          <w:divBdr>
            <w:top w:val="none" w:sz="0" w:space="0" w:color="auto"/>
            <w:left w:val="none" w:sz="0" w:space="0" w:color="auto"/>
            <w:bottom w:val="none" w:sz="0" w:space="0" w:color="auto"/>
            <w:right w:val="none" w:sz="0" w:space="0" w:color="auto"/>
          </w:divBdr>
        </w:div>
      </w:divsChild>
    </w:div>
    <w:div w:id="1310357740">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392967913">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52413288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 w:id="2027553695">
      <w:bodyDiv w:val="1"/>
      <w:marLeft w:val="0"/>
      <w:marRight w:val="0"/>
      <w:marTop w:val="0"/>
      <w:marBottom w:val="0"/>
      <w:divBdr>
        <w:top w:val="none" w:sz="0" w:space="0" w:color="auto"/>
        <w:left w:val="none" w:sz="0" w:space="0" w:color="auto"/>
        <w:bottom w:val="none" w:sz="0" w:space="0" w:color="auto"/>
        <w:right w:val="none" w:sz="0" w:space="0" w:color="auto"/>
      </w:divBdr>
      <w:divsChild>
        <w:div w:id="730924170">
          <w:marLeft w:val="0"/>
          <w:marRight w:val="0"/>
          <w:marTop w:val="0"/>
          <w:marBottom w:val="0"/>
          <w:divBdr>
            <w:top w:val="none" w:sz="0" w:space="0" w:color="auto"/>
            <w:left w:val="none" w:sz="0" w:space="0" w:color="auto"/>
            <w:bottom w:val="none" w:sz="0" w:space="0" w:color="auto"/>
            <w:right w:val="none" w:sz="0" w:space="0" w:color="auto"/>
          </w:divBdr>
          <w:divsChild>
            <w:div w:id="256332080">
              <w:marLeft w:val="0"/>
              <w:marRight w:val="0"/>
              <w:marTop w:val="0"/>
              <w:marBottom w:val="0"/>
              <w:divBdr>
                <w:top w:val="none" w:sz="0" w:space="0" w:color="auto"/>
                <w:left w:val="none" w:sz="0" w:space="0" w:color="auto"/>
                <w:bottom w:val="none" w:sz="0" w:space="0" w:color="auto"/>
                <w:right w:val="none" w:sz="0" w:space="0" w:color="auto"/>
              </w:divBdr>
            </w:div>
            <w:div w:id="1210536581">
              <w:marLeft w:val="0"/>
              <w:marRight w:val="0"/>
              <w:marTop w:val="0"/>
              <w:marBottom w:val="0"/>
              <w:divBdr>
                <w:top w:val="none" w:sz="0" w:space="0" w:color="auto"/>
                <w:left w:val="none" w:sz="0" w:space="0" w:color="auto"/>
                <w:bottom w:val="none" w:sz="0" w:space="0" w:color="auto"/>
                <w:right w:val="none" w:sz="0" w:space="0" w:color="auto"/>
              </w:divBdr>
            </w:div>
            <w:div w:id="1230338715">
              <w:marLeft w:val="0"/>
              <w:marRight w:val="0"/>
              <w:marTop w:val="0"/>
              <w:marBottom w:val="0"/>
              <w:divBdr>
                <w:top w:val="none" w:sz="0" w:space="0" w:color="auto"/>
                <w:left w:val="none" w:sz="0" w:space="0" w:color="auto"/>
                <w:bottom w:val="none" w:sz="0" w:space="0" w:color="auto"/>
                <w:right w:val="none" w:sz="0" w:space="0" w:color="auto"/>
              </w:divBdr>
            </w:div>
          </w:divsChild>
        </w:div>
        <w:div w:id="707798779">
          <w:marLeft w:val="0"/>
          <w:marRight w:val="0"/>
          <w:marTop w:val="0"/>
          <w:marBottom w:val="0"/>
          <w:divBdr>
            <w:top w:val="none" w:sz="0" w:space="0" w:color="auto"/>
            <w:left w:val="none" w:sz="0" w:space="0" w:color="auto"/>
            <w:bottom w:val="none" w:sz="0" w:space="0" w:color="auto"/>
            <w:right w:val="none" w:sz="0" w:space="0" w:color="auto"/>
          </w:divBdr>
        </w:div>
      </w:divsChild>
    </w:div>
    <w:div w:id="2046563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269060</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AB50A-66FE-4CBF-86B6-F15A21DC256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D22BA4F-3B18-42FB-BD13-6231F590D327}">
  <ds:schemaRefs>
    <ds:schemaRef ds:uri="http://schemas.microsoft.com/sharepoint/v3/contenttype/forms"/>
  </ds:schemaRefs>
</ds:datastoreItem>
</file>

<file path=customXml/itemProps3.xml><?xml version="1.0" encoding="utf-8"?>
<ds:datastoreItem xmlns:ds="http://schemas.openxmlformats.org/officeDocument/2006/customXml" ds:itemID="{CC1AA40E-3DEF-4D4B-AFE3-3E42A2068B19}">
  <ds:schemaRefs>
    <ds:schemaRef ds:uri="http://schemas.openxmlformats.org/officeDocument/2006/bibliography"/>
  </ds:schemaRefs>
</ds:datastoreItem>
</file>

<file path=customXml/itemProps4.xml><?xml version="1.0" encoding="utf-8"?>
<ds:datastoreItem xmlns:ds="http://schemas.openxmlformats.org/officeDocument/2006/customXml" ds:itemID="{0F70377B-F26E-4339-BA25-87D1DDEE8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32965</Words>
  <Characters>18791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
    </vt:vector>
  </TitlesOfParts>
  <Company/>
  <LinksUpToDate>false</LinksUpToDate>
  <CharactersWithSpaces>51653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Milda Losiene</dc:creator>
  <cp:lastModifiedBy>Gediminas Naujokas</cp:lastModifiedBy>
  <cp:revision>8</cp:revision>
  <cp:lastPrinted>2022-02-25T12:38:00Z</cp:lastPrinted>
  <dcterms:created xsi:type="dcterms:W3CDTF">2024-12-16T12:07:00Z</dcterms:created>
  <dcterms:modified xsi:type="dcterms:W3CDTF">2024-12-19T15:42:00Z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abonementas;#1165;#Kristina Gaižutienė;#790;#Lina Jucytė;#1352;#Inga Liugienė;#961;#i:0#.w|cpma\daiva-va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109387</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