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6F916021" w:rsidR="006E2681" w:rsidRDefault="00BC4F8C" w:rsidP="00FC2013">
      <w:pPr>
        <w:jc w:val="right"/>
      </w:pPr>
      <w:r w:rsidRPr="00BC4F8C">
        <w:t xml:space="preserve">Specialiųjų pirkimo sąlygų </w:t>
      </w:r>
      <w:r w:rsidR="004C7513">
        <w:t xml:space="preserve">1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30712DF4"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28F59B7C"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715AA0D0"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1D07B408"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46678155"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47A29BDF"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6404803E"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2585261C" w:rsidR="00151182" w:rsidRPr="00BC4F8C" w:rsidRDefault="00151182" w:rsidP="00151182">
            <w:pPr>
              <w:rPr>
                <w:color w:val="00B050"/>
              </w:rPr>
            </w:pPr>
            <w:r w:rsidRPr="00580D3B">
              <w:t xml:space="preserve">Ne vėliau, kaip likus </w:t>
            </w:r>
            <w:r w:rsidRPr="00580D3B">
              <w:rPr>
                <w:color w:val="00B050"/>
              </w:rPr>
              <w:t>[įrašyti dienų skaičių]</w:t>
            </w:r>
            <w:r w:rsidRPr="00580D3B">
              <w:t xml:space="preserve"> iki prekių pavyzdžių pristatymo</w:t>
            </w:r>
            <w:r>
              <w:t>.</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C4B47"/>
    <w:rsid w:val="002C750F"/>
    <w:rsid w:val="003369CF"/>
    <w:rsid w:val="003F2EF8"/>
    <w:rsid w:val="00444578"/>
    <w:rsid w:val="004C7513"/>
    <w:rsid w:val="00593AC1"/>
    <w:rsid w:val="0060115C"/>
    <w:rsid w:val="0064201F"/>
    <w:rsid w:val="006842EB"/>
    <w:rsid w:val="006E2681"/>
    <w:rsid w:val="007570ED"/>
    <w:rsid w:val="00760A68"/>
    <w:rsid w:val="007D4D6A"/>
    <w:rsid w:val="00965BC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Agnė Jarušauskaitė</cp:lastModifiedBy>
  <cp:revision>3</cp:revision>
  <dcterms:created xsi:type="dcterms:W3CDTF">2024-12-19T09:27:00Z</dcterms:created>
  <dcterms:modified xsi:type="dcterms:W3CDTF">2024-12-19T09:45:00Z</dcterms:modified>
</cp:coreProperties>
</file>