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9561" w14:textId="77777777" w:rsidR="00772933" w:rsidRDefault="00772933" w:rsidP="007849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F99562" w14:textId="4D2A4663" w:rsidR="007F26BE" w:rsidRPr="007F26BE" w:rsidRDefault="002B4806" w:rsidP="00701DC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Priedas </w:t>
      </w:r>
      <w:r w:rsidR="007F26BE" w:rsidRPr="007F26BE">
        <w:rPr>
          <w:rFonts w:ascii="Times New Roman" w:hAnsi="Times New Roman" w:cs="Times New Roman"/>
          <w:b/>
          <w:color w:val="000000"/>
          <w:sz w:val="24"/>
          <w:szCs w:val="24"/>
        </w:rPr>
        <w:t>NEŠIOJAM</w:t>
      </w:r>
      <w:r w:rsidR="00D907B3">
        <w:rPr>
          <w:rFonts w:ascii="Times New Roman" w:hAnsi="Times New Roman" w:cs="Times New Roman"/>
          <w:b/>
          <w:color w:val="000000"/>
          <w:sz w:val="24"/>
          <w:szCs w:val="24"/>
        </w:rPr>
        <w:t>OJO</w:t>
      </w:r>
      <w:r w:rsidR="007F26BE" w:rsidRPr="007F26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DRONŲ NEUTRALIZAVIMO ĮRENGIN</w:t>
      </w:r>
      <w:r w:rsidR="00D907B3">
        <w:rPr>
          <w:rFonts w:ascii="Times New Roman" w:hAnsi="Times New Roman" w:cs="Times New Roman"/>
          <w:b/>
          <w:color w:val="000000"/>
          <w:sz w:val="24"/>
          <w:szCs w:val="24"/>
        </w:rPr>
        <w:t>IO</w:t>
      </w:r>
    </w:p>
    <w:p w14:paraId="30F99563" w14:textId="77777777" w:rsidR="00701DC5" w:rsidRDefault="00701DC5" w:rsidP="007849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26BE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30F99564" w14:textId="77777777" w:rsidR="007849A0" w:rsidRDefault="007849A0" w:rsidP="007849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F99566" w14:textId="77777777" w:rsidR="00493C1D" w:rsidRPr="002218CB" w:rsidRDefault="00493C1D" w:rsidP="003023D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F99567" w14:textId="77777777" w:rsidR="00701DC5" w:rsidRPr="002218CB" w:rsidRDefault="00493C1D" w:rsidP="007322FD">
      <w:pPr>
        <w:spacing w:line="276" w:lineRule="auto"/>
        <w:ind w:right="459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r w:rsidRPr="002218CB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ĮVADINĖ DALIS</w:t>
      </w:r>
    </w:p>
    <w:p w14:paraId="30F99568" w14:textId="50BB189F" w:rsidR="003023D9" w:rsidRPr="002218CB" w:rsidRDefault="00493C1D" w:rsidP="00493FD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objektas – </w:t>
      </w:r>
      <w:r w:rsidR="00050DB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nešiojamasis dronų neutralizavimo įrenginys – tai </w:t>
      </w:r>
      <w:r w:rsidRPr="002218C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visakryptė FPV dronų užkardymo priemonė (toliau </w:t>
      </w:r>
      <w:r w:rsidR="00D907B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– </w:t>
      </w:r>
      <w:r w:rsidRPr="002218CB">
        <w:rPr>
          <w:rFonts w:ascii="Times New Roman" w:hAnsi="Times New Roman" w:cs="Times New Roman"/>
          <w:bCs/>
          <w:sz w:val="24"/>
          <w:szCs w:val="24"/>
          <w:lang w:val="lt-LT"/>
        </w:rPr>
        <w:t>C-FPV)</w:t>
      </w:r>
      <w:r w:rsidR="00D907B3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Pr="002218C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>skirta FPV dronų užkardymui naudojant elektroninės kovos priemones – radijo ryšių blokavimo įrang</w:t>
      </w:r>
      <w:r w:rsidR="00D907B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. Įrenginys </w:t>
      </w:r>
      <w:r w:rsidR="00567F3B">
        <w:rPr>
          <w:rFonts w:ascii="Times New Roman" w:hAnsi="Times New Roman" w:cs="Times New Roman"/>
          <w:sz w:val="24"/>
          <w:szCs w:val="24"/>
          <w:lang w:val="lt-LT"/>
        </w:rPr>
        <w:t xml:space="preserve">yra 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>skirtas mobilio</w:t>
      </w:r>
      <w:r w:rsidR="00567F3B">
        <w:rPr>
          <w:rFonts w:ascii="Times New Roman" w:hAnsi="Times New Roman" w:cs="Times New Roman"/>
          <w:sz w:val="24"/>
          <w:szCs w:val="24"/>
          <w:lang w:val="lt-LT"/>
        </w:rPr>
        <w:t>sio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ms operacijoms, 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nešiojamas</w:t>
      </w:r>
      <w:r w:rsidR="00567F3B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3023D9" w:rsidRPr="002218CB">
        <w:rPr>
          <w:rFonts w:ascii="Times New Roman" w:hAnsi="Times New Roman" w:cs="Times New Roman"/>
          <w:sz w:val="24"/>
          <w:szCs w:val="24"/>
        </w:rPr>
        <w:t xml:space="preserve">angl. </w:t>
      </w:r>
      <w:r w:rsidR="003023D9" w:rsidRPr="002218CB">
        <w:rPr>
          <w:rFonts w:ascii="Times New Roman" w:hAnsi="Times New Roman" w:cs="Times New Roman"/>
          <w:i/>
          <w:sz w:val="24"/>
          <w:szCs w:val="24"/>
        </w:rPr>
        <w:t>man-portable</w:t>
      </w:r>
      <w:r w:rsidR="003023D9" w:rsidRPr="002218CB">
        <w:rPr>
          <w:rFonts w:ascii="Times New Roman" w:hAnsi="Times New Roman" w:cs="Times New Roman"/>
          <w:sz w:val="24"/>
          <w:szCs w:val="24"/>
          <w:lang w:val="lt-LT"/>
        </w:rPr>
        <w:t>) ir operuojamas vieno žmogaus.</w:t>
      </w:r>
    </w:p>
    <w:p w14:paraId="30F99569" w14:textId="77777777" w:rsidR="00493C1D" w:rsidRPr="002218CB" w:rsidRDefault="00493C1D" w:rsidP="00701DC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0F9956A" w14:textId="77777777" w:rsidR="00493C1D" w:rsidRPr="002218CB" w:rsidRDefault="00493C1D" w:rsidP="00493C1D">
      <w:pPr>
        <w:pStyle w:val="Pastraipanumeruotalentelje"/>
        <w:numPr>
          <w:ilvl w:val="0"/>
          <w:numId w:val="0"/>
        </w:numPr>
        <w:spacing w:after="0" w:line="276" w:lineRule="auto"/>
        <w:rPr>
          <w:b/>
          <w:u w:val="single"/>
          <w:lang w:eastAsia="lt-LT"/>
        </w:rPr>
      </w:pPr>
      <w:r w:rsidRPr="002218CB">
        <w:rPr>
          <w:b/>
          <w:u w:val="single"/>
          <w:lang w:eastAsia="lt-LT"/>
        </w:rPr>
        <w:t>BENDRIEJI REIKALAVIMAI ĮRANGAI</w:t>
      </w:r>
    </w:p>
    <w:p w14:paraId="30F9956B" w14:textId="77777777" w:rsidR="003023D9" w:rsidRPr="002218CB" w:rsidRDefault="003023D9" w:rsidP="003023D9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30F9956C" w14:textId="77777777" w:rsidR="00493C1D" w:rsidRPr="002218CB" w:rsidRDefault="00493C1D" w:rsidP="00D907B3">
      <w:pPr>
        <w:pStyle w:val="ListParagraph"/>
        <w:numPr>
          <w:ilvl w:val="0"/>
          <w:numId w:val="4"/>
        </w:numPr>
        <w:tabs>
          <w:tab w:val="left" w:pos="1134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C-FPV privalo būti nauja ir nenaudota, pateikiama originalioje gamintojo pakuotėje. Pateikiama įranga negali būti gamintojo atnaujinta. Įranga negali būti prototipas.</w:t>
      </w:r>
    </w:p>
    <w:p w14:paraId="30F9956D" w14:textId="34AC647A" w:rsidR="00C373D6" w:rsidRPr="002218CB" w:rsidRDefault="00C373D6" w:rsidP="00D907B3">
      <w:pPr>
        <w:pStyle w:val="ListParagraph"/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Pardavėjas turi užtikrinti, kad gamintojas nėra paskelbęs apie siūlomos įrangos gamybos arba tobulinimo nutraukimo (pvz</w:t>
      </w:r>
      <w:r w:rsidRPr="002218CB">
        <w:rPr>
          <w:rFonts w:ascii="Times New Roman" w:hAnsi="Times New Roman" w:cs="Times New Roman"/>
          <w:sz w:val="24"/>
          <w:szCs w:val="24"/>
        </w:rPr>
        <w:t>.</w:t>
      </w:r>
      <w:r w:rsidR="00567F3B">
        <w:rPr>
          <w:rFonts w:ascii="Times New Roman" w:hAnsi="Times New Roman" w:cs="Times New Roman"/>
          <w:sz w:val="24"/>
          <w:szCs w:val="24"/>
        </w:rPr>
        <w:t>,</w:t>
      </w:r>
      <w:r w:rsidRPr="002218CB">
        <w:rPr>
          <w:rFonts w:ascii="Times New Roman" w:hAnsi="Times New Roman" w:cs="Times New Roman"/>
          <w:sz w:val="24"/>
          <w:szCs w:val="24"/>
        </w:rPr>
        <w:t xml:space="preserve"> „End of life time“ ar „Discontinued“).</w:t>
      </w:r>
    </w:p>
    <w:p w14:paraId="30F9956E" w14:textId="2782E5B1" w:rsidR="00C373D6" w:rsidRPr="002218CB" w:rsidRDefault="00493FD0" w:rsidP="00D907B3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C-FPV</w:t>
      </w:r>
      <w:r w:rsidR="00C373D6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turi 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 xml:space="preserve">turėti </w:t>
      </w:r>
      <w:r w:rsidR="00C373D6" w:rsidRPr="002218CB">
        <w:rPr>
          <w:rFonts w:ascii="Times New Roman" w:hAnsi="Times New Roman" w:cs="Times New Roman"/>
          <w:sz w:val="24"/>
          <w:szCs w:val="24"/>
          <w:lang w:val="lt-LT"/>
        </w:rPr>
        <w:t>NATO nomenklatūrinį numerį.</w:t>
      </w:r>
    </w:p>
    <w:p w14:paraId="30F9956F" w14:textId="67B14370" w:rsidR="00C373D6" w:rsidRPr="002218CB" w:rsidRDefault="00C373D6" w:rsidP="00D907B3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Įrenginio konstrukcija ir naudojamos medžiagos 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 xml:space="preserve">privalo būti 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pritaikytos darbui operatyvinėmis sąlygomis, naudojamos tvirtos plastiko ir aliuminio elementų konstrukcijos.</w:t>
      </w:r>
    </w:p>
    <w:p w14:paraId="30F99570" w14:textId="4B6F653E" w:rsidR="00C373D6" w:rsidRPr="002218CB" w:rsidRDefault="00C373D6" w:rsidP="00D907B3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Įrenginys 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 xml:space="preserve">turi būti 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skirtas FPV dronų valdymo signalų slopinimui sukeliant radijo trikdžius BO valdymo diapazone.</w:t>
      </w:r>
    </w:p>
    <w:p w14:paraId="30F99571" w14:textId="4FF27190" w:rsidR="00C373D6" w:rsidRPr="002218CB" w:rsidRDefault="00C373D6" w:rsidP="00D907B3">
      <w:pPr>
        <w:pStyle w:val="ListParagraph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C-FPV turi  sudaryti ne mažiau  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slopinimo elementai: 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>425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-525 MHz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700-</w:t>
      </w:r>
      <w:r w:rsidR="00030180" w:rsidRPr="002218CB">
        <w:rPr>
          <w:rFonts w:ascii="Times New Roman" w:hAnsi="Times New Roman" w:cs="Times New Roman"/>
          <w:sz w:val="24"/>
          <w:szCs w:val="24"/>
          <w:lang w:val="lt-LT"/>
        </w:rPr>
        <w:t>1020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MHz, arba </w:t>
      </w:r>
      <w:r w:rsidR="00030180" w:rsidRPr="002218CB">
        <w:rPr>
          <w:rFonts w:ascii="Times New Roman" w:hAnsi="Times New Roman" w:cs="Times New Roman"/>
          <w:sz w:val="24"/>
          <w:szCs w:val="24"/>
          <w:lang w:val="lt-LT"/>
        </w:rPr>
        <w:t>2100-2400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MHz ir </w:t>
      </w:r>
      <w:r w:rsidR="00030180" w:rsidRPr="002218CB">
        <w:rPr>
          <w:rFonts w:ascii="Times New Roman" w:hAnsi="Times New Roman" w:cs="Times New Roman"/>
          <w:sz w:val="24"/>
          <w:szCs w:val="24"/>
          <w:lang w:val="lt-LT"/>
        </w:rPr>
        <w:t>2400-2700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MHz arba </w:t>
      </w:r>
      <w:r w:rsidR="00030180" w:rsidRPr="002218CB">
        <w:rPr>
          <w:rFonts w:ascii="Times New Roman" w:hAnsi="Times New Roman" w:cs="Times New Roman"/>
          <w:sz w:val="24"/>
          <w:szCs w:val="24"/>
          <w:lang w:val="lt-LT"/>
        </w:rPr>
        <w:t>2400-2500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MHz ir </w:t>
      </w:r>
      <w:r w:rsidR="00030180" w:rsidRPr="002218CB">
        <w:rPr>
          <w:rFonts w:ascii="Times New Roman" w:hAnsi="Times New Roman" w:cs="Times New Roman"/>
          <w:sz w:val="24"/>
          <w:szCs w:val="24"/>
          <w:lang w:val="lt-LT"/>
        </w:rPr>
        <w:t>5725-5850</w:t>
      </w:r>
      <w:r w:rsidR="00AE72A4"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MHz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0F99572" w14:textId="4A2E1959" w:rsidR="00493C1D" w:rsidRPr="002218CB" w:rsidRDefault="00C373D6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lastRenderedPageBreak/>
        <w:t>Slopinimo elemento spinduliuojama galia (per diapazoną)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radijo modulio išėjimas ne </w:t>
      </w:r>
      <w:r w:rsidR="00FE2535" w:rsidRPr="002218CB">
        <w:rPr>
          <w:rFonts w:ascii="Times New Roman" w:hAnsi="Times New Roman" w:cs="Times New Roman"/>
          <w:sz w:val="24"/>
          <w:szCs w:val="24"/>
          <w:lang w:val="lt-LT"/>
        </w:rPr>
        <w:t>mažesn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 xml:space="preserve">is 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nei 2x20 W;</w:t>
      </w:r>
    </w:p>
    <w:p w14:paraId="30F99573" w14:textId="77777777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Įrenginys turi būti komplektuojamas su dviem horizontalios poliarizacijos visakryptėmis blokuojamus dažnius palaikančiomis antenomis, kurių stiprinimas ne mažiau 3 </w:t>
      </w:r>
      <w:r w:rsidRPr="002218CB">
        <w:rPr>
          <w:rFonts w:ascii="Times New Roman" w:hAnsi="Times New Roman" w:cs="Times New Roman"/>
          <w:sz w:val="24"/>
          <w:szCs w:val="24"/>
        </w:rPr>
        <w:t>dBi.</w:t>
      </w:r>
    </w:p>
    <w:p w14:paraId="30F99574" w14:textId="77777777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Antenos tvirtinimas turi būti  N tipo;</w:t>
      </w:r>
    </w:p>
    <w:p w14:paraId="30F99575" w14:textId="658F56DA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Įrenginys turi turėti pasyvų aušinimą, be judančių dalių – nesklei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sti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garso.</w:t>
      </w:r>
    </w:p>
    <w:p w14:paraId="30F99576" w14:textId="7A20F69D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Įrenginys 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 xml:space="preserve">turi 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naudo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išorinę bateriją, prie įrenginio jungiam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aplinkos poveikiui atspariu spiraliniu kabeliu.</w:t>
      </w:r>
    </w:p>
    <w:p w14:paraId="30F99577" w14:textId="01834AD6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Baterijoje turi būti įdiegtas įkrovos lygio indikatorius, veikiantis tiek nuėmus bateriją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tiek naudojantis priemone.</w:t>
      </w:r>
    </w:p>
    <w:p w14:paraId="30F99578" w14:textId="7FCD51BF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Aktyvuoto įrenginio nepertraukiamo darbo trukmė su pilnai įkrauta baterija turi būti ne trumpesnis kaip 60 min.</w:t>
      </w:r>
    </w:p>
    <w:p w14:paraId="30F99579" w14:textId="77777777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Įrenginyje turi būti įdiegtas indikatorius (LED), kuris įsijungia aktyvavus priemonę.</w:t>
      </w:r>
    </w:p>
    <w:p w14:paraId="30F9957A" w14:textId="77777777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Įrenginys ir baterija turi turėti greito fiksavimo tvirtinamus prie MOLLE tvirtinimo sistemos ir gali būti greitai nuimami neatsegant MOLLE tvirtinimo.</w:t>
      </w:r>
    </w:p>
    <w:p w14:paraId="30F9957B" w14:textId="5DA1E550" w:rsidR="00C373D6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Parengto darbui įrenginio svoris be baterijos &lt; 1 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k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>g.</w:t>
      </w:r>
    </w:p>
    <w:p w14:paraId="30F9957C" w14:textId="77777777" w:rsidR="00C87BF9" w:rsidRPr="002218CB" w:rsidRDefault="00C87BF9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Atsparumas aplinkos poveikiui – IP65 arba lygiavertis.</w:t>
      </w:r>
    </w:p>
    <w:p w14:paraId="30F9957D" w14:textId="5B71F16A" w:rsidR="00824711" w:rsidRPr="002218CB" w:rsidRDefault="00824711" w:rsidP="00FE2535">
      <w:pPr>
        <w:pStyle w:val="ListParagraph"/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Įrenginys turi būti komplektuojamas su saugiam transportavimui ir saugojimui skirta IP67 kieto korpuso dėže. Dėžės viduje įdėtas paminkštinimas su išpjautomis ertmėmis</w:t>
      </w:r>
      <w:r w:rsidR="00FE253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2218CB">
        <w:rPr>
          <w:rFonts w:ascii="Times New Roman" w:hAnsi="Times New Roman" w:cs="Times New Roman"/>
          <w:sz w:val="24"/>
          <w:szCs w:val="24"/>
          <w:lang w:val="lt-LT"/>
        </w:rPr>
        <w:t xml:space="preserve"> tiksliai atitinkančiomis priemonės korpuso, antenų ir kitų priedų formą.</w:t>
      </w:r>
    </w:p>
    <w:p w14:paraId="30F9957E" w14:textId="77777777" w:rsidR="00824711" w:rsidRPr="002218CB" w:rsidRDefault="00824711" w:rsidP="00824711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18CB">
        <w:rPr>
          <w:rFonts w:ascii="Times New Roman" w:hAnsi="Times New Roman"/>
          <w:b/>
          <w:sz w:val="24"/>
          <w:szCs w:val="24"/>
          <w:u w:val="single"/>
        </w:rPr>
        <w:t>PARAMA IR IŠLAIKYMAS</w:t>
      </w:r>
    </w:p>
    <w:p w14:paraId="30F9957F" w14:textId="77777777" w:rsidR="00824711" w:rsidRPr="002218CB" w:rsidRDefault="00824711" w:rsidP="00824711">
      <w:pPr>
        <w:pStyle w:val="NoSpacing"/>
        <w:spacing w:line="276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p w14:paraId="30F99580" w14:textId="07F8FCAA" w:rsidR="00824711" w:rsidRPr="002218CB" w:rsidRDefault="00824711" w:rsidP="00FE2535">
      <w:pPr>
        <w:pStyle w:val="NoSpacing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8CB">
        <w:rPr>
          <w:rFonts w:ascii="Times New Roman" w:hAnsi="Times New Roman"/>
          <w:sz w:val="24"/>
          <w:szCs w:val="24"/>
        </w:rPr>
        <w:t xml:space="preserve">Garantinis įrangos naudojimo laikotarpis turi būti ne trumpesnis kaip 24 mėnesiai nuo pirkėjo ir pardavėjo perdavimo–priėmimo akto pasirašymo datos. </w:t>
      </w:r>
    </w:p>
    <w:p w14:paraId="30F99581" w14:textId="4F03DCFC" w:rsidR="00824711" w:rsidRPr="002218CB" w:rsidRDefault="00824711" w:rsidP="00FE2535">
      <w:pPr>
        <w:pStyle w:val="NoSpacing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8CB">
        <w:rPr>
          <w:rFonts w:ascii="Times New Roman" w:hAnsi="Times New Roman"/>
          <w:sz w:val="24"/>
          <w:szCs w:val="24"/>
        </w:rPr>
        <w:t>Įrenginys turi būti komplektuojamas su saugiam transportavimui ir saugojimui skirta IP67 arba lygiaverčio standarto, kieto korpuso dėže. Dėžės viduje įdėtas paminkštinimas su išpjautomis ertmėmis</w:t>
      </w:r>
      <w:r w:rsidR="00FE2535">
        <w:rPr>
          <w:rFonts w:ascii="Times New Roman" w:hAnsi="Times New Roman"/>
          <w:sz w:val="24"/>
          <w:szCs w:val="24"/>
        </w:rPr>
        <w:t>,</w:t>
      </w:r>
      <w:r w:rsidRPr="002218CB">
        <w:rPr>
          <w:rFonts w:ascii="Times New Roman" w:hAnsi="Times New Roman"/>
          <w:sz w:val="24"/>
          <w:szCs w:val="24"/>
        </w:rPr>
        <w:t xml:space="preserve"> tiksliai atitinkančiomis priemonės korpuso, antenų ir kitų priedų formą.</w:t>
      </w:r>
    </w:p>
    <w:p w14:paraId="30F99582" w14:textId="77777777" w:rsidR="00AF7100" w:rsidRPr="002218CB" w:rsidRDefault="00AF7100" w:rsidP="00FE2535">
      <w:pPr>
        <w:pStyle w:val="NoSpacing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18CB">
        <w:rPr>
          <w:rFonts w:ascii="Times New Roman" w:hAnsi="Times New Roman"/>
          <w:sz w:val="24"/>
          <w:szCs w:val="24"/>
        </w:rPr>
        <w:t>Tiekėjas turi parengti iki 20 įrangos naudotojų.</w:t>
      </w:r>
    </w:p>
    <w:p w14:paraId="30F99583" w14:textId="77777777" w:rsidR="00824711" w:rsidRPr="002218CB" w:rsidRDefault="00824711" w:rsidP="00824711">
      <w:pPr>
        <w:spacing w:line="276" w:lineRule="auto"/>
        <w:ind w:right="4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0F99584" w14:textId="77777777" w:rsidR="00824711" w:rsidRPr="002218CB" w:rsidRDefault="00824711" w:rsidP="00824711">
      <w:pPr>
        <w:spacing w:line="276" w:lineRule="auto"/>
        <w:ind w:right="4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2218CB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KITI REIKALAVIMAI</w:t>
      </w:r>
    </w:p>
    <w:p w14:paraId="30F99585" w14:textId="77777777" w:rsidR="00824711" w:rsidRPr="002218CB" w:rsidRDefault="00824711" w:rsidP="00824711">
      <w:pPr>
        <w:pStyle w:val="ListParagraph"/>
        <w:spacing w:line="276" w:lineRule="auto"/>
        <w:ind w:left="0" w:right="459" w:firstLine="108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F99586" w14:textId="6D0F23C1" w:rsidR="00824711" w:rsidRPr="002B4806" w:rsidRDefault="00824711" w:rsidP="00824711">
      <w:pPr>
        <w:pStyle w:val="ListParagraph"/>
        <w:numPr>
          <w:ilvl w:val="0"/>
          <w:numId w:val="4"/>
        </w:numPr>
        <w:spacing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B4806">
        <w:rPr>
          <w:rFonts w:ascii="Times New Roman" w:hAnsi="Times New Roman" w:cs="Times New Roman"/>
          <w:sz w:val="24"/>
          <w:szCs w:val="24"/>
          <w:lang w:val="lt-LT"/>
        </w:rPr>
        <w:t xml:space="preserve">Prekių tiekėjas, jo subtiekėjas, ūkio subjektas, kurio pajėgumais yra remiamasi, ar gamintojas bei juos kontroliuojantis asmuo negali būti registruoti šalyje (jeigu gamintojas ar jį kontroliuojantis asmuo yra fizinis asmuo – nuolat gyvenantis ar turintis tos šalies pilietybę), kuri </w:t>
      </w:r>
      <w:r w:rsidR="00567F3B" w:rsidRPr="002B4806">
        <w:rPr>
          <w:rFonts w:ascii="Times New Roman" w:hAnsi="Times New Roman" w:cs="Times New Roman"/>
          <w:bCs/>
          <w:sz w:val="24"/>
          <w:szCs w:val="24"/>
          <w:lang w:val="lt-LT"/>
        </w:rPr>
        <w:t>yra įtraukta į</w:t>
      </w:r>
      <w:r w:rsidR="00567F3B" w:rsidRPr="002B4806">
        <w:rPr>
          <w:shd w:val="clear" w:color="auto" w:fill="FFFFFF"/>
        </w:rPr>
        <w:t xml:space="preserve"> </w:t>
      </w:r>
      <w:r w:rsidRPr="002B4806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A4531B" w:rsidRPr="002B4806">
        <w:rPr>
          <w:rFonts w:ascii="Times New Roman" w:hAnsi="Times New Roman" w:cs="Times New Roman"/>
          <w:sz w:val="24"/>
          <w:szCs w:val="24"/>
          <w:lang w:val="lt-LT"/>
        </w:rPr>
        <w:t xml:space="preserve">ietuvos </w:t>
      </w:r>
      <w:r w:rsidRPr="002B4806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A4531B" w:rsidRPr="002B4806">
        <w:rPr>
          <w:rFonts w:ascii="Times New Roman" w:hAnsi="Times New Roman" w:cs="Times New Roman"/>
          <w:sz w:val="24"/>
          <w:szCs w:val="24"/>
          <w:lang w:val="lt-LT"/>
        </w:rPr>
        <w:t>espublikos</w:t>
      </w:r>
      <w:r w:rsidRPr="002B4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907B3" w:rsidRPr="002B4806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2B4806">
        <w:rPr>
          <w:rFonts w:ascii="Times New Roman" w:hAnsi="Times New Roman" w:cs="Times New Roman"/>
          <w:sz w:val="24"/>
          <w:szCs w:val="24"/>
          <w:lang w:val="lt-LT"/>
        </w:rPr>
        <w:t>yriausybės 2022 m. kovo 30 d.  nutarimu Nr. 280 „</w:t>
      </w:r>
      <w:r w:rsidRPr="002B480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Lietuvos </w:t>
      </w:r>
      <w:r w:rsidR="00D907B3" w:rsidRPr="002B4806">
        <w:rPr>
          <w:rFonts w:ascii="Times New Roman" w:hAnsi="Times New Roman" w:cs="Times New Roman"/>
          <w:bCs/>
          <w:sz w:val="24"/>
          <w:szCs w:val="24"/>
          <w:lang w:val="lt-LT"/>
        </w:rPr>
        <w:t>R</w:t>
      </w:r>
      <w:r w:rsidRPr="002B480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espublikos viešųjų pirkimų įstatymo 92 straipsnio 13, 14 ir 15 dalių nuostatų įgyvendinimo“ </w:t>
      </w:r>
      <w:r w:rsidR="00567F3B" w:rsidRPr="002B480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patvirtintą </w:t>
      </w:r>
      <w:r w:rsidR="00567F3B" w:rsidRPr="002B4806">
        <w:rPr>
          <w:rFonts w:ascii="Times New Roman" w:hAnsi="Times New Roman" w:cs="Times New Roman"/>
          <w:sz w:val="24"/>
          <w:szCs w:val="24"/>
          <w:shd w:val="clear" w:color="auto" w:fill="FFFFFF"/>
        </w:rPr>
        <w:t>Valstybių ar teritorijų, kurių tiekėjai, jų subtiekėjai, ūkio subjektai, kurių pajėgumais yra remiamasi, gamintojai, techninės ar programinės įrangos priežiūrą ir palaikymą vykdantys asmenys ar juos kontroliuojantys asmenys nelaikomi patikimais, sąrašą</w:t>
      </w:r>
      <w:r w:rsidRPr="002B480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bookmarkEnd w:id="0"/>
    <w:p w14:paraId="30F99587" w14:textId="77777777" w:rsidR="00723257" w:rsidRPr="002218CB" w:rsidRDefault="00AF7100" w:rsidP="00AF7100">
      <w:pPr>
        <w:ind w:firstLine="108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218CB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</w:t>
      </w:r>
    </w:p>
    <w:p w14:paraId="30F99588" w14:textId="77777777" w:rsidR="00723257" w:rsidRPr="002218CB" w:rsidRDefault="0072325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23257" w:rsidRPr="002218CB" w:rsidSect="00493FD0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B127" w14:textId="77777777" w:rsidR="00F1534F" w:rsidRDefault="00F1534F" w:rsidP="00D907B3">
      <w:pPr>
        <w:spacing w:after="0" w:line="240" w:lineRule="auto"/>
      </w:pPr>
      <w:r>
        <w:separator/>
      </w:r>
    </w:p>
  </w:endnote>
  <w:endnote w:type="continuationSeparator" w:id="0">
    <w:p w14:paraId="3B3F6331" w14:textId="77777777" w:rsidR="00F1534F" w:rsidRDefault="00F1534F" w:rsidP="00D9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5FA1" w14:textId="77777777" w:rsidR="00F1534F" w:rsidRDefault="00F1534F" w:rsidP="00D907B3">
      <w:pPr>
        <w:spacing w:after="0" w:line="240" w:lineRule="auto"/>
      </w:pPr>
      <w:r>
        <w:separator/>
      </w:r>
    </w:p>
  </w:footnote>
  <w:footnote w:type="continuationSeparator" w:id="0">
    <w:p w14:paraId="03426684" w14:textId="77777777" w:rsidR="00F1534F" w:rsidRDefault="00F1534F" w:rsidP="00D9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957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D6F7E0" w14:textId="669DF20A" w:rsidR="00D907B3" w:rsidRDefault="00D907B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47724" w14:textId="77777777" w:rsidR="00D907B3" w:rsidRDefault="00D90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40DB"/>
    <w:multiLevelType w:val="hybridMultilevel"/>
    <w:tmpl w:val="95961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5E55F1"/>
    <w:multiLevelType w:val="hybridMultilevel"/>
    <w:tmpl w:val="B1569E96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514CD"/>
    <w:multiLevelType w:val="hybridMultilevel"/>
    <w:tmpl w:val="5038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75052"/>
    <w:multiLevelType w:val="multilevel"/>
    <w:tmpl w:val="33E75052"/>
    <w:lvl w:ilvl="0">
      <w:start w:val="1"/>
      <w:numFmt w:val="bullet"/>
      <w:pStyle w:val="Pastraipanumeruotalentelje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9"/>
    <w:rsid w:val="00030180"/>
    <w:rsid w:val="00050DB2"/>
    <w:rsid w:val="002218CB"/>
    <w:rsid w:val="002336CF"/>
    <w:rsid w:val="002B4806"/>
    <w:rsid w:val="003023D9"/>
    <w:rsid w:val="00312B4C"/>
    <w:rsid w:val="003C3E2C"/>
    <w:rsid w:val="00493C1D"/>
    <w:rsid w:val="00493FD0"/>
    <w:rsid w:val="004F6243"/>
    <w:rsid w:val="00511A7B"/>
    <w:rsid w:val="00567F3B"/>
    <w:rsid w:val="005E7229"/>
    <w:rsid w:val="00701DC5"/>
    <w:rsid w:val="00723257"/>
    <w:rsid w:val="007322FD"/>
    <w:rsid w:val="00733305"/>
    <w:rsid w:val="00736563"/>
    <w:rsid w:val="00772933"/>
    <w:rsid w:val="007849A0"/>
    <w:rsid w:val="00787556"/>
    <w:rsid w:val="007F26BE"/>
    <w:rsid w:val="00824711"/>
    <w:rsid w:val="009366FF"/>
    <w:rsid w:val="00966F46"/>
    <w:rsid w:val="009C1DFA"/>
    <w:rsid w:val="00A1522F"/>
    <w:rsid w:val="00A25634"/>
    <w:rsid w:val="00A4531B"/>
    <w:rsid w:val="00AE72A4"/>
    <w:rsid w:val="00AF7100"/>
    <w:rsid w:val="00C04075"/>
    <w:rsid w:val="00C373D6"/>
    <w:rsid w:val="00C87BF9"/>
    <w:rsid w:val="00C96D10"/>
    <w:rsid w:val="00D907B3"/>
    <w:rsid w:val="00EC25AF"/>
    <w:rsid w:val="00EF26E2"/>
    <w:rsid w:val="00F1534F"/>
    <w:rsid w:val="00F25F2B"/>
    <w:rsid w:val="00F64CE1"/>
    <w:rsid w:val="00F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9558"/>
  <w15:chartTrackingRefBased/>
  <w15:docId w15:val="{1ECBE6C7-AF1E-4015-BC93-5BAB4A16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E72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3D9"/>
    <w:pPr>
      <w:ind w:left="720"/>
      <w:contextualSpacing/>
    </w:pPr>
  </w:style>
  <w:style w:type="paragraph" w:customStyle="1" w:styleId="Pastraipanumeruotalentelje">
    <w:name w:val="Pastraipa (numeruota lentelėje)"/>
    <w:basedOn w:val="Normal"/>
    <w:uiPriority w:val="9"/>
    <w:qFormat/>
    <w:rsid w:val="00493C1D"/>
    <w:pPr>
      <w:numPr>
        <w:numId w:val="3"/>
      </w:numPr>
      <w:tabs>
        <w:tab w:val="left" w:pos="5111"/>
      </w:tabs>
      <w:ind w:left="5111" w:hanging="432"/>
      <w:jc w:val="both"/>
    </w:pPr>
    <w:rPr>
      <w:rFonts w:ascii="Times New Roman" w:eastAsia="Calibri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824711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Caption">
    <w:name w:val="caption"/>
    <w:basedOn w:val="Normal"/>
    <w:next w:val="Normal"/>
    <w:qFormat/>
    <w:rsid w:val="0077293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5E7229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Hyperlink">
    <w:name w:val="Hyperlink"/>
    <w:rsid w:val="005E72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0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B3"/>
  </w:style>
  <w:style w:type="paragraph" w:styleId="Footer">
    <w:name w:val="footer"/>
    <w:basedOn w:val="Normal"/>
    <w:link w:val="FooterChar"/>
    <w:uiPriority w:val="99"/>
    <w:unhideWhenUsed/>
    <w:rsid w:val="00D907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B3"/>
  </w:style>
  <w:style w:type="character" w:styleId="CommentReference">
    <w:name w:val="annotation reference"/>
    <w:basedOn w:val="DefaultParagraphFont"/>
    <w:uiPriority w:val="99"/>
    <w:semiHidden/>
    <w:unhideWhenUsed/>
    <w:rsid w:val="00D9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07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Rimgaudas Uždavinys</dc:creator>
  <cp:lastModifiedBy>Rosvaldas 01</cp:lastModifiedBy>
  <cp:revision>3</cp:revision>
  <dcterms:created xsi:type="dcterms:W3CDTF">2025-11-20T09:48:00Z</dcterms:created>
  <dcterms:modified xsi:type="dcterms:W3CDTF">2025-11-20T11:08:00Z</dcterms:modified>
</cp:coreProperties>
</file>