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6049" w14:textId="77777777" w:rsidR="00BE60C9" w:rsidRDefault="00BE60C9">
      <w:pPr>
        <w:spacing w:after="0" w:line="240" w:lineRule="auto"/>
        <w:rPr>
          <w:rFonts w:eastAsia="Times New Roman"/>
          <w:b/>
          <w:sz w:val="22"/>
          <w:lang w:eastAsia="lt-LT"/>
        </w:rPr>
      </w:pPr>
    </w:p>
    <w:p w14:paraId="710C7BD3" w14:textId="77777777" w:rsidR="00BE60C9" w:rsidRDefault="00000000">
      <w:pPr>
        <w:spacing w:after="0" w:line="240" w:lineRule="auto"/>
        <w:jc w:val="center"/>
        <w:rPr>
          <w:rFonts w:eastAsia="Times New Roman"/>
          <w:b/>
          <w:szCs w:val="24"/>
          <w:lang w:eastAsia="lt-LT"/>
        </w:rPr>
      </w:pPr>
      <w:r>
        <w:rPr>
          <w:rFonts w:eastAsia="Times New Roman"/>
          <w:b/>
          <w:szCs w:val="24"/>
          <w:lang w:eastAsia="lt-LT"/>
        </w:rPr>
        <w:t>TECHNINĖ SPECIFIKACIJA</w:t>
      </w:r>
    </w:p>
    <w:p w14:paraId="06F74D69" w14:textId="77777777" w:rsidR="00BE60C9" w:rsidRDefault="00BE60C9">
      <w:pPr>
        <w:spacing w:after="0" w:line="240" w:lineRule="auto"/>
        <w:jc w:val="center"/>
        <w:rPr>
          <w:rFonts w:eastAsia="Times New Roman"/>
          <w:b/>
          <w:szCs w:val="24"/>
          <w:lang w:eastAsia="lt-LT"/>
        </w:rPr>
      </w:pPr>
    </w:p>
    <w:p w14:paraId="58615D15" w14:textId="77777777" w:rsidR="00BE60C9" w:rsidRDefault="00000000">
      <w:pPr>
        <w:spacing w:after="0" w:line="240" w:lineRule="auto"/>
        <w:jc w:val="center"/>
        <w:textAlignment w:val="baseline"/>
        <w:rPr>
          <w:rFonts w:eastAsia="Times New Roman"/>
          <w:b/>
          <w:szCs w:val="24"/>
          <w:lang w:eastAsia="lt-LT"/>
        </w:rPr>
      </w:pPr>
      <w:r>
        <w:rPr>
          <w:rFonts w:eastAsia="Times New Roman"/>
          <w:b/>
          <w:szCs w:val="24"/>
          <w:lang w:eastAsia="lt-LT"/>
        </w:rPr>
        <w:t xml:space="preserve">    Ultragarsinė  sistema ( Echoskopas ), 2 vnt.</w:t>
      </w:r>
    </w:p>
    <w:p w14:paraId="2A3CC15A" w14:textId="77777777" w:rsidR="00BE60C9" w:rsidRDefault="00BE60C9">
      <w:pPr>
        <w:spacing w:after="0" w:line="240" w:lineRule="auto"/>
        <w:jc w:val="center"/>
        <w:textAlignment w:val="baseline"/>
        <w:rPr>
          <w:rFonts w:eastAsia="Times New Roman"/>
          <w:b/>
          <w:szCs w:val="24"/>
          <w:lang w:eastAsia="lt-LT"/>
        </w:rPr>
      </w:pPr>
    </w:p>
    <w:tbl>
      <w:tblPr>
        <w:tblW w:w="10060" w:type="dxa"/>
        <w:tblInd w:w="-459" w:type="dxa"/>
        <w:tblLayout w:type="fixed"/>
        <w:tblLook w:val="04A0" w:firstRow="1" w:lastRow="0" w:firstColumn="1" w:lastColumn="0" w:noHBand="0" w:noVBand="1"/>
      </w:tblPr>
      <w:tblGrid>
        <w:gridCol w:w="634"/>
        <w:gridCol w:w="1918"/>
        <w:gridCol w:w="4851"/>
        <w:gridCol w:w="2657"/>
      </w:tblGrid>
      <w:tr w:rsidR="00BE60C9" w14:paraId="393A2A4B" w14:textId="77777777">
        <w:tc>
          <w:tcPr>
            <w:tcW w:w="633" w:type="dxa"/>
            <w:tcBorders>
              <w:top w:val="single" w:sz="4" w:space="0" w:color="000000"/>
              <w:left w:val="single" w:sz="4" w:space="0" w:color="000000"/>
              <w:bottom w:val="single" w:sz="4" w:space="0" w:color="000000"/>
              <w:right w:val="single" w:sz="4" w:space="0" w:color="000000"/>
            </w:tcBorders>
            <w:vAlign w:val="center"/>
          </w:tcPr>
          <w:p w14:paraId="77D2618C" w14:textId="77777777" w:rsidR="00BE60C9" w:rsidRDefault="00000000">
            <w:pPr>
              <w:spacing w:after="0" w:line="240" w:lineRule="auto"/>
              <w:jc w:val="center"/>
              <w:rPr>
                <w:rFonts w:eastAsia="Times New Roman"/>
                <w:bCs/>
                <w:szCs w:val="24"/>
                <w:lang w:eastAsia="lt-LT"/>
              </w:rPr>
            </w:pPr>
            <w:r>
              <w:rPr>
                <w:rFonts w:eastAsia="Times New Roman"/>
                <w:bCs/>
                <w:szCs w:val="24"/>
                <w:lang w:eastAsia="lt-LT"/>
              </w:rPr>
              <w:t>Eil.</w:t>
            </w:r>
          </w:p>
          <w:p w14:paraId="5CF53F7A" w14:textId="77777777" w:rsidR="00BE60C9" w:rsidRDefault="00000000">
            <w:pPr>
              <w:spacing w:after="0" w:line="240" w:lineRule="auto"/>
              <w:jc w:val="center"/>
              <w:rPr>
                <w:rFonts w:eastAsia="Times New Roman"/>
                <w:bCs/>
                <w:szCs w:val="24"/>
                <w:lang w:eastAsia="lt-LT"/>
              </w:rPr>
            </w:pPr>
            <w:r>
              <w:rPr>
                <w:rFonts w:eastAsia="Times New Roman"/>
                <w:bCs/>
                <w:szCs w:val="24"/>
                <w:lang w:eastAsia="lt-LT"/>
              </w:rPr>
              <w:t>Nr.</w:t>
            </w:r>
          </w:p>
        </w:tc>
        <w:tc>
          <w:tcPr>
            <w:tcW w:w="1918" w:type="dxa"/>
            <w:tcBorders>
              <w:top w:val="single" w:sz="4" w:space="0" w:color="000000"/>
              <w:left w:val="single" w:sz="4" w:space="0" w:color="000000"/>
              <w:bottom w:val="single" w:sz="4" w:space="0" w:color="000000"/>
              <w:right w:val="single" w:sz="4" w:space="0" w:color="000000"/>
            </w:tcBorders>
            <w:vAlign w:val="center"/>
          </w:tcPr>
          <w:p w14:paraId="479122D5" w14:textId="77777777" w:rsidR="00BE60C9" w:rsidRDefault="00000000">
            <w:pPr>
              <w:spacing w:after="0" w:line="240" w:lineRule="auto"/>
              <w:jc w:val="center"/>
              <w:rPr>
                <w:rFonts w:eastAsia="Times New Roman"/>
                <w:bCs/>
                <w:szCs w:val="24"/>
                <w:lang w:eastAsia="lt-LT"/>
              </w:rPr>
            </w:pPr>
            <w:r>
              <w:rPr>
                <w:rFonts w:eastAsia="Times New Roman"/>
                <w:bCs/>
                <w:szCs w:val="24"/>
                <w:lang w:eastAsia="lt-LT"/>
              </w:rPr>
              <w:t>Parametras</w:t>
            </w:r>
          </w:p>
        </w:tc>
        <w:tc>
          <w:tcPr>
            <w:tcW w:w="4851" w:type="dxa"/>
            <w:tcBorders>
              <w:top w:val="single" w:sz="4" w:space="0" w:color="000000"/>
              <w:left w:val="single" w:sz="4" w:space="0" w:color="000000"/>
              <w:bottom w:val="single" w:sz="4" w:space="0" w:color="000000"/>
              <w:right w:val="single" w:sz="4" w:space="0" w:color="000000"/>
            </w:tcBorders>
            <w:vAlign w:val="center"/>
          </w:tcPr>
          <w:p w14:paraId="25F2145B" w14:textId="77777777" w:rsidR="00BE60C9" w:rsidRDefault="00000000">
            <w:pPr>
              <w:spacing w:after="0" w:line="240" w:lineRule="auto"/>
              <w:jc w:val="center"/>
              <w:rPr>
                <w:rFonts w:eastAsia="Times New Roman"/>
                <w:b/>
                <w:bCs/>
                <w:szCs w:val="24"/>
                <w:lang w:eastAsia="lt-LT"/>
              </w:rPr>
            </w:pPr>
            <w:r>
              <w:rPr>
                <w:rFonts w:eastAsia="Times New Roman"/>
                <w:b/>
                <w:bCs/>
                <w:szCs w:val="24"/>
                <w:lang w:eastAsia="lt-LT"/>
              </w:rPr>
              <w:t>Reikalaujama parametro reikšmė</w:t>
            </w:r>
          </w:p>
        </w:tc>
        <w:tc>
          <w:tcPr>
            <w:tcW w:w="2657" w:type="dxa"/>
            <w:tcBorders>
              <w:top w:val="single" w:sz="4" w:space="0" w:color="000000"/>
              <w:left w:val="single" w:sz="4" w:space="0" w:color="000000"/>
              <w:bottom w:val="single" w:sz="4" w:space="0" w:color="000000"/>
              <w:right w:val="single" w:sz="4" w:space="0" w:color="000000"/>
            </w:tcBorders>
          </w:tcPr>
          <w:p w14:paraId="5303ABC4" w14:textId="77777777" w:rsidR="00BE60C9" w:rsidRDefault="00000000">
            <w:pPr>
              <w:spacing w:after="0" w:line="240" w:lineRule="auto"/>
              <w:ind w:left="-108" w:right="-35"/>
              <w:jc w:val="center"/>
              <w:rPr>
                <w:rFonts w:eastAsia="Times New Roman"/>
                <w:szCs w:val="24"/>
                <w:lang w:eastAsia="lt-LT"/>
              </w:rPr>
            </w:pPr>
            <w:r>
              <w:rPr>
                <w:rFonts w:eastAsia="Times New Roman"/>
                <w:szCs w:val="24"/>
                <w:lang w:eastAsia="lt-LT"/>
              </w:rPr>
              <w:t>Tiekėjo siūlomos įrangos parametrų reikšmės</w:t>
            </w:r>
          </w:p>
          <w:p w14:paraId="4EE16DB2" w14:textId="77777777" w:rsidR="00BE60C9" w:rsidRDefault="00000000">
            <w:pPr>
              <w:spacing w:after="0" w:line="240" w:lineRule="auto"/>
              <w:ind w:left="-108" w:right="-35"/>
              <w:jc w:val="center"/>
              <w:rPr>
                <w:rFonts w:eastAsia="Times New Roman"/>
                <w:bCs/>
                <w:szCs w:val="24"/>
                <w:lang w:eastAsia="lt-LT"/>
              </w:rPr>
            </w:pPr>
            <w:r>
              <w:rPr>
                <w:rFonts w:eastAsia="Times New Roman"/>
                <w:szCs w:val="24"/>
                <w:lang w:eastAsia="lt-LT"/>
              </w:rPr>
              <w:t xml:space="preserve">(Failo, dokumento pavadinimas ir puslapio Nr., pažymintis vietą, kurioje yra siūlomus techninius parametrus patvirtinantys dokumentai, siūlomos prekės katalogo numeris)*, </w:t>
            </w:r>
            <w:r>
              <w:rPr>
                <w:rFonts w:eastAsia="Times New Roman"/>
                <w:b/>
                <w:szCs w:val="24"/>
                <w:lang w:eastAsia="lt-LT"/>
              </w:rPr>
              <w:t>pildo tiekėjas</w:t>
            </w:r>
          </w:p>
        </w:tc>
      </w:tr>
      <w:tr w:rsidR="00BE60C9" w14:paraId="6B817DF5" w14:textId="77777777">
        <w:tc>
          <w:tcPr>
            <w:tcW w:w="633" w:type="dxa"/>
            <w:tcBorders>
              <w:top w:val="single" w:sz="4" w:space="0" w:color="000000"/>
              <w:left w:val="single" w:sz="2" w:space="0" w:color="000000"/>
              <w:bottom w:val="single" w:sz="2" w:space="0" w:color="000000"/>
              <w:right w:val="single" w:sz="4" w:space="0" w:color="000000"/>
            </w:tcBorders>
          </w:tcPr>
          <w:p w14:paraId="077556EA" w14:textId="77777777" w:rsidR="00BE60C9" w:rsidRDefault="00000000">
            <w:pPr>
              <w:spacing w:after="0" w:line="240" w:lineRule="auto"/>
              <w:textAlignment w:val="baseline"/>
              <w:rPr>
                <w:rFonts w:eastAsia="Times New Roman"/>
                <w:szCs w:val="24"/>
                <w:lang w:eastAsia="lt-LT"/>
              </w:rPr>
            </w:pPr>
            <w:r>
              <w:t>1.</w:t>
            </w:r>
          </w:p>
        </w:tc>
        <w:tc>
          <w:tcPr>
            <w:tcW w:w="1918" w:type="dxa"/>
            <w:tcBorders>
              <w:top w:val="single" w:sz="4" w:space="0" w:color="000000"/>
              <w:left w:val="single" w:sz="4" w:space="0" w:color="000000"/>
              <w:bottom w:val="single" w:sz="4" w:space="0" w:color="000000"/>
              <w:right w:val="single" w:sz="4" w:space="0" w:color="000000"/>
            </w:tcBorders>
          </w:tcPr>
          <w:p w14:paraId="3B94166A" w14:textId="77777777" w:rsidR="00BE60C9" w:rsidRDefault="00000000">
            <w:pPr>
              <w:spacing w:after="0" w:line="240" w:lineRule="auto"/>
              <w:textAlignment w:val="baseline"/>
              <w:rPr>
                <w:rFonts w:eastAsia="Times New Roman"/>
                <w:szCs w:val="24"/>
                <w:lang w:eastAsia="lt-LT"/>
              </w:rPr>
            </w:pPr>
            <w:r>
              <w:t xml:space="preserve">Siūlomos prekės pavadinimas </w:t>
            </w:r>
            <w:r>
              <w:rPr>
                <w:i/>
                <w:iCs/>
              </w:rPr>
              <w:t>(modelis, konkreti modifikacija), gamintojas, kilmės šalis</w:t>
            </w:r>
          </w:p>
        </w:tc>
        <w:tc>
          <w:tcPr>
            <w:tcW w:w="4851" w:type="dxa"/>
            <w:tcBorders>
              <w:top w:val="single" w:sz="4" w:space="0" w:color="000000"/>
              <w:left w:val="single" w:sz="4" w:space="0" w:color="000000"/>
              <w:bottom w:val="single" w:sz="4" w:space="0" w:color="000000"/>
              <w:right w:val="single" w:sz="4" w:space="0" w:color="000000"/>
            </w:tcBorders>
          </w:tcPr>
          <w:p w14:paraId="3B2CBE52" w14:textId="77777777" w:rsidR="00BE60C9" w:rsidRDefault="00000000">
            <w:pPr>
              <w:numPr>
                <w:ilvl w:val="0"/>
                <w:numId w:val="1"/>
              </w:numPr>
              <w:spacing w:after="0" w:line="240" w:lineRule="auto"/>
              <w:ind w:left="353" w:right="-39" w:hanging="281"/>
              <w:textAlignment w:val="baseline"/>
              <w:rPr>
                <w:rFonts w:eastAsia="Times New Roman"/>
                <w:szCs w:val="24"/>
                <w:lang w:eastAsia="lt-LT"/>
              </w:rPr>
            </w:pPr>
            <w:r>
              <w:t>Nurodyti</w:t>
            </w:r>
          </w:p>
        </w:tc>
        <w:tc>
          <w:tcPr>
            <w:tcW w:w="2657" w:type="dxa"/>
            <w:tcBorders>
              <w:top w:val="single" w:sz="4" w:space="0" w:color="000000"/>
              <w:left w:val="single" w:sz="4" w:space="0" w:color="000000"/>
              <w:bottom w:val="single" w:sz="4" w:space="0" w:color="000000"/>
              <w:right w:val="single" w:sz="4" w:space="0" w:color="000000"/>
            </w:tcBorders>
          </w:tcPr>
          <w:p w14:paraId="3E8E1326" w14:textId="77777777" w:rsidR="00BE60C9" w:rsidRDefault="00BE60C9">
            <w:pPr>
              <w:suppressLineNumbers/>
              <w:snapToGrid w:val="0"/>
              <w:spacing w:after="0" w:line="240" w:lineRule="auto"/>
              <w:rPr>
                <w:rFonts w:eastAsia="Times New Roman"/>
                <w:kern w:val="2"/>
                <w:szCs w:val="24"/>
                <w:lang w:eastAsia="ar-SA"/>
              </w:rPr>
            </w:pPr>
          </w:p>
        </w:tc>
      </w:tr>
      <w:tr w:rsidR="00BE60C9" w14:paraId="7D280AD5" w14:textId="77777777">
        <w:tc>
          <w:tcPr>
            <w:tcW w:w="633" w:type="dxa"/>
            <w:tcBorders>
              <w:top w:val="single" w:sz="4" w:space="0" w:color="000000"/>
              <w:left w:val="single" w:sz="2" w:space="0" w:color="000000"/>
              <w:bottom w:val="single" w:sz="2" w:space="0" w:color="000000"/>
              <w:right w:val="single" w:sz="4" w:space="0" w:color="000000"/>
            </w:tcBorders>
          </w:tcPr>
          <w:p w14:paraId="61CA0215" w14:textId="77777777" w:rsidR="00BE60C9" w:rsidRDefault="00000000">
            <w:pPr>
              <w:spacing w:after="0" w:line="240" w:lineRule="auto"/>
              <w:textAlignment w:val="baseline"/>
              <w:rPr>
                <w:rFonts w:eastAsia="Times New Roman"/>
                <w:szCs w:val="24"/>
                <w:lang w:eastAsia="lt-LT"/>
              </w:rPr>
            </w:pPr>
            <w:r>
              <w:t>2.</w:t>
            </w:r>
          </w:p>
        </w:tc>
        <w:tc>
          <w:tcPr>
            <w:tcW w:w="1918" w:type="dxa"/>
            <w:tcBorders>
              <w:top w:val="single" w:sz="4" w:space="0" w:color="000000"/>
              <w:left w:val="single" w:sz="4" w:space="0" w:color="000000"/>
              <w:bottom w:val="single" w:sz="4" w:space="0" w:color="000000"/>
              <w:right w:val="single" w:sz="4" w:space="0" w:color="000000"/>
            </w:tcBorders>
          </w:tcPr>
          <w:p w14:paraId="1DBED6FE" w14:textId="77777777" w:rsidR="00BE60C9" w:rsidRDefault="00000000">
            <w:pPr>
              <w:spacing w:after="0" w:line="240" w:lineRule="auto"/>
              <w:textAlignment w:val="baseline"/>
              <w:rPr>
                <w:rFonts w:eastAsia="Times New Roman"/>
                <w:szCs w:val="24"/>
                <w:lang w:eastAsia="lt-LT"/>
              </w:rPr>
            </w:pPr>
            <w:r>
              <w:t>Komplektacija</w:t>
            </w:r>
          </w:p>
        </w:tc>
        <w:tc>
          <w:tcPr>
            <w:tcW w:w="4851" w:type="dxa"/>
            <w:tcBorders>
              <w:top w:val="single" w:sz="4" w:space="0" w:color="000000"/>
              <w:left w:val="single" w:sz="4" w:space="0" w:color="000000"/>
              <w:bottom w:val="single" w:sz="4" w:space="0" w:color="000000"/>
              <w:right w:val="single" w:sz="4" w:space="0" w:color="000000"/>
            </w:tcBorders>
          </w:tcPr>
          <w:p w14:paraId="3D4A8F50" w14:textId="77777777" w:rsidR="00BE60C9" w:rsidRDefault="00000000">
            <w:r>
              <w:t>1. Ultragarso aparatas</w:t>
            </w:r>
            <w:r>
              <w:br/>
              <w:t>2. Linijinis daviklis</w:t>
            </w:r>
            <w:r>
              <w:br/>
              <w:t>3. Konveksinis daviklis</w:t>
            </w:r>
            <w:r>
              <w:br/>
              <w:t>4. Endokavitalinis daviklis</w:t>
            </w:r>
            <w:r>
              <w:br/>
              <w:t>5. Sektorinis daviklis</w:t>
            </w:r>
            <w:r>
              <w:br/>
              <w:t>6. Nespalvotas terminis spausdintuvas</w:t>
            </w:r>
            <w:r>
              <w:br/>
              <w:t>7. Gelio šildytuvas</w:t>
            </w:r>
          </w:p>
        </w:tc>
        <w:tc>
          <w:tcPr>
            <w:tcW w:w="2657" w:type="dxa"/>
            <w:tcBorders>
              <w:top w:val="single" w:sz="4" w:space="0" w:color="000000"/>
              <w:left w:val="single" w:sz="4" w:space="0" w:color="000000"/>
              <w:bottom w:val="single" w:sz="4" w:space="0" w:color="000000"/>
              <w:right w:val="single" w:sz="4" w:space="0" w:color="000000"/>
            </w:tcBorders>
          </w:tcPr>
          <w:p w14:paraId="7068BD03" w14:textId="77777777" w:rsidR="00BE60C9" w:rsidRDefault="00BE60C9">
            <w:pPr>
              <w:suppressLineNumbers/>
              <w:snapToGrid w:val="0"/>
              <w:spacing w:after="0" w:line="240" w:lineRule="auto"/>
              <w:rPr>
                <w:rFonts w:eastAsia="Times New Roman"/>
                <w:kern w:val="2"/>
                <w:szCs w:val="24"/>
                <w:lang w:eastAsia="ar-SA"/>
              </w:rPr>
            </w:pPr>
          </w:p>
        </w:tc>
      </w:tr>
      <w:tr w:rsidR="00BE60C9" w14:paraId="60C9088B" w14:textId="77777777">
        <w:tc>
          <w:tcPr>
            <w:tcW w:w="633" w:type="dxa"/>
            <w:tcBorders>
              <w:top w:val="single" w:sz="4" w:space="0" w:color="000000"/>
              <w:left w:val="single" w:sz="2" w:space="0" w:color="000000"/>
              <w:bottom w:val="single" w:sz="4" w:space="0" w:color="000000"/>
              <w:right w:val="single" w:sz="4" w:space="0" w:color="000000"/>
            </w:tcBorders>
          </w:tcPr>
          <w:p w14:paraId="04347934" w14:textId="77777777" w:rsidR="00BE60C9" w:rsidRDefault="00000000">
            <w:pPr>
              <w:spacing w:after="0" w:line="240" w:lineRule="auto"/>
              <w:textAlignment w:val="baseline"/>
              <w:rPr>
                <w:rFonts w:eastAsia="Times New Roman"/>
                <w:szCs w:val="24"/>
                <w:lang w:eastAsia="lt-LT"/>
              </w:rPr>
            </w:pPr>
            <w:r>
              <w:t>3.</w:t>
            </w:r>
          </w:p>
        </w:tc>
        <w:tc>
          <w:tcPr>
            <w:tcW w:w="1918" w:type="dxa"/>
            <w:tcBorders>
              <w:top w:val="single" w:sz="4" w:space="0" w:color="000000"/>
              <w:left w:val="single" w:sz="4" w:space="0" w:color="000000"/>
              <w:bottom w:val="single" w:sz="4" w:space="0" w:color="000000"/>
              <w:right w:val="single" w:sz="4" w:space="0" w:color="000000"/>
            </w:tcBorders>
          </w:tcPr>
          <w:p w14:paraId="6C1A820D" w14:textId="77777777" w:rsidR="00BE60C9" w:rsidRDefault="00000000">
            <w:pPr>
              <w:spacing w:after="0" w:line="240" w:lineRule="auto"/>
              <w:textAlignment w:val="baseline"/>
              <w:rPr>
                <w:rFonts w:eastAsia="Times New Roman"/>
                <w:szCs w:val="24"/>
                <w:lang w:eastAsia="lt-LT"/>
              </w:rPr>
            </w:pPr>
            <w:r>
              <w:t>Taikymo sritys</w:t>
            </w:r>
          </w:p>
        </w:tc>
        <w:tc>
          <w:tcPr>
            <w:tcW w:w="4851" w:type="dxa"/>
            <w:tcBorders>
              <w:top w:val="single" w:sz="4" w:space="0" w:color="000000"/>
              <w:left w:val="single" w:sz="4" w:space="0" w:color="000000"/>
              <w:bottom w:val="single" w:sz="4" w:space="0" w:color="000000"/>
              <w:right w:val="single" w:sz="4" w:space="0" w:color="000000"/>
            </w:tcBorders>
          </w:tcPr>
          <w:p w14:paraId="4FFC1579" w14:textId="77777777" w:rsidR="00BE60C9" w:rsidRDefault="00000000">
            <w:pPr>
              <w:spacing w:after="0"/>
            </w:pPr>
            <w:r>
              <w:t>1. Smulkių dalių tyrimai</w:t>
            </w:r>
            <w:r>
              <w:br/>
              <w:t>2. Kraujagyslių tyrimai</w:t>
            </w:r>
            <w:r>
              <w:br/>
              <w:t>3. MSK tyrimai</w:t>
            </w:r>
            <w:r>
              <w:br/>
              <w:t>4. Skydliaukės tyrimai</w:t>
            </w:r>
            <w:r>
              <w:br/>
              <w:t>5. Širdies tyrimai</w:t>
            </w:r>
            <w:r>
              <w:br/>
            </w:r>
            <w:r w:rsidRPr="00F85ABE">
              <w:t xml:space="preserve">6. </w:t>
            </w:r>
            <w:proofErr w:type="spellStart"/>
            <w:r>
              <w:rPr>
                <w:lang w:val="en-US"/>
              </w:rPr>
              <w:t>Ginekologiniai</w:t>
            </w:r>
            <w:proofErr w:type="spellEnd"/>
            <w:r>
              <w:rPr>
                <w:lang w:val="en-US"/>
              </w:rPr>
              <w:t xml:space="preserve"> </w:t>
            </w:r>
            <w:proofErr w:type="spellStart"/>
            <w:r>
              <w:rPr>
                <w:lang w:val="en-US"/>
              </w:rPr>
              <w:t>tyrimai</w:t>
            </w:r>
            <w:proofErr w:type="spellEnd"/>
            <w:r>
              <w:rPr>
                <w:lang w:val="en-US"/>
              </w:rPr>
              <w:br/>
              <w:t xml:space="preserve">7. </w:t>
            </w:r>
            <w:proofErr w:type="spellStart"/>
            <w:r>
              <w:rPr>
                <w:lang w:val="en-US"/>
              </w:rPr>
              <w:t>Abdominaliniai</w:t>
            </w:r>
            <w:proofErr w:type="spellEnd"/>
            <w:r>
              <w:rPr>
                <w:lang w:val="en-US"/>
              </w:rPr>
              <w:t xml:space="preserve"> </w:t>
            </w:r>
            <w:proofErr w:type="spellStart"/>
            <w:r>
              <w:rPr>
                <w:lang w:val="en-US"/>
              </w:rPr>
              <w:t>tyrimai</w:t>
            </w:r>
            <w:proofErr w:type="spellEnd"/>
          </w:p>
          <w:p w14:paraId="14D09A67" w14:textId="77777777" w:rsidR="00BE60C9" w:rsidRDefault="00000000">
            <w:pPr>
              <w:spacing w:after="0"/>
            </w:pPr>
            <w:r>
              <w:rPr>
                <w:lang w:val="en-US"/>
              </w:rPr>
              <w:t xml:space="preserve">8. </w:t>
            </w:r>
            <w:proofErr w:type="spellStart"/>
            <w:r>
              <w:rPr>
                <w:lang w:val="en-US"/>
              </w:rPr>
              <w:t>Urologiniai</w:t>
            </w:r>
            <w:proofErr w:type="spellEnd"/>
            <w:r>
              <w:rPr>
                <w:lang w:val="en-US"/>
              </w:rPr>
              <w:t xml:space="preserve"> </w:t>
            </w:r>
            <w:proofErr w:type="spellStart"/>
            <w:r>
              <w:rPr>
                <w:lang w:val="en-US"/>
              </w:rPr>
              <w:t>tyrimai</w:t>
            </w:r>
            <w:proofErr w:type="spellEnd"/>
          </w:p>
        </w:tc>
        <w:tc>
          <w:tcPr>
            <w:tcW w:w="2657" w:type="dxa"/>
            <w:tcBorders>
              <w:top w:val="single" w:sz="4" w:space="0" w:color="000000"/>
              <w:left w:val="single" w:sz="4" w:space="0" w:color="000000"/>
              <w:bottom w:val="single" w:sz="4" w:space="0" w:color="000000"/>
              <w:right w:val="single" w:sz="4" w:space="0" w:color="000000"/>
            </w:tcBorders>
          </w:tcPr>
          <w:p w14:paraId="21C013EC" w14:textId="77777777" w:rsidR="00BE60C9" w:rsidRDefault="00BE60C9">
            <w:pPr>
              <w:suppressLineNumbers/>
              <w:snapToGrid w:val="0"/>
              <w:spacing w:after="0" w:line="240" w:lineRule="auto"/>
              <w:rPr>
                <w:rFonts w:eastAsia="Times New Roman"/>
                <w:kern w:val="2"/>
                <w:szCs w:val="24"/>
                <w:lang w:eastAsia="ar-SA"/>
              </w:rPr>
            </w:pPr>
          </w:p>
        </w:tc>
      </w:tr>
      <w:tr w:rsidR="00BE60C9" w14:paraId="1F7A609A" w14:textId="77777777">
        <w:tc>
          <w:tcPr>
            <w:tcW w:w="633" w:type="dxa"/>
            <w:tcBorders>
              <w:top w:val="single" w:sz="4" w:space="0" w:color="000000"/>
              <w:left w:val="single" w:sz="2" w:space="0" w:color="000000"/>
              <w:bottom w:val="single" w:sz="4" w:space="0" w:color="000000"/>
              <w:right w:val="single" w:sz="4" w:space="0" w:color="000000"/>
            </w:tcBorders>
          </w:tcPr>
          <w:p w14:paraId="1B59A519" w14:textId="77777777" w:rsidR="00BE60C9" w:rsidRDefault="00000000">
            <w:pPr>
              <w:spacing w:after="0" w:line="240" w:lineRule="auto"/>
              <w:textAlignment w:val="baseline"/>
              <w:rPr>
                <w:rFonts w:eastAsia="Times New Roman"/>
                <w:szCs w:val="24"/>
                <w:lang w:eastAsia="lt-LT"/>
              </w:rPr>
            </w:pPr>
            <w:r>
              <w:t>4.</w:t>
            </w:r>
          </w:p>
        </w:tc>
        <w:tc>
          <w:tcPr>
            <w:tcW w:w="1918" w:type="dxa"/>
            <w:tcBorders>
              <w:top w:val="single" w:sz="4" w:space="0" w:color="000000"/>
              <w:left w:val="single" w:sz="4" w:space="0" w:color="000000"/>
              <w:bottom w:val="single" w:sz="4" w:space="0" w:color="000000"/>
              <w:right w:val="single" w:sz="4" w:space="0" w:color="000000"/>
            </w:tcBorders>
          </w:tcPr>
          <w:p w14:paraId="591F7970" w14:textId="77777777" w:rsidR="00BE60C9" w:rsidRDefault="00000000">
            <w:pPr>
              <w:spacing w:after="0" w:line="240" w:lineRule="auto"/>
              <w:textAlignment w:val="baseline"/>
              <w:rPr>
                <w:rFonts w:eastAsia="Times New Roman"/>
                <w:szCs w:val="24"/>
                <w:lang w:eastAsia="lt-LT"/>
              </w:rPr>
            </w:pPr>
            <w:r>
              <w:t>Sistemos architektūra</w:t>
            </w:r>
          </w:p>
        </w:tc>
        <w:tc>
          <w:tcPr>
            <w:tcW w:w="4851" w:type="dxa"/>
            <w:tcBorders>
              <w:top w:val="single" w:sz="4" w:space="0" w:color="000000"/>
              <w:left w:val="single" w:sz="4" w:space="0" w:color="000000"/>
              <w:bottom w:val="single" w:sz="4" w:space="0" w:color="000000"/>
              <w:right w:val="single" w:sz="4" w:space="0" w:color="000000"/>
            </w:tcBorders>
          </w:tcPr>
          <w:p w14:paraId="278290DC" w14:textId="77777777" w:rsidR="00BE60C9" w:rsidRDefault="00000000">
            <w:r>
              <w:t>1. Sistemos dinaminis diapazonas ≥ 272 dB</w:t>
            </w:r>
            <w:r>
              <w:br/>
              <w:t>2. ≥ 4 aktyvios jungtys ultragarsiniams davikliams</w:t>
            </w:r>
            <w:r>
              <w:br/>
              <w:t>3. Vaizdo monitorius pasukamas, palenkiamas, pakeliamas ir nuleidžiamas</w:t>
            </w:r>
            <w:r>
              <w:br/>
              <w:t>4. Valdymo pultas pasukamas, pakeliamas ir nuleidžiamas.</w:t>
            </w:r>
          </w:p>
        </w:tc>
        <w:tc>
          <w:tcPr>
            <w:tcW w:w="2657" w:type="dxa"/>
            <w:tcBorders>
              <w:top w:val="single" w:sz="4" w:space="0" w:color="000000"/>
              <w:left w:val="single" w:sz="4" w:space="0" w:color="000000"/>
              <w:bottom w:val="single" w:sz="4" w:space="0" w:color="000000"/>
              <w:right w:val="single" w:sz="4" w:space="0" w:color="000000"/>
            </w:tcBorders>
          </w:tcPr>
          <w:p w14:paraId="56FC1339" w14:textId="77777777" w:rsidR="00BE60C9" w:rsidRDefault="00BE60C9">
            <w:pPr>
              <w:suppressLineNumbers/>
              <w:snapToGrid w:val="0"/>
              <w:spacing w:after="0" w:line="240" w:lineRule="auto"/>
              <w:rPr>
                <w:rFonts w:eastAsia="Times New Roman"/>
                <w:bCs/>
                <w:kern w:val="2"/>
                <w:szCs w:val="24"/>
                <w:lang w:eastAsia="ar-SA"/>
              </w:rPr>
            </w:pPr>
          </w:p>
        </w:tc>
      </w:tr>
      <w:tr w:rsidR="00BE60C9" w14:paraId="2E790645" w14:textId="77777777">
        <w:tc>
          <w:tcPr>
            <w:tcW w:w="633" w:type="dxa"/>
            <w:tcBorders>
              <w:top w:val="single" w:sz="4" w:space="0" w:color="000000"/>
              <w:left w:val="single" w:sz="2" w:space="0" w:color="000000"/>
              <w:bottom w:val="single" w:sz="4" w:space="0" w:color="000000"/>
              <w:right w:val="single" w:sz="4" w:space="0" w:color="000000"/>
            </w:tcBorders>
          </w:tcPr>
          <w:p w14:paraId="34D8C731" w14:textId="77777777" w:rsidR="00BE60C9" w:rsidRDefault="00000000">
            <w:pPr>
              <w:spacing w:after="0" w:line="240" w:lineRule="auto"/>
              <w:textAlignment w:val="baseline"/>
              <w:rPr>
                <w:rFonts w:eastAsia="Times New Roman"/>
                <w:szCs w:val="24"/>
                <w:lang w:eastAsia="lt-LT"/>
              </w:rPr>
            </w:pPr>
            <w:r>
              <w:t>5.</w:t>
            </w:r>
          </w:p>
        </w:tc>
        <w:tc>
          <w:tcPr>
            <w:tcW w:w="1918" w:type="dxa"/>
            <w:tcBorders>
              <w:top w:val="single" w:sz="4" w:space="0" w:color="000000"/>
              <w:left w:val="single" w:sz="4" w:space="0" w:color="000000"/>
              <w:bottom w:val="single" w:sz="4" w:space="0" w:color="000000"/>
              <w:right w:val="single" w:sz="4" w:space="0" w:color="000000"/>
            </w:tcBorders>
          </w:tcPr>
          <w:p w14:paraId="7B5E7512" w14:textId="77777777" w:rsidR="00BE60C9" w:rsidRDefault="00000000">
            <w:pPr>
              <w:spacing w:after="0" w:line="240" w:lineRule="auto"/>
              <w:textAlignment w:val="baseline"/>
              <w:rPr>
                <w:rFonts w:eastAsia="Times New Roman"/>
                <w:szCs w:val="24"/>
                <w:lang w:eastAsia="lt-LT"/>
              </w:rPr>
            </w:pPr>
            <w:r>
              <w:t xml:space="preserve">Vaizdo </w:t>
            </w:r>
            <w:r>
              <w:lastRenderedPageBreak/>
              <w:t>monitorius</w:t>
            </w:r>
          </w:p>
        </w:tc>
        <w:tc>
          <w:tcPr>
            <w:tcW w:w="4851" w:type="dxa"/>
            <w:tcBorders>
              <w:top w:val="single" w:sz="4" w:space="0" w:color="000000"/>
              <w:left w:val="single" w:sz="4" w:space="0" w:color="000000"/>
              <w:bottom w:val="single" w:sz="4" w:space="0" w:color="000000"/>
              <w:right w:val="single" w:sz="4" w:space="0" w:color="000000"/>
            </w:tcBorders>
          </w:tcPr>
          <w:p w14:paraId="71BE1E4F" w14:textId="77777777" w:rsidR="00BE60C9" w:rsidRDefault="00000000">
            <w:r>
              <w:lastRenderedPageBreak/>
              <w:t xml:space="preserve">1. LCD arba OLED arba lygiavertės </w:t>
            </w:r>
            <w:r>
              <w:lastRenderedPageBreak/>
              <w:t>technologijos</w:t>
            </w:r>
            <w:r>
              <w:br/>
              <w:t>2. Ekrano įstrižainė ≥ 21 colio</w:t>
            </w:r>
            <w:r>
              <w:br/>
              <w:t>3. Skiriamoji geba ≥ 1920 x 1080 vaizdo elementų</w:t>
            </w:r>
          </w:p>
        </w:tc>
        <w:tc>
          <w:tcPr>
            <w:tcW w:w="2657" w:type="dxa"/>
            <w:tcBorders>
              <w:top w:val="single" w:sz="4" w:space="0" w:color="000000"/>
              <w:left w:val="single" w:sz="4" w:space="0" w:color="000000"/>
              <w:bottom w:val="single" w:sz="4" w:space="0" w:color="000000"/>
              <w:right w:val="single" w:sz="4" w:space="0" w:color="000000"/>
            </w:tcBorders>
          </w:tcPr>
          <w:p w14:paraId="259DB6C2" w14:textId="77777777" w:rsidR="00BE60C9" w:rsidRDefault="00BE60C9">
            <w:pPr>
              <w:suppressLineNumbers/>
              <w:snapToGrid w:val="0"/>
              <w:spacing w:after="0" w:line="240" w:lineRule="auto"/>
              <w:rPr>
                <w:rFonts w:eastAsia="Times New Roman"/>
                <w:bCs/>
                <w:kern w:val="2"/>
                <w:szCs w:val="24"/>
                <w:lang w:eastAsia="ar-SA"/>
              </w:rPr>
            </w:pPr>
          </w:p>
        </w:tc>
      </w:tr>
      <w:tr w:rsidR="00BE60C9" w14:paraId="03C04AF1" w14:textId="77777777">
        <w:tc>
          <w:tcPr>
            <w:tcW w:w="633" w:type="dxa"/>
            <w:tcBorders>
              <w:top w:val="single" w:sz="4" w:space="0" w:color="000000"/>
              <w:left w:val="single" w:sz="2" w:space="0" w:color="000000"/>
              <w:bottom w:val="single" w:sz="4" w:space="0" w:color="000000"/>
              <w:right w:val="single" w:sz="4" w:space="0" w:color="000000"/>
            </w:tcBorders>
          </w:tcPr>
          <w:p w14:paraId="73F25E14" w14:textId="77777777" w:rsidR="00BE60C9" w:rsidRDefault="00000000">
            <w:pPr>
              <w:spacing w:after="0" w:line="240" w:lineRule="auto"/>
              <w:textAlignment w:val="baseline"/>
              <w:rPr>
                <w:rFonts w:eastAsia="Times New Roman"/>
                <w:szCs w:val="24"/>
                <w:lang w:eastAsia="lt-LT"/>
              </w:rPr>
            </w:pPr>
            <w:r>
              <w:t>6.</w:t>
            </w:r>
          </w:p>
        </w:tc>
        <w:tc>
          <w:tcPr>
            <w:tcW w:w="1918" w:type="dxa"/>
            <w:tcBorders>
              <w:top w:val="single" w:sz="4" w:space="0" w:color="000000"/>
              <w:left w:val="single" w:sz="4" w:space="0" w:color="000000"/>
              <w:bottom w:val="single" w:sz="4" w:space="0" w:color="000000"/>
              <w:right w:val="single" w:sz="4" w:space="0" w:color="000000"/>
            </w:tcBorders>
          </w:tcPr>
          <w:p w14:paraId="34101D60" w14:textId="77777777" w:rsidR="00BE60C9" w:rsidRDefault="00000000">
            <w:pPr>
              <w:spacing w:after="0" w:line="240" w:lineRule="auto"/>
              <w:textAlignment w:val="baseline"/>
              <w:rPr>
                <w:rFonts w:eastAsia="Times New Roman"/>
                <w:szCs w:val="24"/>
                <w:lang w:eastAsia="lt-LT"/>
              </w:rPr>
            </w:pPr>
            <w:r>
              <w:t>Lietimui jautrus sistemos funkcijų valdymo monitorius</w:t>
            </w:r>
          </w:p>
        </w:tc>
        <w:tc>
          <w:tcPr>
            <w:tcW w:w="4851" w:type="dxa"/>
            <w:tcBorders>
              <w:top w:val="single" w:sz="4" w:space="0" w:color="000000"/>
              <w:left w:val="single" w:sz="4" w:space="0" w:color="000000"/>
              <w:bottom w:val="single" w:sz="4" w:space="0" w:color="000000"/>
              <w:right w:val="single" w:sz="4" w:space="0" w:color="000000"/>
            </w:tcBorders>
          </w:tcPr>
          <w:p w14:paraId="6943CC4E" w14:textId="77777777" w:rsidR="00BE60C9" w:rsidRDefault="00000000">
            <w:r>
              <w:t>1. ≥ 10 colių ekrano įstrižainės</w:t>
            </w:r>
            <w:r>
              <w:br/>
              <w:t>2. TGC arba STC kreivės reguliavimas valdymo panelėje arba sensoriniame ekrane</w:t>
            </w:r>
            <w:r>
              <w:br/>
              <w:t>3. Skaitmeninė klaviatūra arba klaviatūra valdymo panelėje</w:t>
            </w:r>
          </w:p>
        </w:tc>
        <w:tc>
          <w:tcPr>
            <w:tcW w:w="2657" w:type="dxa"/>
            <w:tcBorders>
              <w:top w:val="single" w:sz="4" w:space="0" w:color="000000"/>
              <w:left w:val="single" w:sz="4" w:space="0" w:color="000000"/>
              <w:bottom w:val="single" w:sz="4" w:space="0" w:color="000000"/>
              <w:right w:val="single" w:sz="4" w:space="0" w:color="000000"/>
            </w:tcBorders>
          </w:tcPr>
          <w:p w14:paraId="6901C3C5" w14:textId="77777777" w:rsidR="00BE60C9" w:rsidRDefault="00BE60C9">
            <w:pPr>
              <w:suppressLineNumbers/>
              <w:snapToGrid w:val="0"/>
              <w:spacing w:after="0" w:line="240" w:lineRule="auto"/>
              <w:rPr>
                <w:rFonts w:eastAsia="Times New Roman"/>
                <w:bCs/>
                <w:kern w:val="2"/>
                <w:szCs w:val="24"/>
                <w:lang w:eastAsia="ar-SA"/>
              </w:rPr>
            </w:pPr>
          </w:p>
        </w:tc>
      </w:tr>
      <w:tr w:rsidR="00BE60C9" w14:paraId="61D8C7F2" w14:textId="77777777">
        <w:tc>
          <w:tcPr>
            <w:tcW w:w="633" w:type="dxa"/>
            <w:tcBorders>
              <w:top w:val="single" w:sz="4" w:space="0" w:color="000000"/>
              <w:left w:val="single" w:sz="4" w:space="0" w:color="000000"/>
              <w:bottom w:val="single" w:sz="4" w:space="0" w:color="000000"/>
              <w:right w:val="single" w:sz="4" w:space="0" w:color="000000"/>
            </w:tcBorders>
          </w:tcPr>
          <w:p w14:paraId="0307A206" w14:textId="77777777" w:rsidR="00BE60C9" w:rsidRDefault="00000000">
            <w:pPr>
              <w:spacing w:after="0" w:line="240" w:lineRule="auto"/>
              <w:textAlignment w:val="baseline"/>
              <w:rPr>
                <w:rFonts w:eastAsia="Times New Roman"/>
                <w:szCs w:val="24"/>
                <w:lang w:eastAsia="lt-LT"/>
              </w:rPr>
            </w:pPr>
            <w:r>
              <w:t>7.</w:t>
            </w:r>
          </w:p>
        </w:tc>
        <w:tc>
          <w:tcPr>
            <w:tcW w:w="1918" w:type="dxa"/>
            <w:tcBorders>
              <w:top w:val="single" w:sz="4" w:space="0" w:color="000000"/>
              <w:left w:val="single" w:sz="4" w:space="0" w:color="000000"/>
              <w:bottom w:val="single" w:sz="4" w:space="0" w:color="000000"/>
              <w:right w:val="single" w:sz="4" w:space="0" w:color="000000"/>
            </w:tcBorders>
          </w:tcPr>
          <w:p w14:paraId="56DF6292" w14:textId="77777777" w:rsidR="00BE60C9" w:rsidRDefault="00000000">
            <w:pPr>
              <w:spacing w:after="0" w:line="240" w:lineRule="auto"/>
              <w:textAlignment w:val="baseline"/>
              <w:rPr>
                <w:rFonts w:eastAsia="Times New Roman"/>
                <w:szCs w:val="24"/>
                <w:lang w:eastAsia="lt-LT"/>
              </w:rPr>
            </w:pPr>
            <w:r>
              <w:t>Išorinės jungtys</w:t>
            </w:r>
          </w:p>
        </w:tc>
        <w:tc>
          <w:tcPr>
            <w:tcW w:w="4851" w:type="dxa"/>
            <w:tcBorders>
              <w:top w:val="single" w:sz="4" w:space="0" w:color="000000"/>
              <w:left w:val="single" w:sz="4" w:space="0" w:color="000000"/>
              <w:bottom w:val="single" w:sz="4" w:space="0" w:color="000000"/>
              <w:right w:val="single" w:sz="4" w:space="0" w:color="000000"/>
            </w:tcBorders>
          </w:tcPr>
          <w:p w14:paraId="52D56331" w14:textId="77777777" w:rsidR="00BE60C9" w:rsidRDefault="00000000">
            <w:r>
              <w:t>1. DisplayPort arba HDMI</w:t>
            </w:r>
            <w:r>
              <w:br/>
              <w:t>2. LAN arba lygiavertis</w:t>
            </w:r>
            <w:r>
              <w:br/>
              <w:t>3. USB ≥ 2 vnt.</w:t>
            </w:r>
          </w:p>
        </w:tc>
        <w:tc>
          <w:tcPr>
            <w:tcW w:w="2657" w:type="dxa"/>
            <w:tcBorders>
              <w:top w:val="single" w:sz="4" w:space="0" w:color="000000"/>
              <w:left w:val="single" w:sz="4" w:space="0" w:color="000000"/>
              <w:bottom w:val="single" w:sz="4" w:space="0" w:color="000000"/>
              <w:right w:val="single" w:sz="4" w:space="0" w:color="000000"/>
            </w:tcBorders>
          </w:tcPr>
          <w:p w14:paraId="5F4B2BB6" w14:textId="77777777" w:rsidR="00BE60C9" w:rsidRDefault="00BE60C9">
            <w:pPr>
              <w:suppressLineNumbers/>
              <w:snapToGrid w:val="0"/>
              <w:spacing w:after="0" w:line="240" w:lineRule="auto"/>
              <w:rPr>
                <w:rFonts w:eastAsia="Times New Roman"/>
                <w:bCs/>
                <w:kern w:val="2"/>
                <w:szCs w:val="24"/>
                <w:lang w:eastAsia="ar-SA"/>
              </w:rPr>
            </w:pPr>
          </w:p>
        </w:tc>
      </w:tr>
      <w:tr w:rsidR="00BE60C9" w14:paraId="0EB60699" w14:textId="77777777">
        <w:tc>
          <w:tcPr>
            <w:tcW w:w="633" w:type="dxa"/>
            <w:tcBorders>
              <w:top w:val="single" w:sz="4" w:space="0" w:color="000000"/>
              <w:left w:val="single" w:sz="4" w:space="0" w:color="000000"/>
              <w:bottom w:val="single" w:sz="4" w:space="0" w:color="000000"/>
              <w:right w:val="single" w:sz="4" w:space="0" w:color="000000"/>
            </w:tcBorders>
          </w:tcPr>
          <w:p w14:paraId="547B7F28" w14:textId="77777777" w:rsidR="00BE60C9" w:rsidRDefault="00000000">
            <w:pPr>
              <w:spacing w:after="0" w:line="240" w:lineRule="auto"/>
              <w:textAlignment w:val="baseline"/>
              <w:rPr>
                <w:rFonts w:eastAsia="Times New Roman"/>
                <w:szCs w:val="24"/>
                <w:lang w:eastAsia="lt-LT"/>
              </w:rPr>
            </w:pPr>
            <w:r>
              <w:t>8.</w:t>
            </w:r>
          </w:p>
        </w:tc>
        <w:tc>
          <w:tcPr>
            <w:tcW w:w="1918" w:type="dxa"/>
            <w:tcBorders>
              <w:top w:val="single" w:sz="4" w:space="0" w:color="000000"/>
              <w:left w:val="single" w:sz="4" w:space="0" w:color="000000"/>
              <w:bottom w:val="single" w:sz="4" w:space="0" w:color="000000"/>
              <w:right w:val="single" w:sz="4" w:space="0" w:color="000000"/>
            </w:tcBorders>
          </w:tcPr>
          <w:p w14:paraId="20C9FF1E" w14:textId="77777777" w:rsidR="00BE60C9" w:rsidRDefault="00000000">
            <w:pPr>
              <w:spacing w:after="0" w:line="240" w:lineRule="auto"/>
              <w:textAlignment w:val="baseline"/>
              <w:rPr>
                <w:rFonts w:eastAsia="Times New Roman"/>
                <w:szCs w:val="24"/>
                <w:lang w:eastAsia="lt-LT"/>
              </w:rPr>
            </w:pPr>
            <w:r>
              <w:t>Sistemos dažnio diapazonas (ne siauresnis už nurodytą)</w:t>
            </w:r>
          </w:p>
        </w:tc>
        <w:tc>
          <w:tcPr>
            <w:tcW w:w="4851" w:type="dxa"/>
            <w:tcBorders>
              <w:top w:val="single" w:sz="4" w:space="0" w:color="000000"/>
              <w:left w:val="single" w:sz="4" w:space="0" w:color="000000"/>
              <w:bottom w:val="single" w:sz="4" w:space="0" w:color="000000"/>
              <w:right w:val="single" w:sz="4" w:space="0" w:color="000000"/>
            </w:tcBorders>
          </w:tcPr>
          <w:p w14:paraId="004CF6B9" w14:textId="77777777" w:rsidR="00BE60C9" w:rsidRDefault="00000000">
            <w:pPr>
              <w:tabs>
                <w:tab w:val="left" w:pos="654"/>
              </w:tabs>
              <w:spacing w:after="0" w:line="240" w:lineRule="auto"/>
              <w:textAlignment w:val="baseline"/>
              <w:rPr>
                <w:rFonts w:eastAsia="Times New Roman"/>
                <w:szCs w:val="24"/>
                <w:lang w:eastAsia="lt-LT"/>
              </w:rPr>
            </w:pPr>
            <w:r>
              <w:t>Nuo 1,0 iki 18,0 MHz</w:t>
            </w:r>
          </w:p>
        </w:tc>
        <w:tc>
          <w:tcPr>
            <w:tcW w:w="2657" w:type="dxa"/>
            <w:tcBorders>
              <w:top w:val="single" w:sz="4" w:space="0" w:color="000000"/>
              <w:left w:val="single" w:sz="4" w:space="0" w:color="000000"/>
              <w:bottom w:val="single" w:sz="4" w:space="0" w:color="000000"/>
              <w:right w:val="single" w:sz="4" w:space="0" w:color="000000"/>
            </w:tcBorders>
          </w:tcPr>
          <w:p w14:paraId="23A1BC00" w14:textId="77777777" w:rsidR="00BE60C9" w:rsidRDefault="00BE60C9">
            <w:pPr>
              <w:suppressLineNumbers/>
              <w:snapToGrid w:val="0"/>
              <w:spacing w:after="0" w:line="240" w:lineRule="auto"/>
              <w:rPr>
                <w:rFonts w:eastAsia="Times New Roman"/>
                <w:bCs/>
                <w:kern w:val="2"/>
                <w:szCs w:val="24"/>
                <w:lang w:eastAsia="ar-SA"/>
              </w:rPr>
            </w:pPr>
          </w:p>
        </w:tc>
      </w:tr>
      <w:tr w:rsidR="00BE60C9" w14:paraId="18F76BE9" w14:textId="77777777">
        <w:tc>
          <w:tcPr>
            <w:tcW w:w="633" w:type="dxa"/>
            <w:tcBorders>
              <w:top w:val="single" w:sz="4" w:space="0" w:color="000000"/>
              <w:left w:val="single" w:sz="4" w:space="0" w:color="000000"/>
              <w:bottom w:val="single" w:sz="4" w:space="0" w:color="000000"/>
              <w:right w:val="single" w:sz="4" w:space="0" w:color="000000"/>
            </w:tcBorders>
          </w:tcPr>
          <w:p w14:paraId="7827DF17" w14:textId="77777777" w:rsidR="00BE60C9" w:rsidRDefault="00000000">
            <w:pPr>
              <w:spacing w:after="0" w:line="240" w:lineRule="auto"/>
              <w:textAlignment w:val="baseline"/>
              <w:rPr>
                <w:rFonts w:eastAsia="Times New Roman"/>
                <w:szCs w:val="24"/>
                <w:lang w:eastAsia="lt-LT"/>
              </w:rPr>
            </w:pPr>
            <w:r>
              <w:t>9.</w:t>
            </w:r>
          </w:p>
        </w:tc>
        <w:tc>
          <w:tcPr>
            <w:tcW w:w="1918" w:type="dxa"/>
            <w:tcBorders>
              <w:top w:val="single" w:sz="4" w:space="0" w:color="000000"/>
              <w:left w:val="single" w:sz="4" w:space="0" w:color="000000"/>
              <w:bottom w:val="single" w:sz="4" w:space="0" w:color="000000"/>
              <w:right w:val="single" w:sz="4" w:space="0" w:color="000000"/>
            </w:tcBorders>
          </w:tcPr>
          <w:p w14:paraId="2CA66872" w14:textId="77777777" w:rsidR="00BE60C9" w:rsidRDefault="00000000">
            <w:pPr>
              <w:spacing w:after="0" w:line="240" w:lineRule="auto"/>
              <w:textAlignment w:val="baseline"/>
              <w:rPr>
                <w:rFonts w:eastAsia="Times New Roman"/>
                <w:szCs w:val="24"/>
                <w:lang w:eastAsia="lt-LT"/>
              </w:rPr>
            </w:pPr>
            <w:r>
              <w:t>Skenavimo (darbo) režimai</w:t>
            </w:r>
          </w:p>
        </w:tc>
        <w:tc>
          <w:tcPr>
            <w:tcW w:w="4851" w:type="dxa"/>
            <w:tcBorders>
              <w:top w:val="single" w:sz="4" w:space="0" w:color="000000"/>
              <w:left w:val="single" w:sz="4" w:space="0" w:color="000000"/>
              <w:bottom w:val="single" w:sz="4" w:space="0" w:color="000000"/>
              <w:right w:val="single" w:sz="4" w:space="0" w:color="000000"/>
            </w:tcBorders>
          </w:tcPr>
          <w:p w14:paraId="0701B742" w14:textId="77777777" w:rsidR="00BE60C9" w:rsidRDefault="00000000">
            <w:r>
              <w:t>1. Dvimatis režimas (B)</w:t>
            </w:r>
            <w:r>
              <w:br/>
              <w:t>2. Vienmatis režimas (M)</w:t>
            </w:r>
            <w:r>
              <w:br/>
              <w:t>3. Pulsinio doplerio režimas (PW)</w:t>
            </w:r>
            <w:r>
              <w:br/>
              <w:t>4. Aukšto impulsų pakartojimo dažnio dopleris (HPRF)</w:t>
            </w:r>
            <w:r>
              <w:br/>
              <w:t>5. Spalvinio doplerio režimas</w:t>
            </w:r>
            <w:r>
              <w:br/>
              <w:t>6. Galios doplerio režimas</w:t>
            </w:r>
            <w:r>
              <w:br/>
              <w:t>7. Nuolatinės bangos doplerio režimas</w:t>
            </w:r>
            <w:r>
              <w:br/>
              <w:t>8. Audinių doplerio režimas</w:t>
            </w:r>
            <w:r>
              <w:br/>
              <w:t>9. Smulkiosios kraujotakos vizualizacija</w:t>
            </w:r>
            <w:r>
              <w:br/>
              <w:t>10. Tripleksinis režimas</w:t>
            </w:r>
            <w:r>
              <w:br/>
              <w:t>11. Trapecinis vaizdavimas</w:t>
            </w:r>
          </w:p>
        </w:tc>
        <w:tc>
          <w:tcPr>
            <w:tcW w:w="2657" w:type="dxa"/>
            <w:tcBorders>
              <w:top w:val="single" w:sz="4" w:space="0" w:color="000000"/>
              <w:left w:val="single" w:sz="4" w:space="0" w:color="000000"/>
              <w:bottom w:val="single" w:sz="4" w:space="0" w:color="000000"/>
              <w:right w:val="single" w:sz="4" w:space="0" w:color="000000"/>
            </w:tcBorders>
          </w:tcPr>
          <w:p w14:paraId="67E00A48" w14:textId="77777777" w:rsidR="00BE60C9" w:rsidRDefault="00BE60C9">
            <w:pPr>
              <w:suppressLineNumbers/>
              <w:snapToGrid w:val="0"/>
              <w:spacing w:after="0" w:line="240" w:lineRule="auto"/>
              <w:rPr>
                <w:rFonts w:eastAsia="Times New Roman"/>
                <w:bCs/>
                <w:kern w:val="2"/>
                <w:szCs w:val="24"/>
                <w:lang w:eastAsia="ar-SA"/>
              </w:rPr>
            </w:pPr>
          </w:p>
        </w:tc>
      </w:tr>
      <w:tr w:rsidR="00BE60C9" w14:paraId="7E2144BC" w14:textId="77777777">
        <w:tc>
          <w:tcPr>
            <w:tcW w:w="633" w:type="dxa"/>
            <w:tcBorders>
              <w:top w:val="single" w:sz="4" w:space="0" w:color="000000"/>
              <w:left w:val="single" w:sz="4" w:space="0" w:color="000000"/>
              <w:bottom w:val="single" w:sz="4" w:space="0" w:color="000000"/>
              <w:right w:val="single" w:sz="4" w:space="0" w:color="000000"/>
            </w:tcBorders>
          </w:tcPr>
          <w:p w14:paraId="66F397DE" w14:textId="77777777" w:rsidR="00BE60C9" w:rsidRDefault="00000000">
            <w:pPr>
              <w:spacing w:after="0" w:line="240" w:lineRule="auto"/>
              <w:textAlignment w:val="baseline"/>
              <w:rPr>
                <w:rFonts w:eastAsia="Times New Roman"/>
                <w:szCs w:val="24"/>
                <w:lang w:eastAsia="lt-LT"/>
              </w:rPr>
            </w:pPr>
            <w:r>
              <w:t>10.</w:t>
            </w:r>
          </w:p>
        </w:tc>
        <w:tc>
          <w:tcPr>
            <w:tcW w:w="1918" w:type="dxa"/>
            <w:tcBorders>
              <w:top w:val="single" w:sz="4" w:space="0" w:color="000000"/>
              <w:left w:val="single" w:sz="4" w:space="0" w:color="000000"/>
              <w:bottom w:val="single" w:sz="4" w:space="0" w:color="000000"/>
              <w:right w:val="single" w:sz="4" w:space="0" w:color="000000"/>
            </w:tcBorders>
          </w:tcPr>
          <w:p w14:paraId="2A1611C4" w14:textId="77777777" w:rsidR="00BE60C9" w:rsidRDefault="00000000">
            <w:pPr>
              <w:spacing w:after="0" w:line="240" w:lineRule="auto"/>
              <w:textAlignment w:val="baseline"/>
              <w:rPr>
                <w:rFonts w:eastAsia="Times New Roman"/>
                <w:szCs w:val="24"/>
                <w:lang w:eastAsia="lt-LT"/>
              </w:rPr>
            </w:pPr>
            <w:r>
              <w:t>2D režimas</w:t>
            </w:r>
          </w:p>
        </w:tc>
        <w:tc>
          <w:tcPr>
            <w:tcW w:w="4851" w:type="dxa"/>
            <w:tcBorders>
              <w:top w:val="single" w:sz="4" w:space="0" w:color="000000"/>
              <w:left w:val="single" w:sz="4" w:space="0" w:color="000000"/>
              <w:bottom w:val="single" w:sz="4" w:space="0" w:color="000000"/>
              <w:right w:val="single" w:sz="4" w:space="0" w:color="000000"/>
            </w:tcBorders>
          </w:tcPr>
          <w:p w14:paraId="2BB4582F" w14:textId="77777777" w:rsidR="00BE60C9" w:rsidRDefault="00000000">
            <w:r>
              <w:t>1. Skenuojamas gylis ≥ 40 cm</w:t>
            </w:r>
            <w:r>
              <w:br/>
              <w:t>2. Vaizdo padidinimas sustabdytame ir realiame vaizde</w:t>
            </w:r>
            <w:r>
              <w:br/>
            </w:r>
            <w:r>
              <w:rPr>
                <w:shd w:val="clear" w:color="auto" w:fill="FFFFFF"/>
              </w:rPr>
              <w:t>3. Aukštesnių harmonikų registravimas</w:t>
            </w:r>
          </w:p>
        </w:tc>
        <w:tc>
          <w:tcPr>
            <w:tcW w:w="2657" w:type="dxa"/>
            <w:tcBorders>
              <w:top w:val="single" w:sz="4" w:space="0" w:color="000000"/>
              <w:left w:val="single" w:sz="4" w:space="0" w:color="000000"/>
              <w:bottom w:val="single" w:sz="4" w:space="0" w:color="000000"/>
              <w:right w:val="single" w:sz="4" w:space="0" w:color="000000"/>
            </w:tcBorders>
          </w:tcPr>
          <w:p w14:paraId="40A7BD98" w14:textId="77777777" w:rsidR="00BE60C9" w:rsidRDefault="00BE60C9">
            <w:pPr>
              <w:suppressLineNumbers/>
              <w:snapToGrid w:val="0"/>
              <w:spacing w:after="0" w:line="240" w:lineRule="auto"/>
              <w:rPr>
                <w:rFonts w:eastAsia="Times New Roman"/>
                <w:bCs/>
                <w:kern w:val="2"/>
                <w:szCs w:val="24"/>
                <w:lang w:eastAsia="ar-SA"/>
              </w:rPr>
            </w:pPr>
          </w:p>
        </w:tc>
      </w:tr>
      <w:tr w:rsidR="00BE60C9" w14:paraId="28B24ABD" w14:textId="77777777">
        <w:tc>
          <w:tcPr>
            <w:tcW w:w="633" w:type="dxa"/>
            <w:tcBorders>
              <w:top w:val="single" w:sz="4" w:space="0" w:color="000000"/>
              <w:left w:val="single" w:sz="4" w:space="0" w:color="000000"/>
              <w:bottom w:val="single" w:sz="4" w:space="0" w:color="000000"/>
              <w:right w:val="single" w:sz="4" w:space="0" w:color="000000"/>
            </w:tcBorders>
          </w:tcPr>
          <w:p w14:paraId="5D56DC4D" w14:textId="77777777" w:rsidR="00BE60C9" w:rsidRDefault="00000000">
            <w:pPr>
              <w:spacing w:after="0" w:line="240" w:lineRule="auto"/>
              <w:textAlignment w:val="baseline"/>
              <w:rPr>
                <w:rFonts w:eastAsia="Times New Roman"/>
                <w:szCs w:val="24"/>
                <w:lang w:eastAsia="lt-LT"/>
              </w:rPr>
            </w:pPr>
            <w:r>
              <w:t>11.</w:t>
            </w:r>
          </w:p>
        </w:tc>
        <w:tc>
          <w:tcPr>
            <w:tcW w:w="1918" w:type="dxa"/>
            <w:tcBorders>
              <w:top w:val="single" w:sz="4" w:space="0" w:color="000000"/>
              <w:left w:val="single" w:sz="4" w:space="0" w:color="000000"/>
              <w:bottom w:val="single" w:sz="4" w:space="0" w:color="000000"/>
              <w:right w:val="single" w:sz="4" w:space="0" w:color="000000"/>
            </w:tcBorders>
          </w:tcPr>
          <w:p w14:paraId="684E677D" w14:textId="77777777" w:rsidR="00BE60C9" w:rsidRDefault="00000000">
            <w:pPr>
              <w:spacing w:after="0" w:line="240" w:lineRule="auto"/>
              <w:textAlignment w:val="baseline"/>
              <w:rPr>
                <w:rFonts w:eastAsia="Times New Roman"/>
                <w:szCs w:val="24"/>
                <w:lang w:eastAsia="lt-LT"/>
              </w:rPr>
            </w:pPr>
            <w:r>
              <w:t>Spalvinio doplerio režimas</w:t>
            </w:r>
          </w:p>
        </w:tc>
        <w:tc>
          <w:tcPr>
            <w:tcW w:w="4851" w:type="dxa"/>
            <w:tcBorders>
              <w:top w:val="single" w:sz="4" w:space="0" w:color="000000"/>
              <w:left w:val="single" w:sz="4" w:space="0" w:color="000000"/>
              <w:bottom w:val="single" w:sz="4" w:space="0" w:color="000000"/>
              <w:right w:val="single" w:sz="4" w:space="0" w:color="000000"/>
            </w:tcBorders>
          </w:tcPr>
          <w:p w14:paraId="22E5075F" w14:textId="77777777" w:rsidR="00BE60C9" w:rsidRDefault="00000000">
            <w:pPr>
              <w:tabs>
                <w:tab w:val="left" w:pos="654"/>
              </w:tabs>
              <w:spacing w:after="0" w:line="240" w:lineRule="auto"/>
              <w:textAlignment w:val="baseline"/>
              <w:rPr>
                <w:rFonts w:eastAsia="Times New Roman"/>
                <w:szCs w:val="24"/>
                <w:lang w:eastAsia="lt-LT"/>
              </w:rPr>
            </w:pPr>
            <w:r>
              <w:t>PRF (ne siauresnis už nurodytą) nuo 1,5 iki 19,5 KHz</w:t>
            </w:r>
          </w:p>
        </w:tc>
        <w:tc>
          <w:tcPr>
            <w:tcW w:w="2657" w:type="dxa"/>
            <w:tcBorders>
              <w:top w:val="single" w:sz="4" w:space="0" w:color="000000"/>
              <w:left w:val="single" w:sz="4" w:space="0" w:color="000000"/>
              <w:bottom w:val="single" w:sz="4" w:space="0" w:color="000000"/>
              <w:right w:val="single" w:sz="4" w:space="0" w:color="000000"/>
            </w:tcBorders>
          </w:tcPr>
          <w:p w14:paraId="47587CA3" w14:textId="77777777" w:rsidR="00BE60C9" w:rsidRDefault="00BE60C9">
            <w:pPr>
              <w:suppressLineNumbers/>
              <w:snapToGrid w:val="0"/>
              <w:spacing w:after="0" w:line="240" w:lineRule="auto"/>
              <w:rPr>
                <w:rFonts w:eastAsia="Times New Roman"/>
                <w:bCs/>
                <w:kern w:val="2"/>
                <w:szCs w:val="24"/>
                <w:lang w:eastAsia="ar-SA"/>
              </w:rPr>
            </w:pPr>
          </w:p>
        </w:tc>
      </w:tr>
      <w:tr w:rsidR="00BE60C9" w14:paraId="1C9E1E5A" w14:textId="77777777">
        <w:tc>
          <w:tcPr>
            <w:tcW w:w="633" w:type="dxa"/>
            <w:tcBorders>
              <w:top w:val="single" w:sz="4" w:space="0" w:color="000000"/>
              <w:left w:val="single" w:sz="4" w:space="0" w:color="000000"/>
              <w:bottom w:val="single" w:sz="4" w:space="0" w:color="000000"/>
              <w:right w:val="single" w:sz="4" w:space="0" w:color="000000"/>
            </w:tcBorders>
          </w:tcPr>
          <w:p w14:paraId="5AEA001D" w14:textId="77777777" w:rsidR="00BE60C9" w:rsidRDefault="00000000">
            <w:pPr>
              <w:spacing w:after="0" w:line="240" w:lineRule="auto"/>
              <w:textAlignment w:val="baseline"/>
              <w:rPr>
                <w:rFonts w:eastAsia="Times New Roman"/>
                <w:szCs w:val="24"/>
                <w:lang w:eastAsia="lt-LT"/>
              </w:rPr>
            </w:pPr>
            <w:r>
              <w:t>12.</w:t>
            </w:r>
          </w:p>
        </w:tc>
        <w:tc>
          <w:tcPr>
            <w:tcW w:w="1918" w:type="dxa"/>
            <w:tcBorders>
              <w:top w:val="single" w:sz="4" w:space="0" w:color="000000"/>
              <w:left w:val="single" w:sz="4" w:space="0" w:color="000000"/>
              <w:bottom w:val="single" w:sz="4" w:space="0" w:color="000000"/>
              <w:right w:val="single" w:sz="4" w:space="0" w:color="000000"/>
            </w:tcBorders>
          </w:tcPr>
          <w:p w14:paraId="5E132F00" w14:textId="77777777" w:rsidR="00BE60C9" w:rsidRDefault="00000000">
            <w:pPr>
              <w:spacing w:after="0" w:line="240" w:lineRule="auto"/>
              <w:textAlignment w:val="baseline"/>
              <w:rPr>
                <w:rFonts w:eastAsia="Times New Roman"/>
                <w:szCs w:val="24"/>
                <w:lang w:eastAsia="lt-LT"/>
              </w:rPr>
            </w:pPr>
            <w:r>
              <w:t>Spektrinio doplerio režimas</w:t>
            </w:r>
          </w:p>
        </w:tc>
        <w:tc>
          <w:tcPr>
            <w:tcW w:w="4851" w:type="dxa"/>
            <w:tcBorders>
              <w:top w:val="single" w:sz="4" w:space="0" w:color="000000"/>
              <w:left w:val="single" w:sz="4" w:space="0" w:color="000000"/>
              <w:bottom w:val="single" w:sz="4" w:space="0" w:color="000000"/>
              <w:right w:val="single" w:sz="4" w:space="0" w:color="000000"/>
            </w:tcBorders>
          </w:tcPr>
          <w:p w14:paraId="20FF045E" w14:textId="77777777" w:rsidR="00BE60C9" w:rsidRDefault="00000000">
            <w:pPr>
              <w:tabs>
                <w:tab w:val="left" w:pos="-1843"/>
                <w:tab w:val="left" w:pos="654"/>
              </w:tabs>
              <w:snapToGrid w:val="0"/>
              <w:spacing w:after="0" w:line="240" w:lineRule="auto"/>
              <w:textAlignment w:val="baseline"/>
              <w:rPr>
                <w:rFonts w:eastAsia="Times New Roman"/>
                <w:szCs w:val="24"/>
                <w:lang w:eastAsia="lt-LT"/>
              </w:rPr>
            </w:pPr>
            <w:r>
              <w:t>PRF (ne siauresnis už nurodytą) nuo 0,5 iki 40 KHz</w:t>
            </w:r>
          </w:p>
        </w:tc>
        <w:tc>
          <w:tcPr>
            <w:tcW w:w="2657" w:type="dxa"/>
            <w:tcBorders>
              <w:top w:val="single" w:sz="4" w:space="0" w:color="000000"/>
              <w:left w:val="single" w:sz="4" w:space="0" w:color="000000"/>
              <w:bottom w:val="single" w:sz="4" w:space="0" w:color="000000"/>
              <w:right w:val="single" w:sz="4" w:space="0" w:color="000000"/>
            </w:tcBorders>
          </w:tcPr>
          <w:p w14:paraId="72575D2B" w14:textId="77777777" w:rsidR="00BE60C9" w:rsidRDefault="00BE60C9">
            <w:pPr>
              <w:tabs>
                <w:tab w:val="left" w:pos="-1843"/>
                <w:tab w:val="left" w:pos="365"/>
              </w:tabs>
              <w:snapToGrid w:val="0"/>
              <w:spacing w:after="0" w:line="240" w:lineRule="auto"/>
              <w:textAlignment w:val="baseline"/>
              <w:rPr>
                <w:rFonts w:eastAsia="Times New Roman"/>
                <w:szCs w:val="24"/>
                <w:lang w:eastAsia="lt-LT"/>
              </w:rPr>
            </w:pPr>
          </w:p>
        </w:tc>
      </w:tr>
      <w:tr w:rsidR="00BE60C9" w14:paraId="08DA98FF" w14:textId="77777777">
        <w:tc>
          <w:tcPr>
            <w:tcW w:w="633" w:type="dxa"/>
            <w:tcBorders>
              <w:top w:val="single" w:sz="4" w:space="0" w:color="000000"/>
              <w:left w:val="single" w:sz="4" w:space="0" w:color="000000"/>
              <w:bottom w:val="single" w:sz="4" w:space="0" w:color="000000"/>
              <w:right w:val="single" w:sz="4" w:space="0" w:color="000000"/>
            </w:tcBorders>
          </w:tcPr>
          <w:p w14:paraId="78FF338A" w14:textId="77777777" w:rsidR="00BE60C9" w:rsidRDefault="00000000">
            <w:pPr>
              <w:spacing w:after="0" w:line="240" w:lineRule="auto"/>
              <w:textAlignment w:val="baseline"/>
              <w:rPr>
                <w:rFonts w:eastAsia="Times New Roman"/>
                <w:szCs w:val="24"/>
                <w:lang w:eastAsia="lt-LT"/>
              </w:rPr>
            </w:pPr>
            <w:r>
              <w:t>13.</w:t>
            </w:r>
          </w:p>
        </w:tc>
        <w:tc>
          <w:tcPr>
            <w:tcW w:w="1918" w:type="dxa"/>
            <w:tcBorders>
              <w:top w:val="single" w:sz="4" w:space="0" w:color="000000"/>
              <w:left w:val="single" w:sz="4" w:space="0" w:color="000000"/>
              <w:bottom w:val="single" w:sz="4" w:space="0" w:color="000000"/>
              <w:right w:val="single" w:sz="4" w:space="0" w:color="000000"/>
            </w:tcBorders>
          </w:tcPr>
          <w:p w14:paraId="716934F5" w14:textId="77777777" w:rsidR="00BE60C9" w:rsidRDefault="00000000">
            <w:pPr>
              <w:spacing w:after="0" w:line="240" w:lineRule="auto"/>
              <w:textAlignment w:val="baseline"/>
              <w:rPr>
                <w:rFonts w:eastAsia="Times New Roman"/>
                <w:szCs w:val="24"/>
                <w:lang w:eastAsia="lt-LT"/>
              </w:rPr>
            </w:pPr>
            <w:r>
              <w:t>Programinė įranga vaizdų analizei</w:t>
            </w:r>
          </w:p>
        </w:tc>
        <w:tc>
          <w:tcPr>
            <w:tcW w:w="4851" w:type="dxa"/>
            <w:tcBorders>
              <w:top w:val="single" w:sz="4" w:space="0" w:color="000000"/>
              <w:left w:val="single" w:sz="4" w:space="0" w:color="000000"/>
              <w:bottom w:val="single" w:sz="4" w:space="0" w:color="000000"/>
              <w:right w:val="single" w:sz="4" w:space="0" w:color="000000"/>
            </w:tcBorders>
          </w:tcPr>
          <w:p w14:paraId="6C2196B5" w14:textId="77777777" w:rsidR="00BE60C9" w:rsidRDefault="00000000">
            <w:r>
              <w:t>1. Automatiniai dopleriniai skaičiavimai realiame laike, PW režime</w:t>
            </w:r>
            <w:r>
              <w:br/>
              <w:t>2. Panoraminis vaizdavimas</w:t>
            </w:r>
            <w:r>
              <w:br/>
              <w:t xml:space="preserve">3. Ultragarso bangomis sukeliamos tiriamų paviršinių struktūrų režimas („shear wave </w:t>
            </w:r>
            <w:r>
              <w:lastRenderedPageBreak/>
              <w:t>elastography“ arba lygiavertis)</w:t>
            </w:r>
          </w:p>
        </w:tc>
        <w:tc>
          <w:tcPr>
            <w:tcW w:w="2657" w:type="dxa"/>
            <w:tcBorders>
              <w:top w:val="single" w:sz="4" w:space="0" w:color="000000"/>
              <w:left w:val="single" w:sz="4" w:space="0" w:color="000000"/>
              <w:bottom w:val="single" w:sz="4" w:space="0" w:color="000000"/>
              <w:right w:val="single" w:sz="4" w:space="0" w:color="000000"/>
            </w:tcBorders>
          </w:tcPr>
          <w:p w14:paraId="5F9F99C2" w14:textId="77777777" w:rsidR="00BE60C9" w:rsidRDefault="00BE60C9">
            <w:pPr>
              <w:tabs>
                <w:tab w:val="left" w:pos="-1843"/>
                <w:tab w:val="left" w:pos="321"/>
              </w:tabs>
              <w:snapToGrid w:val="0"/>
              <w:spacing w:after="0" w:line="240" w:lineRule="auto"/>
              <w:textAlignment w:val="baseline"/>
              <w:rPr>
                <w:rFonts w:eastAsia="Times New Roman"/>
                <w:szCs w:val="24"/>
                <w:lang w:eastAsia="lt-LT"/>
              </w:rPr>
            </w:pPr>
          </w:p>
        </w:tc>
      </w:tr>
      <w:tr w:rsidR="00BE60C9" w14:paraId="5AE5BF6D" w14:textId="77777777">
        <w:trPr>
          <w:trHeight w:val="1024"/>
        </w:trPr>
        <w:tc>
          <w:tcPr>
            <w:tcW w:w="633" w:type="dxa"/>
            <w:tcBorders>
              <w:top w:val="single" w:sz="4" w:space="0" w:color="000000"/>
              <w:left w:val="single" w:sz="4" w:space="0" w:color="000000"/>
              <w:bottom w:val="single" w:sz="4" w:space="0" w:color="000000"/>
              <w:right w:val="single" w:sz="4" w:space="0" w:color="000000"/>
            </w:tcBorders>
          </w:tcPr>
          <w:p w14:paraId="452C293B" w14:textId="77777777" w:rsidR="00BE60C9" w:rsidRDefault="00000000">
            <w:pPr>
              <w:spacing w:after="0" w:line="240" w:lineRule="auto"/>
              <w:textAlignment w:val="baseline"/>
              <w:rPr>
                <w:rFonts w:eastAsia="Times New Roman"/>
                <w:szCs w:val="24"/>
                <w:lang w:eastAsia="lt-LT"/>
              </w:rPr>
            </w:pPr>
            <w:r>
              <w:t>14.</w:t>
            </w:r>
          </w:p>
        </w:tc>
        <w:tc>
          <w:tcPr>
            <w:tcW w:w="1918" w:type="dxa"/>
            <w:tcBorders>
              <w:top w:val="single" w:sz="4" w:space="0" w:color="000000"/>
              <w:left w:val="single" w:sz="4" w:space="0" w:color="000000"/>
              <w:bottom w:val="single" w:sz="4" w:space="0" w:color="000000"/>
              <w:right w:val="single" w:sz="4" w:space="0" w:color="000000"/>
            </w:tcBorders>
          </w:tcPr>
          <w:p w14:paraId="4A3697EC" w14:textId="77777777" w:rsidR="00BE60C9" w:rsidRDefault="00000000">
            <w:pPr>
              <w:spacing w:after="0" w:line="240" w:lineRule="auto"/>
              <w:textAlignment w:val="baseline"/>
              <w:rPr>
                <w:rFonts w:eastAsia="Times New Roman"/>
                <w:szCs w:val="24"/>
                <w:lang w:eastAsia="lt-LT"/>
              </w:rPr>
            </w:pPr>
            <w:r>
              <w:t>Vienu mygtuko paspaudimu optimizuojami vaizdo parametrai</w:t>
            </w:r>
          </w:p>
        </w:tc>
        <w:tc>
          <w:tcPr>
            <w:tcW w:w="4851" w:type="dxa"/>
            <w:tcBorders>
              <w:top w:val="single" w:sz="4" w:space="0" w:color="000000"/>
              <w:left w:val="single" w:sz="4" w:space="0" w:color="000000"/>
              <w:bottom w:val="single" w:sz="4" w:space="0" w:color="000000"/>
              <w:right w:val="single" w:sz="4" w:space="0" w:color="000000"/>
            </w:tcBorders>
          </w:tcPr>
          <w:p w14:paraId="2B6F0A42" w14:textId="77777777" w:rsidR="00BE60C9" w:rsidRDefault="00000000">
            <w:pPr>
              <w:tabs>
                <w:tab w:val="left" w:pos="-1843"/>
                <w:tab w:val="left" w:pos="654"/>
              </w:tabs>
              <w:snapToGrid w:val="0"/>
              <w:spacing w:after="0" w:line="240" w:lineRule="auto"/>
              <w:textAlignment w:val="baseline"/>
              <w:rPr>
                <w:rFonts w:eastAsia="Times New Roman"/>
                <w:szCs w:val="24"/>
                <w:lang w:eastAsia="lt-LT"/>
              </w:rPr>
            </w:pPr>
            <w:r>
              <w:t>1. Automatinė optimizacija PW režime: signalo stiprinimo, greičio diapazono, bazinės linijos poslinkio, mėginių vartų padėties bei kampo korekcijos</w:t>
            </w:r>
          </w:p>
        </w:tc>
        <w:tc>
          <w:tcPr>
            <w:tcW w:w="2657" w:type="dxa"/>
            <w:tcBorders>
              <w:top w:val="single" w:sz="4" w:space="0" w:color="000000"/>
              <w:left w:val="single" w:sz="4" w:space="0" w:color="000000"/>
              <w:bottom w:val="single" w:sz="4" w:space="0" w:color="000000"/>
              <w:right w:val="single" w:sz="4" w:space="0" w:color="000000"/>
            </w:tcBorders>
          </w:tcPr>
          <w:p w14:paraId="5DE9516E" w14:textId="77777777" w:rsidR="00BE60C9" w:rsidRDefault="00BE60C9">
            <w:pPr>
              <w:suppressLineNumbers/>
              <w:snapToGrid w:val="0"/>
              <w:spacing w:after="0" w:line="240" w:lineRule="auto"/>
              <w:rPr>
                <w:rFonts w:eastAsia="Times New Roman"/>
                <w:szCs w:val="24"/>
                <w:lang w:eastAsia="lt-LT"/>
              </w:rPr>
            </w:pPr>
          </w:p>
        </w:tc>
      </w:tr>
      <w:tr w:rsidR="00BE60C9" w14:paraId="797C15FF" w14:textId="77777777">
        <w:tc>
          <w:tcPr>
            <w:tcW w:w="633" w:type="dxa"/>
            <w:tcBorders>
              <w:top w:val="single" w:sz="4" w:space="0" w:color="000000"/>
              <w:left w:val="single" w:sz="4" w:space="0" w:color="000000"/>
              <w:bottom w:val="single" w:sz="4" w:space="0" w:color="000000"/>
              <w:right w:val="single" w:sz="4" w:space="0" w:color="000000"/>
            </w:tcBorders>
          </w:tcPr>
          <w:p w14:paraId="3AEDA9F7" w14:textId="77777777" w:rsidR="00BE60C9" w:rsidRDefault="00000000">
            <w:pPr>
              <w:spacing w:after="0" w:line="240" w:lineRule="auto"/>
              <w:textAlignment w:val="baseline"/>
              <w:rPr>
                <w:rFonts w:eastAsia="Times New Roman"/>
                <w:szCs w:val="24"/>
                <w:lang w:eastAsia="lt-LT"/>
              </w:rPr>
            </w:pPr>
            <w:r>
              <w:t>15.</w:t>
            </w:r>
          </w:p>
        </w:tc>
        <w:tc>
          <w:tcPr>
            <w:tcW w:w="1918" w:type="dxa"/>
            <w:tcBorders>
              <w:top w:val="single" w:sz="4" w:space="0" w:color="000000"/>
              <w:left w:val="single" w:sz="4" w:space="0" w:color="000000"/>
              <w:bottom w:val="single" w:sz="4" w:space="0" w:color="000000"/>
              <w:right w:val="single" w:sz="4" w:space="0" w:color="000000"/>
            </w:tcBorders>
          </w:tcPr>
          <w:p w14:paraId="4A9E3BC0" w14:textId="77777777" w:rsidR="00BE60C9" w:rsidRDefault="00000000">
            <w:pPr>
              <w:spacing w:after="0" w:line="240" w:lineRule="auto"/>
              <w:textAlignment w:val="baseline"/>
              <w:rPr>
                <w:rFonts w:eastAsia="Times New Roman"/>
                <w:szCs w:val="24"/>
                <w:lang w:eastAsia="lt-LT"/>
              </w:rPr>
            </w:pPr>
            <w:r>
              <w:t>Paciento duomenų archyvavimas</w:t>
            </w:r>
          </w:p>
        </w:tc>
        <w:tc>
          <w:tcPr>
            <w:tcW w:w="4851" w:type="dxa"/>
            <w:tcBorders>
              <w:top w:val="single" w:sz="4" w:space="0" w:color="000000"/>
              <w:left w:val="single" w:sz="4" w:space="0" w:color="000000"/>
              <w:bottom w:val="single" w:sz="4" w:space="0" w:color="000000"/>
              <w:right w:val="single" w:sz="4" w:space="0" w:color="000000"/>
            </w:tcBorders>
          </w:tcPr>
          <w:p w14:paraId="3367187B" w14:textId="77777777" w:rsidR="00BE60C9" w:rsidRDefault="00000000">
            <w:r>
              <w:t>1. ≥ 500 GB talpos vidinis diskas</w:t>
            </w:r>
            <w:r>
              <w:br/>
              <w:t>2. DICOM standarto palaikomos funkcijos: Send (arba Store), Print, Worklist</w:t>
            </w:r>
          </w:p>
        </w:tc>
        <w:tc>
          <w:tcPr>
            <w:tcW w:w="2657" w:type="dxa"/>
            <w:tcBorders>
              <w:top w:val="single" w:sz="4" w:space="0" w:color="000000"/>
              <w:left w:val="single" w:sz="4" w:space="0" w:color="000000"/>
              <w:bottom w:val="single" w:sz="4" w:space="0" w:color="000000"/>
              <w:right w:val="single" w:sz="4" w:space="0" w:color="000000"/>
            </w:tcBorders>
          </w:tcPr>
          <w:p w14:paraId="1522F776" w14:textId="77777777" w:rsidR="00BE60C9" w:rsidRDefault="00BE60C9">
            <w:pPr>
              <w:tabs>
                <w:tab w:val="left" w:pos="-1843"/>
                <w:tab w:val="left" w:pos="321"/>
              </w:tabs>
              <w:snapToGrid w:val="0"/>
              <w:spacing w:after="0" w:line="240" w:lineRule="auto"/>
              <w:textAlignment w:val="baseline"/>
              <w:rPr>
                <w:rFonts w:eastAsia="Times New Roman"/>
                <w:szCs w:val="24"/>
                <w:lang w:eastAsia="lt-LT"/>
              </w:rPr>
            </w:pPr>
          </w:p>
        </w:tc>
      </w:tr>
      <w:tr w:rsidR="00BE60C9" w14:paraId="0D7A22A5" w14:textId="77777777">
        <w:tc>
          <w:tcPr>
            <w:tcW w:w="633" w:type="dxa"/>
            <w:tcBorders>
              <w:top w:val="single" w:sz="4" w:space="0" w:color="000000"/>
              <w:left w:val="single" w:sz="4" w:space="0" w:color="000000"/>
              <w:bottom w:val="single" w:sz="4" w:space="0" w:color="000000"/>
              <w:right w:val="single" w:sz="4" w:space="0" w:color="000000"/>
            </w:tcBorders>
          </w:tcPr>
          <w:p w14:paraId="2864D751" w14:textId="77777777" w:rsidR="00BE60C9" w:rsidRDefault="00000000">
            <w:pPr>
              <w:spacing w:after="0" w:line="240" w:lineRule="auto"/>
              <w:textAlignment w:val="baseline"/>
              <w:rPr>
                <w:rFonts w:eastAsia="Times New Roman"/>
                <w:szCs w:val="24"/>
                <w:lang w:eastAsia="lt-LT"/>
              </w:rPr>
            </w:pPr>
            <w:r>
              <w:t>16.</w:t>
            </w:r>
          </w:p>
        </w:tc>
        <w:tc>
          <w:tcPr>
            <w:tcW w:w="1918" w:type="dxa"/>
            <w:tcBorders>
              <w:top w:val="single" w:sz="4" w:space="0" w:color="000000"/>
              <w:left w:val="single" w:sz="4" w:space="0" w:color="000000"/>
              <w:bottom w:val="single" w:sz="4" w:space="0" w:color="000000"/>
              <w:right w:val="single" w:sz="4" w:space="0" w:color="000000"/>
            </w:tcBorders>
          </w:tcPr>
          <w:p w14:paraId="3FA505AF" w14:textId="77777777" w:rsidR="00BE60C9" w:rsidRDefault="00000000">
            <w:pPr>
              <w:spacing w:after="0" w:line="240" w:lineRule="auto"/>
              <w:textAlignment w:val="baseline"/>
              <w:rPr>
                <w:rFonts w:eastAsia="Times New Roman"/>
                <w:szCs w:val="24"/>
                <w:lang w:eastAsia="lt-LT"/>
              </w:rPr>
            </w:pPr>
            <w:r>
              <w:t>Linijinis daviklis</w:t>
            </w:r>
          </w:p>
        </w:tc>
        <w:tc>
          <w:tcPr>
            <w:tcW w:w="4851" w:type="dxa"/>
            <w:tcBorders>
              <w:top w:val="single" w:sz="4" w:space="0" w:color="000000"/>
              <w:left w:val="single" w:sz="4" w:space="0" w:color="000000"/>
              <w:bottom w:val="single" w:sz="4" w:space="0" w:color="000000"/>
              <w:right w:val="single" w:sz="4" w:space="0" w:color="000000"/>
            </w:tcBorders>
          </w:tcPr>
          <w:p w14:paraId="38D7DA73" w14:textId="77777777" w:rsidR="00BE60C9" w:rsidRDefault="00000000">
            <w:r>
              <w:t>1. Dažnio diapazonas (ne siauresnis už nurodytą) – nuo 5 iki 12 MHz</w:t>
            </w:r>
            <w:r>
              <w:br/>
              <w:t xml:space="preserve">2. Paviršiaus plotis </w:t>
            </w:r>
            <w:r>
              <w:rPr>
                <w:lang w:val="en-US"/>
              </w:rPr>
              <w:t xml:space="preserve">39mm </w:t>
            </w:r>
            <w:r>
              <w:rPr>
                <w:u w:val="single"/>
                <w:lang w:val="en-US"/>
              </w:rPr>
              <w:t>+</w:t>
            </w:r>
            <w:r>
              <w:rPr>
                <w:lang w:val="en-US"/>
              </w:rPr>
              <w:t xml:space="preserve"> 2mm.</w:t>
            </w:r>
            <w:r>
              <w:rPr>
                <w:lang w:val="en-US"/>
              </w:rPr>
              <w:br/>
            </w:r>
            <w:r>
              <w:t xml:space="preserve">3. Elementų skaičius </w:t>
            </w:r>
            <w:r>
              <w:rPr>
                <w:rFonts w:eastAsia="Times New Roman" w:cstheme="minorHAnsi"/>
                <w:szCs w:val="24"/>
                <w:u w:val="single"/>
                <w:lang w:eastAsia="lt-LT"/>
              </w:rPr>
              <w:t>&gt;</w:t>
            </w:r>
            <w:r>
              <w:rPr>
                <w:rFonts w:eastAsia="Times New Roman" w:cstheme="minorHAnsi"/>
                <w:szCs w:val="24"/>
                <w:lang w:eastAsia="lt-LT"/>
              </w:rPr>
              <w:t xml:space="preserve"> </w:t>
            </w:r>
            <w:r>
              <w:rPr>
                <w:lang w:val="en-US"/>
              </w:rPr>
              <w:t>192</w:t>
            </w:r>
          </w:p>
        </w:tc>
        <w:tc>
          <w:tcPr>
            <w:tcW w:w="2657" w:type="dxa"/>
            <w:tcBorders>
              <w:top w:val="single" w:sz="4" w:space="0" w:color="000000"/>
              <w:left w:val="single" w:sz="4" w:space="0" w:color="000000"/>
              <w:bottom w:val="single" w:sz="4" w:space="0" w:color="000000"/>
              <w:right w:val="single" w:sz="4" w:space="0" w:color="000000"/>
            </w:tcBorders>
          </w:tcPr>
          <w:p w14:paraId="4BE43961" w14:textId="77777777" w:rsidR="00BE60C9" w:rsidRDefault="00BE60C9">
            <w:pPr>
              <w:suppressLineNumbers/>
              <w:snapToGrid w:val="0"/>
              <w:spacing w:after="0" w:line="240" w:lineRule="auto"/>
              <w:rPr>
                <w:rFonts w:eastAsia="Times New Roman"/>
                <w:bCs/>
                <w:kern w:val="2"/>
                <w:szCs w:val="24"/>
                <w:lang w:eastAsia="ar-SA"/>
              </w:rPr>
            </w:pPr>
          </w:p>
        </w:tc>
      </w:tr>
      <w:tr w:rsidR="00BE60C9" w14:paraId="52FDC954" w14:textId="77777777">
        <w:tc>
          <w:tcPr>
            <w:tcW w:w="633" w:type="dxa"/>
            <w:tcBorders>
              <w:top w:val="single" w:sz="4" w:space="0" w:color="000000"/>
              <w:left w:val="single" w:sz="4" w:space="0" w:color="000000"/>
              <w:bottom w:val="single" w:sz="4" w:space="0" w:color="000000"/>
              <w:right w:val="single" w:sz="4" w:space="0" w:color="000000"/>
            </w:tcBorders>
          </w:tcPr>
          <w:p w14:paraId="218FD6B4" w14:textId="77777777" w:rsidR="00BE60C9" w:rsidRDefault="00000000">
            <w:pPr>
              <w:spacing w:after="0" w:line="240" w:lineRule="auto"/>
              <w:textAlignment w:val="baseline"/>
              <w:rPr>
                <w:rFonts w:eastAsia="Times New Roman"/>
                <w:szCs w:val="24"/>
                <w:lang w:eastAsia="lt-LT"/>
              </w:rPr>
            </w:pPr>
            <w:r>
              <w:t>17.</w:t>
            </w:r>
          </w:p>
        </w:tc>
        <w:tc>
          <w:tcPr>
            <w:tcW w:w="1918" w:type="dxa"/>
            <w:tcBorders>
              <w:top w:val="single" w:sz="4" w:space="0" w:color="000000"/>
              <w:left w:val="single" w:sz="4" w:space="0" w:color="000000"/>
              <w:bottom w:val="single" w:sz="4" w:space="0" w:color="000000"/>
              <w:right w:val="single" w:sz="4" w:space="0" w:color="000000"/>
            </w:tcBorders>
          </w:tcPr>
          <w:p w14:paraId="262C8B2A" w14:textId="77777777" w:rsidR="00BE60C9" w:rsidRDefault="00000000">
            <w:pPr>
              <w:spacing w:after="0" w:line="240" w:lineRule="auto"/>
              <w:textAlignment w:val="baseline"/>
              <w:rPr>
                <w:rFonts w:eastAsia="Times New Roman"/>
                <w:szCs w:val="24"/>
                <w:lang w:eastAsia="lt-LT"/>
              </w:rPr>
            </w:pPr>
            <w:r>
              <w:t>Konveksinis daviklis</w:t>
            </w:r>
          </w:p>
        </w:tc>
        <w:tc>
          <w:tcPr>
            <w:tcW w:w="4851" w:type="dxa"/>
            <w:tcBorders>
              <w:top w:val="single" w:sz="4" w:space="0" w:color="000000"/>
              <w:left w:val="single" w:sz="4" w:space="0" w:color="000000"/>
              <w:bottom w:val="single" w:sz="4" w:space="0" w:color="000000"/>
              <w:right w:val="single" w:sz="4" w:space="0" w:color="000000"/>
            </w:tcBorders>
          </w:tcPr>
          <w:p w14:paraId="15E38095" w14:textId="77777777" w:rsidR="00BE60C9" w:rsidRDefault="00000000">
            <w:r>
              <w:t>1. Dažnio diapazonas (ne siauresnis už nurodytą) – nuo 1,5 iki 5 MHz</w:t>
            </w:r>
            <w:r>
              <w:br/>
              <w:t xml:space="preserve">2. Apžvalgos kampas </w:t>
            </w:r>
            <w:r>
              <w:rPr>
                <w:rFonts w:eastAsia="Times New Roman"/>
                <w:szCs w:val="24"/>
                <w:u w:val="single"/>
                <w:lang w:eastAsia="lt-LT"/>
              </w:rPr>
              <w:t>&gt;</w:t>
            </w:r>
            <w:r>
              <w:rPr>
                <w:rFonts w:eastAsia="Times New Roman"/>
                <w:szCs w:val="24"/>
                <w:lang w:eastAsia="lt-LT"/>
              </w:rPr>
              <w:t xml:space="preserve"> </w:t>
            </w:r>
            <w:r>
              <w:t>70</w:t>
            </w:r>
            <w:r>
              <w:rPr>
                <w:vertAlign w:val="superscript"/>
              </w:rPr>
              <w:t>o</w:t>
            </w:r>
            <w:r>
              <w:rPr>
                <w:vertAlign w:val="superscript"/>
              </w:rPr>
              <w:br/>
            </w:r>
            <w:r>
              <w:t xml:space="preserve">3. Elementų skaičius </w:t>
            </w:r>
            <w:r>
              <w:rPr>
                <w:rFonts w:eastAsia="Times New Roman" w:cstheme="minorHAnsi"/>
                <w:szCs w:val="24"/>
                <w:u w:val="single"/>
                <w:lang w:eastAsia="lt-LT"/>
              </w:rPr>
              <w:t>&gt;</w:t>
            </w:r>
            <w:r>
              <w:rPr>
                <w:rFonts w:eastAsia="Times New Roman" w:cstheme="minorHAnsi"/>
                <w:szCs w:val="24"/>
                <w:lang w:eastAsia="lt-LT"/>
              </w:rPr>
              <w:t xml:space="preserve"> </w:t>
            </w:r>
            <w:r>
              <w:rPr>
                <w:lang w:val="en-US"/>
              </w:rPr>
              <w:t>160</w:t>
            </w:r>
          </w:p>
        </w:tc>
        <w:tc>
          <w:tcPr>
            <w:tcW w:w="2657" w:type="dxa"/>
            <w:tcBorders>
              <w:top w:val="single" w:sz="4" w:space="0" w:color="000000"/>
              <w:left w:val="single" w:sz="4" w:space="0" w:color="000000"/>
              <w:bottom w:val="single" w:sz="4" w:space="0" w:color="000000"/>
              <w:right w:val="single" w:sz="4" w:space="0" w:color="000000"/>
            </w:tcBorders>
          </w:tcPr>
          <w:p w14:paraId="53C8A20E" w14:textId="77777777" w:rsidR="00BE60C9" w:rsidRDefault="00BE60C9">
            <w:pPr>
              <w:suppressLineNumbers/>
              <w:snapToGrid w:val="0"/>
              <w:spacing w:after="0" w:line="240" w:lineRule="auto"/>
              <w:rPr>
                <w:rFonts w:eastAsia="Times New Roman"/>
                <w:bCs/>
                <w:kern w:val="2"/>
                <w:szCs w:val="24"/>
                <w:lang w:eastAsia="ar-SA"/>
              </w:rPr>
            </w:pPr>
          </w:p>
        </w:tc>
      </w:tr>
      <w:tr w:rsidR="00BE60C9" w14:paraId="660096CB" w14:textId="77777777">
        <w:tc>
          <w:tcPr>
            <w:tcW w:w="633" w:type="dxa"/>
            <w:tcBorders>
              <w:top w:val="single" w:sz="4" w:space="0" w:color="000000"/>
              <w:left w:val="single" w:sz="4" w:space="0" w:color="000000"/>
              <w:bottom w:val="single" w:sz="4" w:space="0" w:color="000000"/>
              <w:right w:val="single" w:sz="4" w:space="0" w:color="000000"/>
            </w:tcBorders>
          </w:tcPr>
          <w:p w14:paraId="6D2177FA" w14:textId="77777777" w:rsidR="00BE60C9" w:rsidRDefault="00000000">
            <w:pPr>
              <w:spacing w:after="0" w:line="240" w:lineRule="auto"/>
              <w:textAlignment w:val="baseline"/>
              <w:rPr>
                <w:rFonts w:eastAsia="Times New Roman"/>
                <w:szCs w:val="24"/>
                <w:lang w:eastAsia="lt-LT"/>
              </w:rPr>
            </w:pPr>
            <w:r>
              <w:rPr>
                <w:lang w:val="en-US"/>
              </w:rPr>
              <w:t>18.</w:t>
            </w:r>
          </w:p>
        </w:tc>
        <w:tc>
          <w:tcPr>
            <w:tcW w:w="1918" w:type="dxa"/>
            <w:tcBorders>
              <w:top w:val="single" w:sz="4" w:space="0" w:color="000000"/>
              <w:left w:val="single" w:sz="4" w:space="0" w:color="000000"/>
              <w:bottom w:val="single" w:sz="4" w:space="0" w:color="000000"/>
              <w:right w:val="single" w:sz="4" w:space="0" w:color="000000"/>
            </w:tcBorders>
          </w:tcPr>
          <w:p w14:paraId="38049134" w14:textId="77777777" w:rsidR="00BE60C9" w:rsidRDefault="00000000">
            <w:pPr>
              <w:spacing w:after="0" w:line="240" w:lineRule="auto"/>
              <w:textAlignment w:val="baseline"/>
              <w:rPr>
                <w:rFonts w:eastAsia="Times New Roman"/>
                <w:szCs w:val="24"/>
                <w:lang w:eastAsia="lt-LT"/>
              </w:rPr>
            </w:pPr>
            <w:r>
              <w:t>Sektorinis daviklis</w:t>
            </w:r>
          </w:p>
        </w:tc>
        <w:tc>
          <w:tcPr>
            <w:tcW w:w="4851" w:type="dxa"/>
            <w:tcBorders>
              <w:top w:val="single" w:sz="4" w:space="0" w:color="000000"/>
              <w:left w:val="single" w:sz="4" w:space="0" w:color="000000"/>
              <w:bottom w:val="single" w:sz="4" w:space="0" w:color="000000"/>
              <w:right w:val="single" w:sz="4" w:space="0" w:color="000000"/>
            </w:tcBorders>
          </w:tcPr>
          <w:p w14:paraId="22435A93" w14:textId="77777777" w:rsidR="00BE60C9" w:rsidRDefault="00000000">
            <w:r>
              <w:t>1. Dažnio diapazonas (ne siauresnis už nurodytą) – nuo 1,8 iki 5 MHz</w:t>
            </w:r>
            <w:r>
              <w:br/>
              <w:t xml:space="preserve">2. Apžvalgos kampas </w:t>
            </w:r>
            <w:r>
              <w:rPr>
                <w:rFonts w:eastAsia="Times New Roman"/>
                <w:szCs w:val="24"/>
                <w:u w:val="single"/>
                <w:lang w:eastAsia="lt-LT"/>
              </w:rPr>
              <w:t>&gt;</w:t>
            </w:r>
            <w:r>
              <w:rPr>
                <w:rFonts w:eastAsia="Times New Roman"/>
                <w:szCs w:val="24"/>
                <w:lang w:eastAsia="lt-LT"/>
              </w:rPr>
              <w:t xml:space="preserve"> </w:t>
            </w:r>
            <w:r>
              <w:rPr>
                <w:rFonts w:eastAsia="Times New Roman"/>
                <w:szCs w:val="24"/>
                <w:lang w:val="en-US" w:eastAsia="lt-LT"/>
              </w:rPr>
              <w:t>12</w:t>
            </w:r>
            <w:r>
              <w:t>0</w:t>
            </w:r>
            <w:r>
              <w:rPr>
                <w:vertAlign w:val="superscript"/>
              </w:rPr>
              <w:t>o</w:t>
            </w:r>
            <w:r>
              <w:rPr>
                <w:vertAlign w:val="superscript"/>
              </w:rPr>
              <w:br/>
            </w:r>
            <w:r>
              <w:t xml:space="preserve">3. Elementų skaičius </w:t>
            </w:r>
            <w:r>
              <w:rPr>
                <w:rFonts w:eastAsia="Times New Roman" w:cstheme="minorHAnsi"/>
                <w:szCs w:val="24"/>
                <w:u w:val="single"/>
                <w:lang w:eastAsia="lt-LT"/>
              </w:rPr>
              <w:t>&gt;</w:t>
            </w:r>
            <w:r>
              <w:rPr>
                <w:rFonts w:eastAsia="Times New Roman" w:cstheme="minorHAnsi"/>
                <w:szCs w:val="24"/>
                <w:lang w:eastAsia="lt-LT"/>
              </w:rPr>
              <w:t xml:space="preserve"> 64</w:t>
            </w:r>
          </w:p>
        </w:tc>
        <w:tc>
          <w:tcPr>
            <w:tcW w:w="2657" w:type="dxa"/>
            <w:tcBorders>
              <w:top w:val="single" w:sz="4" w:space="0" w:color="000000"/>
              <w:left w:val="single" w:sz="4" w:space="0" w:color="000000"/>
              <w:bottom w:val="single" w:sz="4" w:space="0" w:color="000000"/>
              <w:right w:val="single" w:sz="4" w:space="0" w:color="000000"/>
            </w:tcBorders>
          </w:tcPr>
          <w:p w14:paraId="0CF67559" w14:textId="77777777" w:rsidR="00BE60C9" w:rsidRDefault="00BE60C9">
            <w:pPr>
              <w:suppressLineNumbers/>
              <w:snapToGrid w:val="0"/>
              <w:spacing w:after="0" w:line="240" w:lineRule="auto"/>
              <w:rPr>
                <w:rFonts w:eastAsia="Times New Roman"/>
                <w:bCs/>
                <w:kern w:val="2"/>
                <w:szCs w:val="24"/>
                <w:lang w:eastAsia="ar-SA"/>
              </w:rPr>
            </w:pPr>
          </w:p>
        </w:tc>
      </w:tr>
      <w:tr w:rsidR="00BE60C9" w14:paraId="59684BBF" w14:textId="77777777">
        <w:tc>
          <w:tcPr>
            <w:tcW w:w="633" w:type="dxa"/>
            <w:tcBorders>
              <w:top w:val="single" w:sz="4" w:space="0" w:color="000000"/>
              <w:left w:val="single" w:sz="4" w:space="0" w:color="000000"/>
              <w:bottom w:val="single" w:sz="4" w:space="0" w:color="000000"/>
              <w:right w:val="single" w:sz="4" w:space="0" w:color="000000"/>
            </w:tcBorders>
          </w:tcPr>
          <w:p w14:paraId="3FA5E42E" w14:textId="77777777" w:rsidR="00BE60C9" w:rsidRDefault="00000000">
            <w:pPr>
              <w:spacing w:after="0" w:line="240" w:lineRule="auto"/>
              <w:textAlignment w:val="baseline"/>
              <w:rPr>
                <w:rFonts w:eastAsia="Times New Roman"/>
                <w:szCs w:val="24"/>
                <w:lang w:eastAsia="lt-LT"/>
              </w:rPr>
            </w:pPr>
            <w:r>
              <w:rPr>
                <w:rFonts w:eastAsia="Times New Roman"/>
                <w:szCs w:val="24"/>
                <w:lang w:eastAsia="lt-LT"/>
              </w:rPr>
              <w:t>13.</w:t>
            </w:r>
          </w:p>
        </w:tc>
        <w:tc>
          <w:tcPr>
            <w:tcW w:w="1918" w:type="dxa"/>
            <w:tcBorders>
              <w:top w:val="single" w:sz="4" w:space="0" w:color="000000"/>
              <w:left w:val="single" w:sz="4" w:space="0" w:color="000000"/>
              <w:bottom w:val="single" w:sz="4" w:space="0" w:color="000000"/>
              <w:right w:val="single" w:sz="4" w:space="0" w:color="000000"/>
            </w:tcBorders>
          </w:tcPr>
          <w:p w14:paraId="5A2F8AE8" w14:textId="77777777" w:rsidR="00BE60C9" w:rsidRDefault="00000000">
            <w:pPr>
              <w:spacing w:after="0" w:line="240" w:lineRule="auto"/>
              <w:textAlignment w:val="baseline"/>
              <w:rPr>
                <w:rFonts w:eastAsia="Times New Roman"/>
                <w:szCs w:val="24"/>
                <w:lang w:eastAsia="lt-LT"/>
              </w:rPr>
            </w:pPr>
            <w:r>
              <w:rPr>
                <w:rFonts w:eastAsia="Times New Roman"/>
                <w:szCs w:val="24"/>
                <w:lang w:eastAsia="lt-LT"/>
              </w:rPr>
              <w:t>Garantinio aptarnavimo laikotarpis</w:t>
            </w:r>
          </w:p>
        </w:tc>
        <w:tc>
          <w:tcPr>
            <w:tcW w:w="4851" w:type="dxa"/>
            <w:tcBorders>
              <w:top w:val="single" w:sz="4" w:space="0" w:color="000000"/>
              <w:left w:val="single" w:sz="4" w:space="0" w:color="000000"/>
              <w:bottom w:val="single" w:sz="4" w:space="0" w:color="000000"/>
              <w:right w:val="single" w:sz="4" w:space="0" w:color="000000"/>
            </w:tcBorders>
            <w:vAlign w:val="center"/>
          </w:tcPr>
          <w:p w14:paraId="6CF0CA15" w14:textId="77777777" w:rsidR="00BE60C9" w:rsidRDefault="00000000">
            <w:pPr>
              <w:tabs>
                <w:tab w:val="left" w:pos="654"/>
              </w:tabs>
              <w:spacing w:after="0" w:line="240" w:lineRule="auto"/>
              <w:jc w:val="both"/>
              <w:textAlignment w:val="baseline"/>
              <w:rPr>
                <w:rFonts w:eastAsia="Times New Roman"/>
                <w:szCs w:val="24"/>
                <w:lang w:eastAsia="lt-LT"/>
              </w:rPr>
            </w:pPr>
            <w:r>
              <w:rPr>
                <w:rFonts w:eastAsia="Times New Roman"/>
                <w:szCs w:val="24"/>
                <w:lang w:eastAsia="lt-LT"/>
              </w:rPr>
              <w:t>≥ 24 mėnesiai</w:t>
            </w:r>
          </w:p>
        </w:tc>
        <w:tc>
          <w:tcPr>
            <w:tcW w:w="2657" w:type="dxa"/>
            <w:tcBorders>
              <w:top w:val="single" w:sz="4" w:space="0" w:color="000000"/>
              <w:left w:val="single" w:sz="4" w:space="0" w:color="000000"/>
              <w:bottom w:val="single" w:sz="4" w:space="0" w:color="000000"/>
              <w:right w:val="single" w:sz="4" w:space="0" w:color="000000"/>
            </w:tcBorders>
          </w:tcPr>
          <w:p w14:paraId="6C8585BB" w14:textId="77777777" w:rsidR="00BE60C9" w:rsidRDefault="00BE60C9">
            <w:pPr>
              <w:suppressLineNumbers/>
              <w:snapToGrid w:val="0"/>
              <w:spacing w:after="0" w:line="240" w:lineRule="auto"/>
              <w:rPr>
                <w:rFonts w:eastAsia="Times New Roman"/>
                <w:bCs/>
                <w:kern w:val="2"/>
                <w:szCs w:val="24"/>
                <w:lang w:eastAsia="ar-SA"/>
              </w:rPr>
            </w:pPr>
          </w:p>
        </w:tc>
      </w:tr>
      <w:tr w:rsidR="00BE60C9" w14:paraId="69A571FF" w14:textId="77777777">
        <w:tc>
          <w:tcPr>
            <w:tcW w:w="633" w:type="dxa"/>
            <w:tcBorders>
              <w:top w:val="single" w:sz="4" w:space="0" w:color="000000"/>
              <w:left w:val="single" w:sz="4" w:space="0" w:color="000000"/>
              <w:bottom w:val="single" w:sz="4" w:space="0" w:color="000000"/>
              <w:right w:val="single" w:sz="4" w:space="0" w:color="000000"/>
            </w:tcBorders>
          </w:tcPr>
          <w:p w14:paraId="112EBF1F" w14:textId="77777777" w:rsidR="00BE60C9" w:rsidRDefault="00000000">
            <w:pPr>
              <w:spacing w:after="0" w:line="240" w:lineRule="auto"/>
              <w:textAlignment w:val="baseline"/>
              <w:rPr>
                <w:rFonts w:eastAsia="Times New Roman"/>
                <w:szCs w:val="24"/>
                <w:lang w:eastAsia="lt-LT"/>
              </w:rPr>
            </w:pPr>
            <w:r>
              <w:rPr>
                <w:rFonts w:eastAsia="Times New Roman"/>
                <w:szCs w:val="24"/>
                <w:lang w:eastAsia="lt-LT"/>
              </w:rPr>
              <w:t>14.</w:t>
            </w:r>
          </w:p>
        </w:tc>
        <w:tc>
          <w:tcPr>
            <w:tcW w:w="1918" w:type="dxa"/>
            <w:tcBorders>
              <w:top w:val="single" w:sz="4" w:space="0" w:color="000000"/>
              <w:left w:val="single" w:sz="4" w:space="0" w:color="000000"/>
              <w:bottom w:val="single" w:sz="4" w:space="0" w:color="000000"/>
              <w:right w:val="single" w:sz="4" w:space="0" w:color="000000"/>
            </w:tcBorders>
          </w:tcPr>
          <w:p w14:paraId="4966CED8" w14:textId="77777777" w:rsidR="00BE60C9" w:rsidRDefault="00000000">
            <w:pPr>
              <w:spacing w:after="0" w:line="240" w:lineRule="auto"/>
              <w:textAlignment w:val="baseline"/>
              <w:rPr>
                <w:rFonts w:eastAsia="Times New Roman"/>
                <w:szCs w:val="24"/>
                <w:lang w:eastAsia="lt-LT"/>
              </w:rPr>
            </w:pPr>
            <w:r>
              <w:rPr>
                <w:rFonts w:eastAsia="Times New Roman"/>
                <w:szCs w:val="24"/>
                <w:lang w:eastAsia="lt-LT"/>
              </w:rPr>
              <w:t>CE ženklas ir sertifikatas</w:t>
            </w:r>
          </w:p>
        </w:tc>
        <w:tc>
          <w:tcPr>
            <w:tcW w:w="4851" w:type="dxa"/>
            <w:tcBorders>
              <w:top w:val="single" w:sz="4" w:space="0" w:color="000000"/>
              <w:left w:val="single" w:sz="4" w:space="0" w:color="000000"/>
              <w:bottom w:val="single" w:sz="4" w:space="0" w:color="000000"/>
              <w:right w:val="single" w:sz="4" w:space="0" w:color="000000"/>
            </w:tcBorders>
            <w:vAlign w:val="center"/>
          </w:tcPr>
          <w:p w14:paraId="081A125C" w14:textId="77777777" w:rsidR="00BE60C9" w:rsidRDefault="00000000">
            <w:pPr>
              <w:tabs>
                <w:tab w:val="left" w:pos="654"/>
              </w:tabs>
              <w:spacing w:after="0" w:line="240" w:lineRule="auto"/>
              <w:jc w:val="both"/>
              <w:textAlignment w:val="baseline"/>
              <w:rPr>
                <w:rFonts w:eastAsia="Times New Roman"/>
                <w:szCs w:val="24"/>
                <w:lang w:eastAsia="lt-LT"/>
              </w:rPr>
            </w:pPr>
            <w:r>
              <w:rPr>
                <w:rFonts w:eastAsia="Times New Roman"/>
                <w:szCs w:val="24"/>
                <w:lang w:eastAsia="lt-LT"/>
              </w:rPr>
              <w:t>Būtina</w:t>
            </w:r>
          </w:p>
        </w:tc>
        <w:tc>
          <w:tcPr>
            <w:tcW w:w="2657" w:type="dxa"/>
            <w:tcBorders>
              <w:top w:val="single" w:sz="4" w:space="0" w:color="000000"/>
              <w:left w:val="single" w:sz="4" w:space="0" w:color="000000"/>
              <w:bottom w:val="single" w:sz="4" w:space="0" w:color="000000"/>
              <w:right w:val="single" w:sz="4" w:space="0" w:color="000000"/>
            </w:tcBorders>
          </w:tcPr>
          <w:p w14:paraId="6B3EF763" w14:textId="77777777" w:rsidR="00BE60C9" w:rsidRDefault="00BE60C9">
            <w:pPr>
              <w:suppressLineNumbers/>
              <w:snapToGrid w:val="0"/>
              <w:spacing w:after="0" w:line="240" w:lineRule="auto"/>
              <w:rPr>
                <w:rFonts w:eastAsia="Times New Roman"/>
                <w:bCs/>
                <w:kern w:val="2"/>
                <w:szCs w:val="24"/>
                <w:lang w:eastAsia="ar-SA"/>
              </w:rPr>
            </w:pPr>
          </w:p>
        </w:tc>
      </w:tr>
    </w:tbl>
    <w:p w14:paraId="0B13262C" w14:textId="77777777" w:rsidR="00BE60C9" w:rsidRDefault="00BE60C9">
      <w:pPr>
        <w:tabs>
          <w:tab w:val="center" w:pos="2520"/>
        </w:tabs>
        <w:spacing w:after="0" w:line="240" w:lineRule="auto"/>
        <w:jc w:val="both"/>
        <w:rPr>
          <w:rFonts w:eastAsia="Times New Roman"/>
          <w:b/>
          <w:bCs/>
          <w:szCs w:val="24"/>
          <w:lang w:eastAsia="lt-LT"/>
        </w:rPr>
      </w:pPr>
    </w:p>
    <w:p w14:paraId="78AC13FD" w14:textId="77777777" w:rsidR="00BE60C9" w:rsidRDefault="00000000">
      <w:pPr>
        <w:tabs>
          <w:tab w:val="center" w:pos="2520"/>
        </w:tabs>
        <w:spacing w:after="0" w:line="240" w:lineRule="auto"/>
        <w:jc w:val="both"/>
        <w:rPr>
          <w:rFonts w:eastAsia="Times New Roman"/>
          <w:b/>
          <w:bCs/>
          <w:szCs w:val="24"/>
          <w:lang w:eastAsia="lt-LT"/>
        </w:rPr>
      </w:pPr>
      <w:r>
        <w:rPr>
          <w:rFonts w:eastAsia="Times New Roman"/>
          <w:b/>
          <w:szCs w:val="24"/>
          <w:lang w:eastAsia="lt-LT"/>
        </w:rPr>
        <w:t xml:space="preserve">*Gamintojo deklaracijos dėl atitikties techniniams reikalavimams, kurių negalima objektyviai patikrinti, nebus vertinamos. </w:t>
      </w:r>
      <w:r>
        <w:rPr>
          <w:rFonts w:eastAsia="Times New Roman"/>
          <w:bCs/>
          <w:szCs w:val="24"/>
          <w:lang w:eastAsia="lt-LT"/>
        </w:rPr>
        <w:t>Techninės specifikacijos lentelėje būtina pateikti aiškias nuorodas į dokumentus bei paženklinti konkretų techninės specifikacijos punktą pagrindžiantį tekstą.</w:t>
      </w:r>
    </w:p>
    <w:p w14:paraId="7C87BEFA" w14:textId="77777777" w:rsidR="00BE60C9" w:rsidRDefault="00BE60C9">
      <w:pPr>
        <w:tabs>
          <w:tab w:val="center" w:pos="2520"/>
        </w:tabs>
        <w:spacing w:after="0" w:line="240" w:lineRule="auto"/>
        <w:jc w:val="both"/>
        <w:rPr>
          <w:rFonts w:eastAsia="Times New Roman"/>
          <w:b/>
          <w:szCs w:val="24"/>
          <w:lang w:eastAsia="lt-LT"/>
        </w:rPr>
      </w:pPr>
    </w:p>
    <w:p w14:paraId="7EB67693" w14:textId="77777777" w:rsidR="00BE60C9" w:rsidRDefault="00000000">
      <w:pPr>
        <w:tabs>
          <w:tab w:val="center" w:pos="2520"/>
        </w:tabs>
        <w:spacing w:after="0" w:line="240" w:lineRule="auto"/>
        <w:jc w:val="both"/>
        <w:rPr>
          <w:rFonts w:eastAsia="Times New Roman"/>
          <w:b/>
          <w:szCs w:val="24"/>
          <w:lang w:eastAsia="lt-LT"/>
        </w:rPr>
      </w:pPr>
      <w:r>
        <w:rPr>
          <w:rFonts w:eastAsia="Times New Roman"/>
          <w:b/>
          <w:szCs w:val="24"/>
          <w:lang w:eastAsia="lt-LT"/>
        </w:rPr>
        <w:t>KITI REIKALAVIMAI:</w:t>
      </w:r>
    </w:p>
    <w:p w14:paraId="38EFEC0D" w14:textId="77777777" w:rsidR="00BE60C9" w:rsidRDefault="00000000">
      <w:pPr>
        <w:rPr>
          <w:szCs w:val="24"/>
        </w:rPr>
      </w:pPr>
      <w:r>
        <w:rPr>
          <w:szCs w:val="24"/>
        </w:rPr>
        <w:t xml:space="preserve">1. 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w:t>
      </w:r>
      <w:r>
        <w:rPr>
          <w:szCs w:val="24"/>
        </w:rPr>
        <w:br/>
        <w:t>1.1.</w:t>
      </w:r>
      <w:r>
        <w:rPr>
          <w:rFonts w:cstheme="minorHAnsi"/>
        </w:rPr>
        <w:t xml:space="preserve">Įranga turi būti nauja, nenaudota, pagaminta ne seniau nei </w:t>
      </w:r>
      <w:r w:rsidRPr="00F85ABE">
        <w:rPr>
          <w:rFonts w:cstheme="minorHAnsi"/>
          <w:lang w:val="pt-BR"/>
        </w:rPr>
        <w:t>2024 metais.</w:t>
      </w:r>
      <w:r w:rsidRPr="00F85ABE">
        <w:rPr>
          <w:rFonts w:cstheme="minorHAnsi"/>
          <w:lang w:val="pt-BR"/>
        </w:rPr>
        <w:br/>
      </w:r>
    </w:p>
    <w:p w14:paraId="673F71EE" w14:textId="77777777" w:rsidR="00BE60C9" w:rsidRDefault="00000000">
      <w:pPr>
        <w:rPr>
          <w:szCs w:val="24"/>
        </w:rPr>
      </w:pPr>
      <w:r>
        <w:rPr>
          <w:szCs w:val="24"/>
        </w:rPr>
        <w:lastRenderedPageBreak/>
        <w:t>2. Į kainą įskaičiuotas įrangos pristatymas į VšĮ Trakų rajono sveikatos centrą, pervežimas iš sandėlio į instaliavimo vietą, instaliavimas (sumontuoti pristatytą techninę įrangą kaip to reikalauja įrangos gamintojas, įdiegti sisteminę programinę įrangą, operacinę sistemą, specializuotą), po instaliavimo likusių įpakavimo medžiagų išvežimas (utilizavimas) ir personalo apmokymas.</w:t>
      </w:r>
    </w:p>
    <w:p w14:paraId="0802B50B" w14:textId="77777777" w:rsidR="00BE60C9" w:rsidRDefault="00000000">
      <w:pPr>
        <w:rPr>
          <w:szCs w:val="24"/>
        </w:rPr>
      </w:pPr>
      <w:r>
        <w:rPr>
          <w:szCs w:val="24"/>
        </w:rPr>
        <w:t xml:space="preserve">3. Garantinis laikotarpis </w:t>
      </w:r>
      <w:r>
        <w:rPr>
          <w:szCs w:val="24"/>
        </w:rPr>
        <w:br/>
        <w:t xml:space="preserve">3.1. Ne mažiau nei </w:t>
      </w:r>
      <w:r w:rsidRPr="00F85ABE">
        <w:rPr>
          <w:szCs w:val="24"/>
        </w:rPr>
        <w:t>2</w:t>
      </w:r>
      <w:r>
        <w:rPr>
          <w:szCs w:val="24"/>
        </w:rPr>
        <w:t>4 mėn.</w:t>
      </w:r>
      <w:r>
        <w:rPr>
          <w:szCs w:val="24"/>
        </w:rPr>
        <w:br/>
        <w:t>3.2.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6AE82AF4" w14:textId="77777777" w:rsidR="00BE60C9" w:rsidRDefault="00000000">
      <w:pPr>
        <w:rPr>
          <w:szCs w:val="24"/>
        </w:rPr>
      </w:pPr>
      <w:r>
        <w:rPr>
          <w:szCs w:val="24"/>
        </w:rPr>
        <w:t>4. Kartu su įranga pateikiama dokumentacija:</w:t>
      </w:r>
      <w:r>
        <w:rPr>
          <w:szCs w:val="24"/>
        </w:rPr>
        <w:br/>
        <w:t>4.1. Naudojimo instrukcija lietuvių kalba,</w:t>
      </w:r>
      <w:r>
        <w:rPr>
          <w:szCs w:val="24"/>
        </w:rPr>
        <w:br/>
        <w:t>4.2. Serviso dokumentacija lietuvių arba anglų kalba.</w:t>
      </w:r>
      <w:r>
        <w:rPr>
          <w:szCs w:val="24"/>
        </w:rPr>
        <w:br/>
        <w:t>4.3. Periodiškai atliekamų techninės priežiūros (TP) darbų sąvadas, su nuorodomis į gamintojo techninės eksploatacijos dokumentus. Reglamente taip pat nurodoma: TP periodiškumas, darbo priemonės, dalys ir medžiagos, reikalingos TP atlikti, bei jos darbų trukmė.</w:t>
      </w:r>
      <w:r>
        <w:rPr>
          <w:szCs w:val="24"/>
        </w:rPr>
        <w:br/>
        <w:t>4.4. Valymo - dezinfekavimo instrukcija, kurioje aprašoma valymo-dezinfekavimo procedūra ir periodiškumas.</w:t>
      </w:r>
    </w:p>
    <w:p w14:paraId="67C4C92D" w14:textId="77777777" w:rsidR="00BE60C9" w:rsidRDefault="00000000">
      <w:pPr>
        <w:rPr>
          <w:szCs w:val="24"/>
        </w:rPr>
      </w:pPr>
      <w:r>
        <w:rPr>
          <w:szCs w:val="24"/>
        </w:rPr>
        <w:t>5. Personalo mokymai.</w:t>
      </w:r>
    </w:p>
    <w:p w14:paraId="0366AAFA" w14:textId="77777777" w:rsidR="00BE60C9" w:rsidRDefault="00000000">
      <w:pPr>
        <w:rPr>
          <w:szCs w:val="24"/>
        </w:rPr>
      </w:pPr>
      <w:r>
        <w:rPr>
          <w:szCs w:val="24"/>
        </w:rPr>
        <w:t>6. Aplinkosauginiai reikalavimai. 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14B9F451" w14:textId="77777777" w:rsidR="00BE60C9" w:rsidRDefault="00000000">
      <w:pPr>
        <w:spacing w:after="160" w:line="259" w:lineRule="auto"/>
        <w:rPr>
          <w:szCs w:val="24"/>
        </w:rPr>
      </w:pPr>
      <w:r>
        <w:br w:type="page"/>
      </w:r>
    </w:p>
    <w:p w14:paraId="3CDE8372" w14:textId="77777777" w:rsidR="00BE60C9" w:rsidRDefault="00000000">
      <w:pPr>
        <w:pStyle w:val="ListParagraph"/>
        <w:spacing w:after="0"/>
        <w:ind w:left="360"/>
        <w:jc w:val="center"/>
        <w:outlineLvl w:val="0"/>
        <w:rPr>
          <w:rFonts w:eastAsia="Arial Unicode MS"/>
          <w:b/>
          <w:bCs/>
          <w:caps/>
          <w:spacing w:val="4"/>
          <w:sz w:val="22"/>
        </w:rPr>
      </w:pPr>
      <w:r>
        <w:rPr>
          <w:rFonts w:eastAsia="Arial Unicode MS"/>
          <w:b/>
          <w:bCs/>
          <w:caps/>
          <w:spacing w:val="4"/>
          <w:sz w:val="22"/>
        </w:rPr>
        <w:lastRenderedPageBreak/>
        <w:t>PASIŪLYMŲ VERTINIMO KRITERIJAI</w:t>
      </w:r>
    </w:p>
    <w:p w14:paraId="3F6572D9" w14:textId="77777777" w:rsidR="00BE60C9" w:rsidRDefault="00BE60C9">
      <w:pPr>
        <w:spacing w:after="160" w:line="259" w:lineRule="auto"/>
        <w:rPr>
          <w:szCs w:val="24"/>
        </w:rPr>
      </w:pPr>
    </w:p>
    <w:p w14:paraId="31F3BEC8" w14:textId="77777777" w:rsidR="00BE60C9" w:rsidRDefault="00000000">
      <w:pPr>
        <w:rPr>
          <w:b/>
          <w:bCs/>
          <w:szCs w:val="24"/>
        </w:rPr>
      </w:pPr>
      <w:r>
        <w:rPr>
          <w:b/>
          <w:bCs/>
          <w:szCs w:val="24"/>
        </w:rPr>
        <w:t>2. Techniniai pranašumai:</w:t>
      </w:r>
    </w:p>
    <w:tbl>
      <w:tblPr>
        <w:tblW w:w="10342" w:type="dxa"/>
        <w:tblInd w:w="-714" w:type="dxa"/>
        <w:tblLayout w:type="fixed"/>
        <w:tblLook w:val="04A0" w:firstRow="1" w:lastRow="0" w:firstColumn="1" w:lastColumn="0" w:noHBand="0" w:noVBand="1"/>
      </w:tblPr>
      <w:tblGrid>
        <w:gridCol w:w="528"/>
        <w:gridCol w:w="5423"/>
        <w:gridCol w:w="1235"/>
        <w:gridCol w:w="1320"/>
        <w:gridCol w:w="1836"/>
      </w:tblGrid>
      <w:tr w:rsidR="00BE60C9" w14:paraId="1EAC2A49" w14:textId="77777777">
        <w:trPr>
          <w:trHeight w:val="1604"/>
        </w:trPr>
        <w:tc>
          <w:tcPr>
            <w:tcW w:w="718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EEAD13A" w14:textId="77777777" w:rsidR="00BE60C9" w:rsidRDefault="00000000">
            <w:pPr>
              <w:rPr>
                <w:b/>
                <w:bCs/>
                <w:sz w:val="22"/>
              </w:rPr>
            </w:pPr>
            <w:r>
              <w:rPr>
                <w:b/>
                <w:sz w:val="22"/>
              </w:rPr>
              <w:t>Vertinimo kriterijai</w:t>
            </w:r>
          </w:p>
        </w:tc>
        <w:tc>
          <w:tcPr>
            <w:tcW w:w="13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97E5A" w14:textId="77777777" w:rsidR="00BE60C9" w:rsidRDefault="00000000">
            <w:pPr>
              <w:rPr>
                <w:b/>
                <w:sz w:val="22"/>
              </w:rPr>
            </w:pPr>
            <w:r>
              <w:rPr>
                <w:b/>
                <w:sz w:val="22"/>
              </w:rPr>
              <w:t>Parametro lyginamasis svoris</w:t>
            </w:r>
          </w:p>
        </w:tc>
        <w:tc>
          <w:tcPr>
            <w:tcW w:w="18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12C46" w14:textId="77777777" w:rsidR="00BE60C9" w:rsidRDefault="00000000">
            <w:pPr>
              <w:rPr>
                <w:b/>
                <w:sz w:val="22"/>
                <w:lang w:val="pt-BR"/>
              </w:rPr>
            </w:pPr>
            <w:r>
              <w:rPr>
                <w:b/>
                <w:sz w:val="22"/>
                <w:lang w:val="pt-BR"/>
              </w:rPr>
              <w:t>Lyginamasis svoris ekonominio naudingumo įvertinime</w:t>
            </w:r>
          </w:p>
        </w:tc>
      </w:tr>
      <w:tr w:rsidR="00BE60C9" w14:paraId="62686508" w14:textId="77777777">
        <w:tc>
          <w:tcPr>
            <w:tcW w:w="850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DDEF67B" w14:textId="77777777" w:rsidR="00BE60C9" w:rsidRDefault="00000000">
            <w:pPr>
              <w:rPr>
                <w:b/>
                <w:bCs/>
                <w:sz w:val="22"/>
              </w:rPr>
            </w:pPr>
            <w:r>
              <w:rPr>
                <w:b/>
                <w:sz w:val="22"/>
              </w:rPr>
              <w:t>Kaina (K)</w:t>
            </w:r>
          </w:p>
        </w:tc>
        <w:tc>
          <w:tcPr>
            <w:tcW w:w="1836" w:type="dxa"/>
            <w:tcBorders>
              <w:top w:val="single" w:sz="4" w:space="0" w:color="000000"/>
              <w:left w:val="single" w:sz="4" w:space="0" w:color="000000"/>
              <w:bottom w:val="single" w:sz="4" w:space="0" w:color="000000"/>
              <w:right w:val="single" w:sz="4" w:space="0" w:color="000000"/>
            </w:tcBorders>
            <w:shd w:val="clear" w:color="auto" w:fill="D9D9D9"/>
          </w:tcPr>
          <w:p w14:paraId="7DA29CDA" w14:textId="77777777" w:rsidR="00BE60C9" w:rsidRDefault="00000000">
            <w:pPr>
              <w:rPr>
                <w:b/>
                <w:bCs/>
                <w:sz w:val="22"/>
              </w:rPr>
            </w:pPr>
            <w:r>
              <w:rPr>
                <w:b/>
                <w:sz w:val="22"/>
              </w:rPr>
              <w:t>X=60</w:t>
            </w:r>
          </w:p>
        </w:tc>
      </w:tr>
      <w:tr w:rsidR="00BE60C9" w14:paraId="5E180F63" w14:textId="77777777">
        <w:tc>
          <w:tcPr>
            <w:tcW w:w="850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9F8DE43" w14:textId="77777777" w:rsidR="00BE60C9" w:rsidRDefault="00000000">
            <w:pPr>
              <w:rPr>
                <w:b/>
                <w:bCs/>
                <w:sz w:val="22"/>
              </w:rPr>
            </w:pPr>
            <w:r>
              <w:rPr>
                <w:b/>
                <w:sz w:val="22"/>
              </w:rPr>
              <w:t>Techniniai pranašumai (T)</w:t>
            </w:r>
          </w:p>
        </w:tc>
        <w:tc>
          <w:tcPr>
            <w:tcW w:w="1836" w:type="dxa"/>
            <w:tcBorders>
              <w:top w:val="single" w:sz="4" w:space="0" w:color="000000"/>
              <w:left w:val="single" w:sz="4" w:space="0" w:color="000000"/>
              <w:bottom w:val="single" w:sz="4" w:space="0" w:color="000000"/>
              <w:right w:val="single" w:sz="4" w:space="0" w:color="000000"/>
            </w:tcBorders>
            <w:shd w:val="clear" w:color="auto" w:fill="D9D9D9"/>
          </w:tcPr>
          <w:p w14:paraId="3B73A1EF" w14:textId="77777777" w:rsidR="00BE60C9" w:rsidRDefault="00000000">
            <w:pPr>
              <w:rPr>
                <w:b/>
                <w:bCs/>
                <w:sz w:val="22"/>
              </w:rPr>
            </w:pPr>
            <w:r>
              <w:rPr>
                <w:b/>
                <w:sz w:val="22"/>
              </w:rPr>
              <w:t>Y=40</w:t>
            </w:r>
          </w:p>
        </w:tc>
      </w:tr>
      <w:tr w:rsidR="00BE60C9" w14:paraId="34F8D7B4" w14:textId="77777777">
        <w:tc>
          <w:tcPr>
            <w:tcW w:w="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32054" w14:textId="77777777" w:rsidR="00BE60C9" w:rsidRDefault="00000000">
            <w:pPr>
              <w:rPr>
                <w:b/>
                <w:sz w:val="22"/>
              </w:rPr>
            </w:pPr>
            <w:r>
              <w:rPr>
                <w:b/>
                <w:sz w:val="22"/>
              </w:rPr>
              <w:t>Nr.</w:t>
            </w:r>
          </w:p>
        </w:tc>
        <w:tc>
          <w:tcPr>
            <w:tcW w:w="5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CC2EC6" w14:textId="77777777" w:rsidR="00BE60C9" w:rsidRDefault="00000000">
            <w:pPr>
              <w:rPr>
                <w:b/>
                <w:sz w:val="22"/>
              </w:rPr>
            </w:pPr>
            <w:r>
              <w:rPr>
                <w:b/>
                <w:sz w:val="22"/>
              </w:rPr>
              <w:t>Parametrai</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2B503A" w14:textId="77777777" w:rsidR="00BE60C9" w:rsidRDefault="00000000">
            <w:pPr>
              <w:rPr>
                <w:b/>
                <w:sz w:val="22"/>
              </w:rPr>
            </w:pPr>
            <w:r>
              <w:rPr>
                <w:b/>
                <w:sz w:val="22"/>
              </w:rPr>
              <w:t>Vertinimo būdas</w:t>
            </w:r>
          </w:p>
        </w:tc>
        <w:tc>
          <w:tcPr>
            <w:tcW w:w="18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B182F0" w14:textId="77777777" w:rsidR="00BE60C9" w:rsidRDefault="00BE60C9">
            <w:pPr>
              <w:rPr>
                <w:b/>
                <w:sz w:val="22"/>
              </w:rPr>
            </w:pPr>
          </w:p>
        </w:tc>
      </w:tr>
      <w:tr w:rsidR="00BE60C9" w14:paraId="3C54531D" w14:textId="77777777">
        <w:trPr>
          <w:trHeight w:val="664"/>
        </w:trPr>
        <w:tc>
          <w:tcPr>
            <w:tcW w:w="52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77D5CE" w14:textId="77777777" w:rsidR="00BE60C9" w:rsidRDefault="00000000">
            <w:pPr>
              <w:rPr>
                <w:sz w:val="22"/>
                <w:lang w:val="en-US"/>
              </w:rPr>
            </w:pPr>
            <w:r>
              <w:rPr>
                <w:sz w:val="22"/>
              </w:rPr>
              <w:t>T</w:t>
            </w:r>
            <w:r>
              <w:rPr>
                <w:sz w:val="22"/>
                <w:lang w:val="en-US"/>
              </w:rPr>
              <w:t>1</w:t>
            </w:r>
          </w:p>
        </w:tc>
        <w:tc>
          <w:tcPr>
            <w:tcW w:w="5423" w:type="dxa"/>
            <w:vMerge w:val="restart"/>
            <w:tcBorders>
              <w:top w:val="single" w:sz="4" w:space="0" w:color="000000"/>
              <w:left w:val="single" w:sz="4" w:space="0" w:color="000000"/>
              <w:bottom w:val="single" w:sz="4" w:space="0" w:color="000000"/>
              <w:right w:val="single" w:sz="4" w:space="0" w:color="000000"/>
            </w:tcBorders>
            <w:vAlign w:val="center"/>
          </w:tcPr>
          <w:p w14:paraId="155214C5" w14:textId="77777777" w:rsidR="00BE60C9" w:rsidRPr="00F85ABE" w:rsidRDefault="00000000">
            <w:pPr>
              <w:rPr>
                <w:sz w:val="22"/>
                <w:lang w:val="en-US"/>
              </w:rPr>
            </w:pPr>
            <w:r>
              <w:rPr>
                <w:rFonts w:cstheme="minorHAnsi"/>
              </w:rPr>
              <w:t>- Dviejų vartelių dopleris. vienu metu atvaizduojas dviejų skirtingų taškų doplerio spektras.</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F38BF5" w14:textId="77777777" w:rsidR="00BE60C9" w:rsidRDefault="00000000">
            <w:pPr>
              <w:jc w:val="center"/>
              <w:rPr>
                <w:sz w:val="22"/>
              </w:rPr>
            </w:pPr>
            <w:r>
              <w:rPr>
                <w:color w:val="000000" w:themeColor="text1"/>
                <w:sz w:val="22"/>
              </w:rPr>
              <w:t>Statinis:</w:t>
            </w:r>
            <w:r>
              <w:rPr>
                <w:color w:val="000000" w:themeColor="text1"/>
                <w:sz w:val="22"/>
              </w:rPr>
              <w:br/>
              <w:t>(Taip / Ne)</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4CE6F0" w14:textId="77777777" w:rsidR="00BE60C9" w:rsidRDefault="00000000">
            <w:pPr>
              <w:jc w:val="center"/>
              <w:rPr>
                <w:sz w:val="22"/>
              </w:rPr>
            </w:pPr>
            <w:r>
              <w:rPr>
                <w:color w:val="000000" w:themeColor="text1"/>
                <w:sz w:val="22"/>
              </w:rPr>
              <w:t>L</w:t>
            </w:r>
            <w:r>
              <w:rPr>
                <w:color w:val="000000" w:themeColor="text1"/>
                <w:sz w:val="22"/>
                <w:vertAlign w:val="subscript"/>
              </w:rPr>
              <w:t xml:space="preserve">1 </w:t>
            </w:r>
            <w:r>
              <w:rPr>
                <w:color w:val="000000" w:themeColor="text1"/>
                <w:sz w:val="22"/>
              </w:rPr>
              <w:t>= 0,10</w:t>
            </w:r>
          </w:p>
        </w:tc>
        <w:tc>
          <w:tcPr>
            <w:tcW w:w="18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4429C0" w14:textId="77777777" w:rsidR="00BE60C9" w:rsidRDefault="00000000">
            <w:pPr>
              <w:rPr>
                <w:sz w:val="22"/>
              </w:rPr>
            </w:pPr>
            <w:r>
              <w:rPr>
                <w:sz w:val="22"/>
              </w:rPr>
              <w:t xml:space="preserve">Taip – </w:t>
            </w:r>
            <w:r>
              <w:rPr>
                <w:sz w:val="22"/>
                <w:lang w:val="en-US"/>
              </w:rPr>
              <w:t xml:space="preserve">10 </w:t>
            </w:r>
            <w:proofErr w:type="spellStart"/>
            <w:r>
              <w:rPr>
                <w:sz w:val="22"/>
                <w:lang w:val="en-US"/>
              </w:rPr>
              <w:t>bal</w:t>
            </w:r>
            <w:proofErr w:type="spellEnd"/>
            <w:r>
              <w:rPr>
                <w:sz w:val="22"/>
              </w:rPr>
              <w:t>ų</w:t>
            </w:r>
          </w:p>
          <w:p w14:paraId="61029D2B" w14:textId="77777777" w:rsidR="00BE60C9" w:rsidRDefault="00000000">
            <w:pPr>
              <w:rPr>
                <w:sz w:val="22"/>
              </w:rPr>
            </w:pPr>
            <w:r>
              <w:rPr>
                <w:sz w:val="22"/>
              </w:rPr>
              <w:t>Ne – 0 balų</w:t>
            </w:r>
          </w:p>
        </w:tc>
      </w:tr>
      <w:tr w:rsidR="00BE60C9" w14:paraId="5687A4FD" w14:textId="77777777">
        <w:trPr>
          <w:trHeight w:val="821"/>
        </w:trPr>
        <w:tc>
          <w:tcPr>
            <w:tcW w:w="528"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0546DF" w14:textId="77777777" w:rsidR="00BE60C9" w:rsidRDefault="00BE60C9">
            <w:pPr>
              <w:rPr>
                <w:sz w:val="22"/>
              </w:rPr>
            </w:pPr>
          </w:p>
        </w:tc>
        <w:tc>
          <w:tcPr>
            <w:tcW w:w="5423" w:type="dxa"/>
            <w:vMerge/>
            <w:tcBorders>
              <w:top w:val="single" w:sz="4" w:space="0" w:color="000000"/>
              <w:left w:val="single" w:sz="4" w:space="0" w:color="000000"/>
              <w:bottom w:val="single" w:sz="4" w:space="0" w:color="000000"/>
              <w:right w:val="single" w:sz="4" w:space="0" w:color="000000"/>
            </w:tcBorders>
            <w:vAlign w:val="center"/>
          </w:tcPr>
          <w:p w14:paraId="077C897E" w14:textId="77777777" w:rsidR="00BE60C9" w:rsidRDefault="00BE60C9">
            <w:pPr>
              <w:rPr>
                <w:color w:val="000000" w:themeColor="text1"/>
                <w:sz w:val="22"/>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B36E41" w14:textId="77777777" w:rsidR="00BE60C9" w:rsidRDefault="00BE60C9">
            <w:pPr>
              <w:jc w:val="center"/>
              <w:rPr>
                <w:color w:val="000000" w:themeColor="text1"/>
                <w:sz w:val="22"/>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999865" w14:textId="77777777" w:rsidR="00BE60C9" w:rsidRDefault="00BE60C9">
            <w:pPr>
              <w:jc w:val="center"/>
              <w:rPr>
                <w:color w:val="000000" w:themeColor="text1"/>
                <w:sz w:val="22"/>
              </w:rPr>
            </w:pPr>
          </w:p>
        </w:tc>
        <w:tc>
          <w:tcPr>
            <w:tcW w:w="1836" w:type="dxa"/>
            <w:tcBorders>
              <w:top w:val="single" w:sz="4" w:space="0" w:color="000000"/>
              <w:left w:val="single" w:sz="4" w:space="0" w:color="000000"/>
              <w:bottom w:val="single" w:sz="4" w:space="0" w:color="000000"/>
              <w:right w:val="single" w:sz="4" w:space="0" w:color="000000"/>
            </w:tcBorders>
          </w:tcPr>
          <w:p w14:paraId="6C7819EE" w14:textId="77777777" w:rsidR="00BE60C9" w:rsidRDefault="00000000">
            <w:pPr>
              <w:rPr>
                <w:sz w:val="22"/>
              </w:rPr>
            </w:pPr>
            <w:r>
              <w:rPr>
                <w:rFonts w:eastAsia="Times New Roman"/>
                <w:i/>
                <w:iCs/>
                <w:color w:val="FF0000"/>
                <w:sz w:val="22"/>
              </w:rPr>
              <w:t>Tiekėjas nurodo dokumento pavadinimą ir nurodo puslapį.</w:t>
            </w:r>
          </w:p>
        </w:tc>
      </w:tr>
      <w:tr w:rsidR="00BE60C9" w14:paraId="02CCF42A" w14:textId="77777777">
        <w:trPr>
          <w:trHeight w:val="845"/>
        </w:trPr>
        <w:tc>
          <w:tcPr>
            <w:tcW w:w="52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D15C8C" w14:textId="77777777" w:rsidR="00BE60C9" w:rsidRDefault="00000000">
            <w:pPr>
              <w:rPr>
                <w:sz w:val="22"/>
              </w:rPr>
            </w:pPr>
            <w:r>
              <w:rPr>
                <w:sz w:val="22"/>
              </w:rPr>
              <w:t>T2</w:t>
            </w:r>
          </w:p>
        </w:tc>
        <w:tc>
          <w:tcPr>
            <w:tcW w:w="5423" w:type="dxa"/>
            <w:vMerge w:val="restart"/>
            <w:tcBorders>
              <w:top w:val="single" w:sz="4" w:space="0" w:color="000000"/>
              <w:left w:val="single" w:sz="4" w:space="0" w:color="000000"/>
              <w:bottom w:val="single" w:sz="4" w:space="0" w:color="000000"/>
              <w:right w:val="single" w:sz="4" w:space="0" w:color="000000"/>
            </w:tcBorders>
            <w:vAlign w:val="center"/>
          </w:tcPr>
          <w:p w14:paraId="76D82A24" w14:textId="77777777" w:rsidR="00BE60C9" w:rsidRDefault="00000000">
            <w:pPr>
              <w:rPr>
                <w:sz w:val="22"/>
              </w:rPr>
            </w:pPr>
            <w:r>
              <w:rPr>
                <w:rFonts w:cstheme="minorHAnsi"/>
                <w:color w:val="000000" w:themeColor="text1"/>
              </w:rPr>
              <w:t>- Nuolatinės bangos doplerio režimas veikia su linijiniu davikliu</w:t>
            </w:r>
            <w:r>
              <w:rPr>
                <w:rFonts w:eastAsia="Times New Roman" w:cstheme="minorHAnsi"/>
                <w:spacing w:val="-2"/>
              </w:rPr>
              <w:t xml:space="preserve"> ir konveksiniu davikliais</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D5ABA0" w14:textId="77777777" w:rsidR="00BE60C9" w:rsidRDefault="00000000">
            <w:pPr>
              <w:jc w:val="center"/>
              <w:rPr>
                <w:sz w:val="22"/>
              </w:rPr>
            </w:pPr>
            <w:r>
              <w:rPr>
                <w:color w:val="000000" w:themeColor="text1"/>
                <w:sz w:val="22"/>
              </w:rPr>
              <w:t>Statinis:</w:t>
            </w:r>
            <w:r>
              <w:rPr>
                <w:color w:val="000000" w:themeColor="text1"/>
                <w:sz w:val="22"/>
              </w:rPr>
              <w:br/>
              <w:t>(Taip / Ne)</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25FF66" w14:textId="77777777" w:rsidR="00BE60C9" w:rsidRDefault="00000000">
            <w:pPr>
              <w:jc w:val="center"/>
              <w:rPr>
                <w:sz w:val="22"/>
              </w:rPr>
            </w:pPr>
            <w:r>
              <w:rPr>
                <w:color w:val="000000" w:themeColor="text1"/>
                <w:sz w:val="22"/>
              </w:rPr>
              <w:t>L</w:t>
            </w:r>
            <w:r>
              <w:rPr>
                <w:color w:val="000000" w:themeColor="text1"/>
                <w:sz w:val="22"/>
                <w:vertAlign w:val="subscript"/>
              </w:rPr>
              <w:t xml:space="preserve">2 </w:t>
            </w:r>
            <w:r>
              <w:rPr>
                <w:color w:val="000000" w:themeColor="text1"/>
                <w:sz w:val="22"/>
              </w:rPr>
              <w:t>= 0,10</w:t>
            </w:r>
          </w:p>
        </w:tc>
        <w:tc>
          <w:tcPr>
            <w:tcW w:w="18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C3E9EE" w14:textId="77777777" w:rsidR="00BE60C9" w:rsidRDefault="00000000">
            <w:pPr>
              <w:rPr>
                <w:sz w:val="22"/>
              </w:rPr>
            </w:pPr>
            <w:r>
              <w:rPr>
                <w:sz w:val="22"/>
              </w:rPr>
              <w:t xml:space="preserve">Taip – </w:t>
            </w:r>
            <w:r>
              <w:rPr>
                <w:sz w:val="22"/>
                <w:lang w:val="en-US"/>
              </w:rPr>
              <w:t xml:space="preserve">10 </w:t>
            </w:r>
            <w:proofErr w:type="spellStart"/>
            <w:r>
              <w:rPr>
                <w:sz w:val="22"/>
                <w:lang w:val="en-US"/>
              </w:rPr>
              <w:t>bal</w:t>
            </w:r>
            <w:proofErr w:type="spellEnd"/>
            <w:r>
              <w:rPr>
                <w:sz w:val="22"/>
              </w:rPr>
              <w:t>ų</w:t>
            </w:r>
          </w:p>
          <w:p w14:paraId="03F255A9" w14:textId="77777777" w:rsidR="00BE60C9" w:rsidRDefault="00000000">
            <w:pPr>
              <w:rPr>
                <w:sz w:val="22"/>
              </w:rPr>
            </w:pPr>
            <w:r>
              <w:rPr>
                <w:sz w:val="22"/>
              </w:rPr>
              <w:t>Ne – 0 balų</w:t>
            </w:r>
          </w:p>
        </w:tc>
      </w:tr>
      <w:tr w:rsidR="00BE60C9" w14:paraId="6D2132F1" w14:textId="77777777">
        <w:trPr>
          <w:trHeight w:val="1311"/>
        </w:trPr>
        <w:tc>
          <w:tcPr>
            <w:tcW w:w="528"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BF927A" w14:textId="77777777" w:rsidR="00BE60C9" w:rsidRDefault="00BE60C9">
            <w:pPr>
              <w:rPr>
                <w:sz w:val="22"/>
              </w:rPr>
            </w:pPr>
          </w:p>
        </w:tc>
        <w:tc>
          <w:tcPr>
            <w:tcW w:w="5423" w:type="dxa"/>
            <w:vMerge/>
            <w:tcBorders>
              <w:top w:val="single" w:sz="4" w:space="0" w:color="000000"/>
              <w:left w:val="single" w:sz="4" w:space="0" w:color="000000"/>
              <w:bottom w:val="single" w:sz="4" w:space="0" w:color="000000"/>
              <w:right w:val="single" w:sz="4" w:space="0" w:color="000000"/>
            </w:tcBorders>
            <w:vAlign w:val="center"/>
          </w:tcPr>
          <w:p w14:paraId="4F631409" w14:textId="77777777" w:rsidR="00BE60C9" w:rsidRDefault="00BE60C9">
            <w:pPr>
              <w:rPr>
                <w:sz w:val="22"/>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047334" w14:textId="77777777" w:rsidR="00BE60C9" w:rsidRDefault="00BE60C9">
            <w:pPr>
              <w:jc w:val="center"/>
              <w:rPr>
                <w:color w:val="000000" w:themeColor="text1"/>
                <w:sz w:val="22"/>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C4698E" w14:textId="77777777" w:rsidR="00BE60C9" w:rsidRDefault="00BE60C9">
            <w:pPr>
              <w:jc w:val="center"/>
              <w:rPr>
                <w:color w:val="000000" w:themeColor="text1"/>
                <w:sz w:val="22"/>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3A125A5B" w14:textId="77777777" w:rsidR="00BE60C9" w:rsidRDefault="00000000">
            <w:pPr>
              <w:rPr>
                <w:sz w:val="22"/>
              </w:rPr>
            </w:pPr>
            <w:r>
              <w:rPr>
                <w:rFonts w:eastAsia="Times New Roman"/>
                <w:i/>
                <w:iCs/>
                <w:color w:val="FF0000"/>
                <w:sz w:val="22"/>
              </w:rPr>
              <w:t>Tiekėjas nurodo dokumento pavadinimą ir nurodo puslapį.</w:t>
            </w:r>
            <w:bookmarkStart w:id="0" w:name="_Hlk196308673"/>
            <w:bookmarkEnd w:id="0"/>
          </w:p>
        </w:tc>
      </w:tr>
      <w:tr w:rsidR="00BE60C9" w14:paraId="29707A1F" w14:textId="77777777">
        <w:trPr>
          <w:trHeight w:val="733"/>
        </w:trPr>
        <w:tc>
          <w:tcPr>
            <w:tcW w:w="52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AC383F" w14:textId="77777777" w:rsidR="00BE60C9" w:rsidRDefault="00000000">
            <w:pPr>
              <w:rPr>
                <w:sz w:val="22"/>
              </w:rPr>
            </w:pPr>
            <w:r>
              <w:rPr>
                <w:sz w:val="22"/>
              </w:rPr>
              <w:t>T3</w:t>
            </w:r>
          </w:p>
        </w:tc>
        <w:tc>
          <w:tcPr>
            <w:tcW w:w="5423" w:type="dxa"/>
            <w:vMerge w:val="restart"/>
            <w:tcBorders>
              <w:top w:val="single" w:sz="4" w:space="0" w:color="000000"/>
              <w:left w:val="single" w:sz="4" w:space="0" w:color="000000"/>
              <w:bottom w:val="single" w:sz="4" w:space="0" w:color="000000"/>
              <w:right w:val="single" w:sz="4" w:space="0" w:color="000000"/>
            </w:tcBorders>
            <w:vAlign w:val="center"/>
          </w:tcPr>
          <w:p w14:paraId="42F6838E" w14:textId="77777777" w:rsidR="00BE60C9" w:rsidRDefault="00000000">
            <w:pPr>
              <w:rPr>
                <w:rFonts w:cstheme="minorHAnsi"/>
                <w:color w:val="000000" w:themeColor="text1"/>
              </w:rPr>
            </w:pPr>
            <w:r>
              <w:rPr>
                <w:rFonts w:cstheme="minorHAnsi"/>
                <w:color w:val="000000" w:themeColor="text1"/>
              </w:rPr>
              <w:t>- Automatizuotas Simpson metodas : automatiškai nustato širdies ciklo pradžią ir pabaigą (ED/ES), apskaičiuoja globalinį išilginį deformacijos indeksą (GLS), išstūmimo frakciją bei kairiojo skilvelio tūrį;</w:t>
            </w:r>
            <w:bookmarkStart w:id="1" w:name="_Hlk196308663"/>
            <w:bookmarkEnd w:id="1"/>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21C10C" w14:textId="77777777" w:rsidR="00BE60C9" w:rsidRDefault="00000000">
            <w:pPr>
              <w:jc w:val="center"/>
              <w:rPr>
                <w:color w:val="000000" w:themeColor="text1"/>
                <w:sz w:val="22"/>
              </w:rPr>
            </w:pPr>
            <w:r>
              <w:rPr>
                <w:color w:val="000000" w:themeColor="text1"/>
                <w:sz w:val="22"/>
              </w:rPr>
              <w:t>Statinis:</w:t>
            </w:r>
            <w:r>
              <w:rPr>
                <w:color w:val="000000" w:themeColor="text1"/>
                <w:sz w:val="22"/>
              </w:rPr>
              <w:br/>
              <w:t>(Taip / Ne)</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F79065" w14:textId="77777777" w:rsidR="00BE60C9" w:rsidRDefault="00000000">
            <w:pPr>
              <w:jc w:val="center"/>
              <w:rPr>
                <w:color w:val="000000" w:themeColor="text1"/>
                <w:sz w:val="22"/>
              </w:rPr>
            </w:pPr>
            <w:r>
              <w:rPr>
                <w:color w:val="000000" w:themeColor="text1"/>
                <w:sz w:val="22"/>
              </w:rPr>
              <w:t>L</w:t>
            </w:r>
            <w:r>
              <w:rPr>
                <w:color w:val="000000" w:themeColor="text1"/>
                <w:sz w:val="22"/>
                <w:vertAlign w:val="subscript"/>
              </w:rPr>
              <w:t xml:space="preserve">3 </w:t>
            </w:r>
            <w:r>
              <w:rPr>
                <w:color w:val="000000" w:themeColor="text1"/>
                <w:sz w:val="22"/>
              </w:rPr>
              <w:t>= 0,10</w:t>
            </w:r>
          </w:p>
        </w:tc>
        <w:tc>
          <w:tcPr>
            <w:tcW w:w="18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6B64E2" w14:textId="77777777" w:rsidR="00BE60C9" w:rsidRDefault="00000000">
            <w:pPr>
              <w:rPr>
                <w:sz w:val="22"/>
              </w:rPr>
            </w:pPr>
            <w:r>
              <w:rPr>
                <w:sz w:val="22"/>
              </w:rPr>
              <w:t xml:space="preserve">Taip – </w:t>
            </w:r>
            <w:r>
              <w:rPr>
                <w:sz w:val="22"/>
                <w:lang w:val="en-US"/>
              </w:rPr>
              <w:t xml:space="preserve">10 </w:t>
            </w:r>
            <w:proofErr w:type="spellStart"/>
            <w:r>
              <w:rPr>
                <w:sz w:val="22"/>
                <w:lang w:val="en-US"/>
              </w:rPr>
              <w:t>bal</w:t>
            </w:r>
            <w:proofErr w:type="spellEnd"/>
            <w:r>
              <w:rPr>
                <w:sz w:val="22"/>
              </w:rPr>
              <w:t>ų</w:t>
            </w:r>
          </w:p>
          <w:p w14:paraId="660A050C" w14:textId="77777777" w:rsidR="00BE60C9" w:rsidRDefault="00000000">
            <w:pPr>
              <w:rPr>
                <w:sz w:val="22"/>
              </w:rPr>
            </w:pPr>
            <w:r>
              <w:rPr>
                <w:sz w:val="22"/>
              </w:rPr>
              <w:t>Ne – 0 balų</w:t>
            </w:r>
          </w:p>
        </w:tc>
      </w:tr>
      <w:tr w:rsidR="00BE60C9" w14:paraId="6A506253" w14:textId="77777777">
        <w:trPr>
          <w:trHeight w:val="812"/>
        </w:trPr>
        <w:tc>
          <w:tcPr>
            <w:tcW w:w="528"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09CC27" w14:textId="77777777" w:rsidR="00BE60C9" w:rsidRDefault="00BE60C9">
            <w:pPr>
              <w:rPr>
                <w:sz w:val="22"/>
              </w:rPr>
            </w:pPr>
          </w:p>
        </w:tc>
        <w:tc>
          <w:tcPr>
            <w:tcW w:w="5423" w:type="dxa"/>
            <w:vMerge/>
            <w:tcBorders>
              <w:top w:val="single" w:sz="4" w:space="0" w:color="000000"/>
              <w:left w:val="single" w:sz="4" w:space="0" w:color="000000"/>
              <w:bottom w:val="single" w:sz="4" w:space="0" w:color="000000"/>
              <w:right w:val="single" w:sz="4" w:space="0" w:color="000000"/>
            </w:tcBorders>
            <w:vAlign w:val="center"/>
          </w:tcPr>
          <w:p w14:paraId="21E9ECA8" w14:textId="77777777" w:rsidR="00BE60C9" w:rsidRDefault="00BE60C9">
            <w:pPr>
              <w:jc w:val="center"/>
              <w:rPr>
                <w:color w:val="000000" w:themeColor="text1"/>
                <w:sz w:val="22"/>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289F82" w14:textId="77777777" w:rsidR="00BE60C9" w:rsidRDefault="00BE60C9">
            <w:pPr>
              <w:jc w:val="center"/>
              <w:rPr>
                <w:color w:val="000000" w:themeColor="text1"/>
                <w:sz w:val="22"/>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7BF3B9" w14:textId="77777777" w:rsidR="00BE60C9" w:rsidRDefault="00BE60C9">
            <w:pPr>
              <w:jc w:val="center"/>
              <w:rPr>
                <w:color w:val="000000" w:themeColor="text1"/>
                <w:sz w:val="22"/>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5141F492" w14:textId="77777777" w:rsidR="00BE60C9" w:rsidRDefault="00000000">
            <w:pPr>
              <w:rPr>
                <w:sz w:val="22"/>
              </w:rPr>
            </w:pPr>
            <w:r>
              <w:rPr>
                <w:rFonts w:eastAsia="Times New Roman"/>
                <w:i/>
                <w:iCs/>
                <w:color w:val="FF0000"/>
                <w:sz w:val="22"/>
              </w:rPr>
              <w:t>Tiekėjas nurodo dokumento pavadinimą ir nurodo puslapį.</w:t>
            </w:r>
          </w:p>
        </w:tc>
      </w:tr>
      <w:tr w:rsidR="00BE60C9" w14:paraId="56207766" w14:textId="77777777">
        <w:trPr>
          <w:trHeight w:val="685"/>
        </w:trPr>
        <w:tc>
          <w:tcPr>
            <w:tcW w:w="52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D8E976" w14:textId="77777777" w:rsidR="00BE60C9" w:rsidRDefault="00000000">
            <w:pPr>
              <w:rPr>
                <w:sz w:val="22"/>
              </w:rPr>
            </w:pPr>
            <w:r>
              <w:rPr>
                <w:sz w:val="22"/>
              </w:rPr>
              <w:t>T4</w:t>
            </w:r>
          </w:p>
        </w:tc>
        <w:tc>
          <w:tcPr>
            <w:tcW w:w="5423" w:type="dxa"/>
            <w:vMerge w:val="restart"/>
            <w:tcBorders>
              <w:top w:val="single" w:sz="4" w:space="0" w:color="000000"/>
              <w:left w:val="single" w:sz="4" w:space="0" w:color="000000"/>
              <w:bottom w:val="single" w:sz="4" w:space="0" w:color="000000"/>
              <w:right w:val="single" w:sz="4" w:space="0" w:color="000000"/>
            </w:tcBorders>
            <w:vAlign w:val="center"/>
          </w:tcPr>
          <w:p w14:paraId="24812F82" w14:textId="77777777" w:rsidR="00BE60C9" w:rsidRDefault="00000000">
            <w:pPr>
              <w:spacing w:after="0" w:line="240" w:lineRule="auto"/>
              <w:rPr>
                <w:color w:val="000000" w:themeColor="text1"/>
                <w:sz w:val="22"/>
              </w:rPr>
            </w:pPr>
            <w:r>
              <w:rPr>
                <w:rFonts w:cstheme="minorHAnsi"/>
              </w:rPr>
              <w:t xml:space="preserve">Komplektuojamo endokavitalinio daviklio elementu skaičius </w:t>
            </w:r>
            <w:r>
              <w:rPr>
                <w:rFonts w:eastAsia="Times New Roman"/>
                <w:szCs w:val="24"/>
                <w:u w:val="single"/>
                <w:lang w:eastAsia="lt-LT"/>
              </w:rPr>
              <w:t>&gt;</w:t>
            </w:r>
            <w:r>
              <w:rPr>
                <w:rFonts w:eastAsia="Times New Roman"/>
                <w:szCs w:val="24"/>
                <w:lang w:eastAsia="lt-LT"/>
              </w:rPr>
              <w:t xml:space="preserve"> </w:t>
            </w:r>
            <w:r>
              <w:rPr>
                <w:rFonts w:cstheme="minorHAnsi"/>
              </w:rPr>
              <w:t>19</w:t>
            </w:r>
            <w:r w:rsidRPr="00F85ABE">
              <w:rPr>
                <w:rFonts w:cstheme="minorHAnsi"/>
                <w:lang w:val="pt-BR"/>
              </w:rPr>
              <w:t>2</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084753" w14:textId="77777777" w:rsidR="00BE60C9" w:rsidRDefault="00000000">
            <w:pPr>
              <w:jc w:val="center"/>
              <w:rPr>
                <w:color w:val="000000" w:themeColor="text1"/>
                <w:sz w:val="22"/>
              </w:rPr>
            </w:pPr>
            <w:r>
              <w:rPr>
                <w:color w:val="000000" w:themeColor="text1"/>
                <w:sz w:val="22"/>
              </w:rPr>
              <w:t>Statinis:</w:t>
            </w:r>
            <w:r>
              <w:rPr>
                <w:color w:val="000000" w:themeColor="text1"/>
                <w:sz w:val="22"/>
              </w:rPr>
              <w:br/>
              <w:t>(Taip / Ne)</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A4FE5D" w14:textId="77777777" w:rsidR="00BE60C9" w:rsidRDefault="00000000">
            <w:pPr>
              <w:jc w:val="center"/>
              <w:rPr>
                <w:color w:val="000000" w:themeColor="text1"/>
                <w:sz w:val="22"/>
              </w:rPr>
            </w:pPr>
            <w:r>
              <w:rPr>
                <w:color w:val="000000" w:themeColor="text1"/>
                <w:sz w:val="22"/>
              </w:rPr>
              <w:t>L</w:t>
            </w:r>
            <w:r>
              <w:rPr>
                <w:color w:val="000000" w:themeColor="text1"/>
                <w:sz w:val="22"/>
                <w:vertAlign w:val="subscript"/>
              </w:rPr>
              <w:t xml:space="preserve">4 </w:t>
            </w:r>
            <w:r>
              <w:rPr>
                <w:color w:val="000000" w:themeColor="text1"/>
                <w:sz w:val="22"/>
              </w:rPr>
              <w:t>= 0,10</w:t>
            </w:r>
          </w:p>
        </w:tc>
        <w:tc>
          <w:tcPr>
            <w:tcW w:w="18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BF0D00" w14:textId="77777777" w:rsidR="00BE60C9" w:rsidRDefault="00000000">
            <w:pPr>
              <w:rPr>
                <w:sz w:val="22"/>
              </w:rPr>
            </w:pPr>
            <w:r>
              <w:rPr>
                <w:sz w:val="22"/>
              </w:rPr>
              <w:t xml:space="preserve">Taip – </w:t>
            </w:r>
            <w:r>
              <w:rPr>
                <w:sz w:val="22"/>
                <w:lang w:val="en-US"/>
              </w:rPr>
              <w:t xml:space="preserve">10 </w:t>
            </w:r>
            <w:proofErr w:type="spellStart"/>
            <w:r>
              <w:rPr>
                <w:sz w:val="22"/>
                <w:lang w:val="en-US"/>
              </w:rPr>
              <w:t>bal</w:t>
            </w:r>
            <w:proofErr w:type="spellEnd"/>
            <w:r>
              <w:rPr>
                <w:sz w:val="22"/>
              </w:rPr>
              <w:t>ų</w:t>
            </w:r>
          </w:p>
          <w:p w14:paraId="0F62A354" w14:textId="77777777" w:rsidR="00BE60C9" w:rsidRDefault="00000000">
            <w:pPr>
              <w:rPr>
                <w:sz w:val="22"/>
              </w:rPr>
            </w:pPr>
            <w:r>
              <w:rPr>
                <w:sz w:val="22"/>
              </w:rPr>
              <w:t>Ne – 0 balų</w:t>
            </w:r>
          </w:p>
        </w:tc>
      </w:tr>
      <w:tr w:rsidR="00BE60C9" w14:paraId="5F66CD26" w14:textId="77777777">
        <w:trPr>
          <w:trHeight w:val="70"/>
        </w:trPr>
        <w:tc>
          <w:tcPr>
            <w:tcW w:w="528"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917280" w14:textId="77777777" w:rsidR="00BE60C9" w:rsidRDefault="00BE60C9">
            <w:pPr>
              <w:rPr>
                <w:sz w:val="22"/>
              </w:rPr>
            </w:pPr>
          </w:p>
        </w:tc>
        <w:tc>
          <w:tcPr>
            <w:tcW w:w="5423" w:type="dxa"/>
            <w:vMerge/>
            <w:tcBorders>
              <w:top w:val="single" w:sz="4" w:space="0" w:color="000000"/>
              <w:left w:val="single" w:sz="4" w:space="0" w:color="000000"/>
              <w:bottom w:val="single" w:sz="4" w:space="0" w:color="000000"/>
              <w:right w:val="single" w:sz="4" w:space="0" w:color="000000"/>
            </w:tcBorders>
            <w:vAlign w:val="center"/>
          </w:tcPr>
          <w:p w14:paraId="04E2684D" w14:textId="77777777" w:rsidR="00BE60C9" w:rsidRDefault="00BE60C9">
            <w:pPr>
              <w:spacing w:after="0" w:line="240" w:lineRule="auto"/>
              <w:contextualSpacing/>
              <w:jc w:val="center"/>
              <w:rPr>
                <w:color w:val="000000" w:themeColor="text1"/>
                <w:sz w:val="22"/>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C8169B" w14:textId="77777777" w:rsidR="00BE60C9" w:rsidRDefault="00BE60C9">
            <w:pPr>
              <w:jc w:val="center"/>
              <w:rPr>
                <w:color w:val="000000" w:themeColor="text1"/>
                <w:sz w:val="22"/>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1820D6" w14:textId="77777777" w:rsidR="00BE60C9" w:rsidRDefault="00BE60C9">
            <w:pPr>
              <w:jc w:val="center"/>
              <w:rPr>
                <w:color w:val="000000" w:themeColor="text1"/>
                <w:sz w:val="22"/>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6FB07433" w14:textId="77777777" w:rsidR="00BE60C9" w:rsidRDefault="00000000">
            <w:pPr>
              <w:rPr>
                <w:sz w:val="22"/>
              </w:rPr>
            </w:pPr>
            <w:r>
              <w:rPr>
                <w:rFonts w:eastAsia="Times New Roman"/>
                <w:i/>
                <w:iCs/>
                <w:color w:val="FF0000"/>
                <w:sz w:val="22"/>
              </w:rPr>
              <w:t>Tiekėjas nurodo dokumento pavadinimą ir nurodo puslapį.</w:t>
            </w:r>
          </w:p>
        </w:tc>
      </w:tr>
    </w:tbl>
    <w:p w14:paraId="05D91821" w14:textId="77777777" w:rsidR="00BE60C9" w:rsidRDefault="00BE60C9">
      <w:pPr>
        <w:rPr>
          <w:szCs w:val="24"/>
        </w:rPr>
      </w:pPr>
    </w:p>
    <w:p w14:paraId="747F5DFC" w14:textId="77777777" w:rsidR="00BE60C9" w:rsidRDefault="00BE60C9">
      <w:pPr>
        <w:rPr>
          <w:szCs w:val="24"/>
        </w:rPr>
      </w:pPr>
    </w:p>
    <w:p w14:paraId="55458EFF" w14:textId="77777777" w:rsidR="00BE60C9" w:rsidRDefault="00000000">
      <w:pPr>
        <w:rPr>
          <w:szCs w:val="24"/>
        </w:rPr>
      </w:pPr>
      <w:r>
        <w:rPr>
          <w:szCs w:val="24"/>
        </w:rPr>
        <w:t>Pasiūlymo ekonominio naudingumo (kainos ir kokybės santykio) apskaičiavimo tvarka (formulė):</w:t>
      </w:r>
    </w:p>
    <w:p w14:paraId="688BAF9D" w14:textId="77777777" w:rsidR="00BE60C9" w:rsidRDefault="00000000">
      <w:pPr>
        <w:rPr>
          <w:szCs w:val="24"/>
        </w:rPr>
      </w:pPr>
      <w:r>
        <w:rPr>
          <w:szCs w:val="24"/>
        </w:rPr>
        <w:t>1. Pasiūlymo ekonominis naudingumas (E) apskaičiuojamas sudedant tiekėjo pasiūlymo kainos (K) ir techninių pranašumų (T), balus:</w:t>
      </w:r>
    </w:p>
    <w:p w14:paraId="51DD1837" w14:textId="77777777" w:rsidR="00BE60C9" w:rsidRDefault="00000000">
      <w:pPr>
        <w:ind w:left="3888"/>
        <w:rPr>
          <w:i/>
          <w:iCs/>
          <w:szCs w:val="24"/>
        </w:rPr>
      </w:pPr>
      <w:r>
        <w:rPr>
          <w:i/>
          <w:iCs/>
          <w:szCs w:val="24"/>
        </w:rPr>
        <w:t xml:space="preserve">     E </w:t>
      </w:r>
      <w:r>
        <w:rPr>
          <w:szCs w:val="24"/>
        </w:rPr>
        <w:t xml:space="preserve">= </w:t>
      </w:r>
      <w:r>
        <w:rPr>
          <w:i/>
          <w:szCs w:val="24"/>
        </w:rPr>
        <w:t>K</w:t>
      </w:r>
      <w:r>
        <w:rPr>
          <w:szCs w:val="24"/>
        </w:rPr>
        <w:t xml:space="preserve"> </w:t>
      </w:r>
      <w:r>
        <w:rPr>
          <w:i/>
          <w:iCs/>
          <w:szCs w:val="24"/>
        </w:rPr>
        <w:t xml:space="preserve">+ T </w:t>
      </w:r>
    </w:p>
    <w:p w14:paraId="29F6CB53" w14:textId="77777777" w:rsidR="00BE60C9" w:rsidRDefault="00BE60C9">
      <w:pPr>
        <w:rPr>
          <w:szCs w:val="24"/>
        </w:rPr>
      </w:pPr>
    </w:p>
    <w:p w14:paraId="7BE304B8" w14:textId="77777777" w:rsidR="00BE60C9" w:rsidRDefault="00000000">
      <w:pPr>
        <w:rPr>
          <w:szCs w:val="24"/>
        </w:rPr>
      </w:pPr>
      <w:r>
        <w:rPr>
          <w:iCs/>
          <w:szCs w:val="24"/>
        </w:rPr>
        <w:t xml:space="preserve">2. </w:t>
      </w:r>
      <w:r>
        <w:rPr>
          <w:szCs w:val="24"/>
        </w:rPr>
        <w:t>Pasiūlymo kainos (K) balai apskaičiuojami mažiausios pasiūlytos kainos (K</w:t>
      </w:r>
      <w:r>
        <w:rPr>
          <w:szCs w:val="24"/>
          <w:vertAlign w:val="subscript"/>
        </w:rPr>
        <w:t>min</w:t>
      </w:r>
      <w:r>
        <w:rPr>
          <w:szCs w:val="24"/>
        </w:rPr>
        <w:t>) ir vertinamo pasiūlymo kainos (K</w:t>
      </w:r>
      <w:r>
        <w:rPr>
          <w:szCs w:val="24"/>
          <w:vertAlign w:val="subscript"/>
        </w:rPr>
        <w:t>v</w:t>
      </w:r>
      <w:r>
        <w:rPr>
          <w:szCs w:val="24"/>
        </w:rPr>
        <w:t>) santykį padauginant iš kainos lyginamojo svorio (X):</w:t>
      </w:r>
    </w:p>
    <w:p w14:paraId="4F38F151" w14:textId="77777777" w:rsidR="00BE60C9" w:rsidRDefault="00000000">
      <w:pPr>
        <w:jc w:val="center"/>
        <w:rPr>
          <w:szCs w:val="24"/>
        </w:rPr>
      </w:pPr>
      <m:oMathPara>
        <m:oMathParaPr>
          <m:jc m:val="center"/>
        </m:oMathPara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min</m:t>
                  </m:r>
                </m:sub>
              </m:sSub>
            </m:num>
            <m:den>
              <m:sSub>
                <m:sSubPr>
                  <m:ctrlPr>
                    <w:rPr>
                      <w:rFonts w:ascii="Cambria Math" w:hAnsi="Cambria Math"/>
                    </w:rPr>
                  </m:ctrlPr>
                </m:sSubPr>
                <m:e>
                  <m:r>
                    <w:rPr>
                      <w:rFonts w:ascii="Cambria Math" w:hAnsi="Cambria Math"/>
                    </w:rPr>
                    <m:t>K</m:t>
                  </m:r>
                </m:e>
                <m:sub>
                  <m:r>
                    <w:rPr>
                      <w:rFonts w:ascii="Cambria Math" w:hAnsi="Cambria Math"/>
                    </w:rPr>
                    <m:t>v</m:t>
                  </m:r>
                </m:sub>
              </m:sSub>
            </m:den>
          </m:f>
          <m:r>
            <w:rPr>
              <w:rFonts w:ascii="Cambria Math" w:hAnsi="Cambria Math"/>
            </w:rPr>
            <m:t>×X</m:t>
          </m:r>
        </m:oMath>
      </m:oMathPara>
    </w:p>
    <w:p w14:paraId="568E8E9C" w14:textId="77777777" w:rsidR="00BE60C9" w:rsidRDefault="00BE60C9">
      <w:pPr>
        <w:rPr>
          <w:szCs w:val="24"/>
        </w:rPr>
      </w:pPr>
    </w:p>
    <w:p w14:paraId="3601DCE0" w14:textId="77777777" w:rsidR="00BE60C9" w:rsidRDefault="00000000">
      <w:pPr>
        <w:rPr>
          <w:szCs w:val="24"/>
        </w:rPr>
      </w:pPr>
      <w:r>
        <w:rPr>
          <w:szCs w:val="24"/>
        </w:rPr>
        <w:t>3. Siūlomo objekto T</w:t>
      </w:r>
      <w:r>
        <w:rPr>
          <w:szCs w:val="24"/>
          <w:vertAlign w:val="subscript"/>
        </w:rPr>
        <w:t>1,</w:t>
      </w:r>
      <w:r>
        <w:rPr>
          <w:szCs w:val="24"/>
        </w:rPr>
        <w:t xml:space="preserve"> T</w:t>
      </w:r>
      <w:r>
        <w:rPr>
          <w:szCs w:val="24"/>
          <w:vertAlign w:val="subscript"/>
        </w:rPr>
        <w:t xml:space="preserve">2, </w:t>
      </w:r>
      <w:r>
        <w:rPr>
          <w:szCs w:val="24"/>
        </w:rPr>
        <w:t>T</w:t>
      </w:r>
      <w:r>
        <w:rPr>
          <w:szCs w:val="24"/>
          <w:vertAlign w:val="subscript"/>
        </w:rPr>
        <w:t xml:space="preserve">3, </w:t>
      </w:r>
      <w:r>
        <w:rPr>
          <w:szCs w:val="24"/>
        </w:rPr>
        <w:t>T</w:t>
      </w:r>
      <w:r>
        <w:rPr>
          <w:szCs w:val="24"/>
          <w:vertAlign w:val="subscript"/>
        </w:rPr>
        <w:t>4</w:t>
      </w:r>
      <w:r>
        <w:rPr>
          <w:szCs w:val="24"/>
        </w:rPr>
        <w:t xml:space="preserve"> techniniai parametrai vertinami statiniu vertinimo būdu ir neturi skaitinių išraiškų (taip arba ne), todėl parametro įvertinimas apskaičiuojamas pagal formulę:</w:t>
      </w:r>
    </w:p>
    <w:p w14:paraId="00834DED" w14:textId="77777777" w:rsidR="00BE60C9" w:rsidRDefault="00BE60C9">
      <w:pPr>
        <w:spacing w:after="0" w:line="240" w:lineRule="auto"/>
        <w:ind w:firstLine="567"/>
        <w:jc w:val="both"/>
        <w:rPr>
          <w:rFonts w:eastAsia="Times New Roman"/>
          <w:szCs w:val="24"/>
        </w:rPr>
      </w:pPr>
    </w:p>
    <w:p w14:paraId="48513AB0" w14:textId="77777777" w:rsidR="00BE60C9" w:rsidRDefault="00000000">
      <w:pPr>
        <w:pStyle w:val="ListParagraph"/>
        <w:numPr>
          <w:ilvl w:val="0"/>
          <w:numId w:val="2"/>
        </w:numPr>
        <w:jc w:val="both"/>
        <w:rPr>
          <w:szCs w:val="24"/>
        </w:rPr>
      </w:pPr>
      <w:r>
        <w:rPr>
          <w:szCs w:val="24"/>
        </w:rPr>
        <w:t xml:space="preserve">Jei siūlomas objektas turi nurodytą pranašumą: </w:t>
      </w:r>
      <w:r>
        <w:rPr>
          <w:i/>
          <w:szCs w:val="24"/>
        </w:rPr>
        <w:t>T</w:t>
      </w:r>
      <w:r>
        <w:rPr>
          <w:i/>
          <w:szCs w:val="24"/>
          <w:vertAlign w:val="subscript"/>
        </w:rPr>
        <w:t>1</w:t>
      </w:r>
      <w:r>
        <w:rPr>
          <w:i/>
          <w:szCs w:val="24"/>
        </w:rPr>
        <w:t xml:space="preserve"> = L</w:t>
      </w:r>
      <w:r>
        <w:rPr>
          <w:i/>
          <w:szCs w:val="24"/>
          <w:vertAlign w:val="subscript"/>
        </w:rPr>
        <w:t>1</w:t>
      </w:r>
      <w:r>
        <w:rPr>
          <w:i/>
          <w:szCs w:val="24"/>
        </w:rPr>
        <w:t xml:space="preserve"> = 10; T</w:t>
      </w:r>
      <w:r>
        <w:rPr>
          <w:i/>
          <w:szCs w:val="24"/>
          <w:vertAlign w:val="subscript"/>
        </w:rPr>
        <w:t>2</w:t>
      </w:r>
      <w:r>
        <w:rPr>
          <w:i/>
          <w:szCs w:val="24"/>
        </w:rPr>
        <w:t xml:space="preserve"> = L</w:t>
      </w:r>
      <w:r>
        <w:rPr>
          <w:i/>
          <w:szCs w:val="24"/>
          <w:vertAlign w:val="subscript"/>
        </w:rPr>
        <w:t>2</w:t>
      </w:r>
      <w:r>
        <w:rPr>
          <w:i/>
          <w:szCs w:val="24"/>
        </w:rPr>
        <w:t xml:space="preserve"> = 10; T</w:t>
      </w:r>
      <w:r>
        <w:rPr>
          <w:i/>
          <w:szCs w:val="24"/>
          <w:vertAlign w:val="subscript"/>
        </w:rPr>
        <w:t>3</w:t>
      </w:r>
      <w:r>
        <w:rPr>
          <w:i/>
          <w:szCs w:val="24"/>
        </w:rPr>
        <w:t xml:space="preserve"> = L</w:t>
      </w:r>
      <w:r>
        <w:rPr>
          <w:i/>
          <w:szCs w:val="24"/>
          <w:vertAlign w:val="subscript"/>
        </w:rPr>
        <w:t>3</w:t>
      </w:r>
      <w:r>
        <w:rPr>
          <w:i/>
          <w:szCs w:val="24"/>
        </w:rPr>
        <w:t xml:space="preserve"> =10, T</w:t>
      </w:r>
      <w:r>
        <w:rPr>
          <w:i/>
          <w:szCs w:val="24"/>
          <w:vertAlign w:val="subscript"/>
        </w:rPr>
        <w:t>4</w:t>
      </w:r>
      <w:r>
        <w:rPr>
          <w:i/>
          <w:szCs w:val="24"/>
        </w:rPr>
        <w:t xml:space="preserve"> = L</w:t>
      </w:r>
      <w:r>
        <w:rPr>
          <w:i/>
          <w:szCs w:val="24"/>
          <w:vertAlign w:val="subscript"/>
        </w:rPr>
        <w:t xml:space="preserve">4 </w:t>
      </w:r>
      <w:r>
        <w:rPr>
          <w:i/>
          <w:szCs w:val="24"/>
        </w:rPr>
        <w:t>=10.</w:t>
      </w:r>
    </w:p>
    <w:p w14:paraId="6F45579D" w14:textId="77777777" w:rsidR="00BE60C9" w:rsidRDefault="00000000">
      <w:pPr>
        <w:pStyle w:val="ListParagraph"/>
        <w:numPr>
          <w:ilvl w:val="0"/>
          <w:numId w:val="2"/>
        </w:numPr>
        <w:spacing w:after="0"/>
        <w:jc w:val="both"/>
        <w:rPr>
          <w:i/>
          <w:szCs w:val="24"/>
        </w:rPr>
      </w:pPr>
      <w:r>
        <w:rPr>
          <w:szCs w:val="24"/>
        </w:rPr>
        <w:t xml:space="preserve">Jei siūlomas objektas neturi nurodyto pranašumo: </w:t>
      </w:r>
      <w:r>
        <w:rPr>
          <w:i/>
          <w:szCs w:val="24"/>
        </w:rPr>
        <w:t>T</w:t>
      </w:r>
      <w:r>
        <w:rPr>
          <w:i/>
          <w:szCs w:val="24"/>
          <w:vertAlign w:val="subscript"/>
        </w:rPr>
        <w:t>1</w:t>
      </w:r>
      <w:r>
        <w:rPr>
          <w:i/>
          <w:szCs w:val="24"/>
        </w:rPr>
        <w:t xml:space="preserve"> = L</w:t>
      </w:r>
      <w:r>
        <w:rPr>
          <w:i/>
          <w:szCs w:val="24"/>
          <w:vertAlign w:val="subscript"/>
        </w:rPr>
        <w:t>1</w:t>
      </w:r>
      <w:r>
        <w:rPr>
          <w:i/>
          <w:szCs w:val="24"/>
        </w:rPr>
        <w:t xml:space="preserve"> = 0; T</w:t>
      </w:r>
      <w:r>
        <w:rPr>
          <w:i/>
          <w:szCs w:val="24"/>
          <w:vertAlign w:val="subscript"/>
        </w:rPr>
        <w:t>2</w:t>
      </w:r>
      <w:r>
        <w:rPr>
          <w:i/>
          <w:szCs w:val="24"/>
        </w:rPr>
        <w:t xml:space="preserve"> = L</w:t>
      </w:r>
      <w:r>
        <w:rPr>
          <w:i/>
          <w:szCs w:val="24"/>
          <w:vertAlign w:val="subscript"/>
        </w:rPr>
        <w:t>2</w:t>
      </w:r>
      <w:r>
        <w:rPr>
          <w:i/>
          <w:szCs w:val="24"/>
        </w:rPr>
        <w:t xml:space="preserve"> = 0; T</w:t>
      </w:r>
      <w:r>
        <w:rPr>
          <w:i/>
          <w:szCs w:val="24"/>
          <w:vertAlign w:val="subscript"/>
        </w:rPr>
        <w:t>3</w:t>
      </w:r>
      <w:r>
        <w:rPr>
          <w:i/>
          <w:szCs w:val="24"/>
        </w:rPr>
        <w:t xml:space="preserve"> = L</w:t>
      </w:r>
      <w:r>
        <w:rPr>
          <w:i/>
          <w:szCs w:val="24"/>
          <w:vertAlign w:val="subscript"/>
        </w:rPr>
        <w:t>3</w:t>
      </w:r>
      <w:r>
        <w:rPr>
          <w:i/>
          <w:szCs w:val="24"/>
        </w:rPr>
        <w:t xml:space="preserve"> = 0, T</w:t>
      </w:r>
      <w:r>
        <w:rPr>
          <w:i/>
          <w:szCs w:val="24"/>
          <w:vertAlign w:val="subscript"/>
        </w:rPr>
        <w:t>4</w:t>
      </w:r>
      <w:r>
        <w:rPr>
          <w:i/>
          <w:szCs w:val="24"/>
        </w:rPr>
        <w:t xml:space="preserve"> = L</w:t>
      </w:r>
      <w:r>
        <w:rPr>
          <w:i/>
          <w:szCs w:val="24"/>
          <w:vertAlign w:val="subscript"/>
        </w:rPr>
        <w:t xml:space="preserve">4 </w:t>
      </w:r>
      <w:r>
        <w:rPr>
          <w:i/>
          <w:szCs w:val="24"/>
        </w:rPr>
        <w:t>=0.</w:t>
      </w:r>
    </w:p>
    <w:p w14:paraId="523F19FF" w14:textId="77777777" w:rsidR="00BE60C9" w:rsidRDefault="00BE60C9">
      <w:pPr>
        <w:spacing w:after="0"/>
        <w:ind w:firstLine="567"/>
        <w:rPr>
          <w:i/>
          <w:szCs w:val="24"/>
        </w:rPr>
      </w:pPr>
    </w:p>
    <w:p w14:paraId="59D51E22" w14:textId="77777777" w:rsidR="00BE60C9" w:rsidRDefault="00000000">
      <w:pPr>
        <w:pStyle w:val="BodyText"/>
        <w:ind w:firstLine="0"/>
        <w:jc w:val="left"/>
      </w:pPr>
      <w:r>
        <w:t>Techninių pranašumų (T) balai apskaičiuojami sudedant visų techninių kriterijų parametrų įvertinimus:</w:t>
      </w:r>
    </w:p>
    <w:p w14:paraId="5FF1D7AA" w14:textId="77777777" w:rsidR="00BE60C9" w:rsidRDefault="00000000">
      <w:pPr>
        <w:pStyle w:val="BodyText"/>
        <w:jc w:val="center"/>
      </w:pPr>
      <m:oMathPara>
        <m:oMathParaPr>
          <m:jc m:val="center"/>
        </m:oMathParaPr>
        <m:oMath>
          <m:r>
            <w:rPr>
              <w:rFonts w:ascii="Cambria Math" w:hAnsi="Cambria Math"/>
            </w:rPr>
            <m:t>T=</m:t>
          </m:r>
          <m:d>
            <m:dPr>
              <m:ctrlPr>
                <w:rPr>
                  <w:rFonts w:ascii="Cambria Math" w:hAnsi="Cambria Math"/>
                </w:rPr>
              </m:ctrlPr>
            </m:dPr>
            <m:e>
              <m:nary>
                <m:naryPr>
                  <m:chr m:val="∑"/>
                  <m:ctrlPr>
                    <w:rPr>
                      <w:rFonts w:ascii="Cambria Math" w:hAnsi="Cambria Math"/>
                    </w:rPr>
                  </m:ctrlPr>
                </m:naryPr>
                <m:sub>
                  <m:r>
                    <w:rPr>
                      <w:rFonts w:ascii="Cambria Math" w:hAnsi="Cambria Math"/>
                    </w:rPr>
                    <m:t>i=1</m:t>
                  </m:r>
                </m:sub>
                <m:sup/>
                <m:e>
                  <m:sSub>
                    <m:sSubPr>
                      <m:ctrlPr>
                        <w:rPr>
                          <w:rFonts w:ascii="Cambria Math" w:hAnsi="Cambria Math"/>
                        </w:rPr>
                      </m:ctrlPr>
                    </m:sSubPr>
                    <m:e>
                      <m:r>
                        <w:rPr>
                          <w:rFonts w:ascii="Cambria Math" w:hAnsi="Cambria Math"/>
                        </w:rPr>
                        <m:t>T</m:t>
                      </m:r>
                    </m:e>
                    <m:sub>
                      <m:r>
                        <w:rPr>
                          <w:rFonts w:ascii="Cambria Math" w:hAnsi="Cambria Math"/>
                        </w:rPr>
                        <m:t>i</m:t>
                      </m:r>
                    </m:sub>
                  </m:sSub>
                </m:e>
              </m:nary>
            </m:e>
          </m:d>
        </m:oMath>
      </m:oMathPara>
    </w:p>
    <w:p w14:paraId="5BEB8260" w14:textId="77777777" w:rsidR="00BE60C9" w:rsidRDefault="00BE60C9">
      <w:pPr>
        <w:rPr>
          <w:szCs w:val="24"/>
        </w:rPr>
      </w:pPr>
    </w:p>
    <w:p w14:paraId="74F5931C" w14:textId="77777777" w:rsidR="00BE60C9" w:rsidRDefault="00BE60C9"/>
    <w:sectPr w:rsidR="00BE60C9">
      <w:pgSz w:w="11906" w:h="16838"/>
      <w:pgMar w:top="1701"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1865"/>
    <w:multiLevelType w:val="multilevel"/>
    <w:tmpl w:val="3D241606"/>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103E4468"/>
    <w:multiLevelType w:val="multilevel"/>
    <w:tmpl w:val="BDFCEE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8D56313"/>
    <w:multiLevelType w:val="multilevel"/>
    <w:tmpl w:val="3168E5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38683267">
    <w:abstractNumId w:val="1"/>
  </w:num>
  <w:num w:numId="2" w16cid:durableId="1388996788">
    <w:abstractNumId w:val="0"/>
  </w:num>
  <w:num w:numId="3" w16cid:durableId="273055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C9"/>
    <w:rsid w:val="00582DCD"/>
    <w:rsid w:val="00BE60C9"/>
    <w:rsid w:val="00F85AB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1DD6"/>
  <w15:docId w15:val="{13A83C8E-1F28-4D55-A6E8-7FDAE242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0D6"/>
    <w:pPr>
      <w:spacing w:after="200" w:line="276" w:lineRule="auto"/>
    </w:pPr>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4E3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3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30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30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30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3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E30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4E30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4E30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4E30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4E30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4E3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4E3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4E3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4E30D6"/>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4E30D6"/>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4E30D6"/>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4E30D6"/>
    <w:rPr>
      <w:i/>
      <w:iCs/>
      <w:color w:val="404040" w:themeColor="text1" w:themeTint="BF"/>
    </w:rPr>
  </w:style>
  <w:style w:type="character" w:styleId="IntenseEmphasis">
    <w:name w:val="Intense Emphasis"/>
    <w:basedOn w:val="DefaultParagraphFont"/>
    <w:uiPriority w:val="21"/>
    <w:qFormat/>
    <w:rsid w:val="004E30D6"/>
    <w:rPr>
      <w:i/>
      <w:iCs/>
      <w:color w:val="2F5496" w:themeColor="accent1" w:themeShade="BF"/>
    </w:rPr>
  </w:style>
  <w:style w:type="character" w:customStyle="1" w:styleId="IntenseQuoteChar">
    <w:name w:val="Intense Quote Char"/>
    <w:basedOn w:val="DefaultParagraphFont"/>
    <w:link w:val="IntenseQuote"/>
    <w:uiPriority w:val="30"/>
    <w:qFormat/>
    <w:rsid w:val="004E30D6"/>
    <w:rPr>
      <w:i/>
      <w:iCs/>
      <w:color w:val="2F5496" w:themeColor="accent1" w:themeShade="BF"/>
    </w:rPr>
  </w:style>
  <w:style w:type="character" w:styleId="IntenseReference">
    <w:name w:val="Intense Reference"/>
    <w:basedOn w:val="DefaultParagraphFont"/>
    <w:uiPriority w:val="32"/>
    <w:qFormat/>
    <w:rsid w:val="004E30D6"/>
    <w:rPr>
      <w:b/>
      <w:bCs/>
      <w:smallCaps/>
      <w:color w:val="2F5496" w:themeColor="accent1" w:themeShade="BF"/>
      <w:spacing w:val="5"/>
    </w:rPr>
  </w:style>
  <w:style w:type="character" w:customStyle="1" w:styleId="BodyTextChar">
    <w:name w:val="Body Text Char"/>
    <w:basedOn w:val="DefaultParagraphFont"/>
    <w:link w:val="BodyText"/>
    <w:qFormat/>
    <w:rsid w:val="004140FD"/>
    <w:rPr>
      <w:rFonts w:ascii="Times New Roman" w:eastAsia="Times New Roman" w:hAnsi="Times New Roman" w:cs="Times New Roman"/>
      <w:kern w:val="0"/>
      <w:sz w:val="24"/>
      <w:szCs w:val="20"/>
      <w14:ligatures w14:val="none"/>
    </w:rPr>
  </w:style>
  <w:style w:type="character" w:customStyle="1" w:styleId="HeaderChar">
    <w:name w:val="Header Char"/>
    <w:basedOn w:val="DefaultParagraphFont"/>
    <w:link w:val="Header"/>
    <w:uiPriority w:val="99"/>
    <w:qFormat/>
    <w:rsid w:val="00696BA4"/>
    <w:rPr>
      <w:rFonts w:ascii="Times New Roman" w:eastAsia="Calibri" w:hAnsi="Times New Roman" w:cs="Times New Roman"/>
      <w:kern w:val="0"/>
      <w:sz w:val="24"/>
      <w14:ligatures w14:val="none"/>
    </w:rPr>
  </w:style>
  <w:style w:type="character" w:customStyle="1" w:styleId="FooterChar">
    <w:name w:val="Footer Char"/>
    <w:basedOn w:val="DefaultParagraphFont"/>
    <w:link w:val="Footer"/>
    <w:uiPriority w:val="99"/>
    <w:qFormat/>
    <w:rsid w:val="00696BA4"/>
    <w:rPr>
      <w:rFonts w:ascii="Times New Roman" w:eastAsia="Calibri" w:hAnsi="Times New Roman" w:cs="Times New Roman"/>
      <w:kern w:val="0"/>
      <w:sz w:val="24"/>
      <w14:ligatures w14:val="none"/>
    </w:rPr>
  </w:style>
  <w:style w:type="paragraph" w:customStyle="1" w:styleId="Antrat">
    <w:name w:val="Antraštė"/>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qFormat/>
    <w:rsid w:val="004140FD"/>
    <w:pPr>
      <w:spacing w:after="0" w:line="240" w:lineRule="auto"/>
      <w:ind w:firstLine="567"/>
      <w:jc w:val="both"/>
    </w:pPr>
    <w:rPr>
      <w:rFonts w:eastAsia="Times New Roman"/>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Rodykl">
    <w:name w:val="Rodyklė"/>
    <w:basedOn w:val="Normal"/>
    <w:qFormat/>
    <w:pPr>
      <w:suppressLineNumbers/>
    </w:pPr>
    <w:rPr>
      <w:rFonts w:cs="Mangal"/>
    </w:rPr>
  </w:style>
  <w:style w:type="paragraph" w:styleId="Title">
    <w:name w:val="Title"/>
    <w:basedOn w:val="Normal"/>
    <w:next w:val="Normal"/>
    <w:link w:val="TitleChar"/>
    <w:uiPriority w:val="10"/>
    <w:qFormat/>
    <w:rsid w:val="004E30D6"/>
    <w:pPr>
      <w:spacing w:after="8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4E3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0D6"/>
    <w:pPr>
      <w:spacing w:before="160"/>
      <w:jc w:val="center"/>
    </w:pPr>
    <w:rPr>
      <w:i/>
      <w:iCs/>
      <w:color w:val="404040" w:themeColor="text1" w:themeTint="BF"/>
    </w:rPr>
  </w:style>
  <w:style w:type="paragraph" w:styleId="ListParagraph">
    <w:name w:val="List Paragraph"/>
    <w:basedOn w:val="Normal"/>
    <w:uiPriority w:val="34"/>
    <w:qFormat/>
    <w:rsid w:val="004E30D6"/>
    <w:pPr>
      <w:ind w:left="720"/>
      <w:contextualSpacing/>
    </w:pPr>
  </w:style>
  <w:style w:type="paragraph" w:styleId="IntenseQuote">
    <w:name w:val="Intense Quote"/>
    <w:basedOn w:val="Normal"/>
    <w:next w:val="Normal"/>
    <w:link w:val="IntenseQuoteChar"/>
    <w:uiPriority w:val="30"/>
    <w:qFormat/>
    <w:rsid w:val="004E3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96BA4"/>
    <w:pPr>
      <w:tabs>
        <w:tab w:val="center" w:pos="4680"/>
        <w:tab w:val="right" w:pos="9360"/>
      </w:tabs>
      <w:spacing w:after="0" w:line="240" w:lineRule="auto"/>
    </w:pPr>
  </w:style>
  <w:style w:type="paragraph" w:styleId="Footer">
    <w:name w:val="footer"/>
    <w:basedOn w:val="Normal"/>
    <w:link w:val="FooterChar"/>
    <w:uiPriority w:val="99"/>
    <w:unhideWhenUsed/>
    <w:rsid w:val="00696BA4"/>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3A59B-29E8-4FC6-8A0E-FA77C94A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1360</Words>
  <Characters>7752</Characters>
  <Application>Microsoft Office Word</Application>
  <DocSecurity>0</DocSecurity>
  <Lines>64</Lines>
  <Paragraphs>18</Paragraphs>
  <ScaleCrop>false</ScaleCrop>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dc:description/>
  <cp:lastModifiedBy>Brigita Šerkšnaitė</cp:lastModifiedBy>
  <cp:revision>2</cp:revision>
  <dcterms:created xsi:type="dcterms:W3CDTF">2025-12-08T12:09:00Z</dcterms:created>
  <dcterms:modified xsi:type="dcterms:W3CDTF">2025-12-08T12:09:00Z</dcterms:modified>
  <dc:language>lt-LT</dc:language>
</cp:coreProperties>
</file>