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8" w:after="0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Normal"/>
        <w:ind w:left="1134" w:right="567"/>
        <w:jc w:val="center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TECHNINĖ SPECIFIKACIJA</w:t>
      </w:r>
    </w:p>
    <w:p>
      <w:pPr>
        <w:pStyle w:val="BodyText"/>
        <w:spacing w:before="8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 w:val="false"/>
        <w:tabs>
          <w:tab w:val="clear" w:pos="720"/>
          <w:tab w:val="left" w:pos="263" w:leader="none"/>
        </w:tabs>
        <w:spacing w:before="0" w:after="0"/>
        <w:ind w:firstLine="141" w:left="122" w:right="567"/>
        <w:contextualSpacing/>
        <w:jc w:val="center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Artroskopiniai komplektai ( meniskams, čiurnai, pečiams )</w:t>
      </w:r>
    </w:p>
    <w:p>
      <w:pPr>
        <w:pStyle w:val="Normal"/>
        <w:widowControl/>
        <w:suppressAutoHyphens w:val="true"/>
        <w:spacing w:before="0" w:after="0"/>
        <w:jc w:val="center"/>
        <w:rPr>
          <w:b/>
          <w:bCs/>
        </w:rPr>
      </w:pPr>
      <w:r>
        <w:rPr>
          <w:rFonts w:eastAsia="Aptos" w:cs="Arial"/>
          <w:b/>
          <w:bCs/>
          <w:sz w:val="22"/>
          <w:lang w:eastAsia="en-US" w:bidi="ar-SA"/>
        </w:rPr>
        <w:t>Šeiverio konsolė, rankena, antgaliai, šeiverio antgalio boras, šeiverio yla, elektrochirurginis generatorius ir kt.</w:t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tbl>
      <w:tblPr>
        <w:tblW w:w="9990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35"/>
        <w:gridCol w:w="3118"/>
        <w:gridCol w:w="3793"/>
        <w:gridCol w:w="2343"/>
      </w:tblGrid>
      <w:tr>
        <w:trPr>
          <w:trHeight w:val="505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>
                <w:b/>
              </w:rPr>
              <w:t>Eil.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  <w:t>Techninis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parametras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  <w:t>Reikalaujama techninio parametro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reikšmė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Siūlomos įrangos parametrų reikšmės (reikalavimų atitikimas) ir nuorodos į atitinkamus gamintojo techninės dokumentacijos puslapius</w:t>
            </w:r>
          </w:p>
        </w:tc>
      </w:tr>
      <w:tr>
        <w:trPr>
          <w:trHeight w:val="505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b/>
                <w:sz w:val="22"/>
                <w:lang w:eastAsia="en-US" w:bidi="ar-SA"/>
              </w:rPr>
              <w:t>Perkamas kiekis 1 komplektas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Šeiverio konsolė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1.1. Artroskopinių šeiverių ir multifunkcinių rankenų sistemoms;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1.2. Sistemos valdymas: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1.2.1. lietimui jautriu ekranu ir mygtukų pagalba;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1.2.2. kojiniu jungikliu;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1.2.3. darbinio instrumento rankena;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1.3.  2 jungtys rankenoms prijungti;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1.4. Greičiai: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1.4.1. rotacijos į priekį/atgal:  8 000 aps./min.;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1.4.2. osciliacijos:  3000 ciklų/min.;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1.5. Automatinis prijungtų instrumentų atpažinimas;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1.6. Sąsaja su atroskopine pompa (automatinis pompos sistemos aktyvinimas įjungus šeiverį arba šeiverio konsolė ir artroskopinė pompa yra vienas įrenginys)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1.7 Galimybė prijungti smulkiųjų sąnarių šeiverio sumažintas rankenas bei įprastines šeiverio rankenas.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1.8 Komplekte pateikiami šeiverio antgaliai ir borai po 20 vnt.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16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Šeiverio rankena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2.1. Su siurbimo kanalu ir svirtele kontrolei;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2.2. Rankenos valdymas: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2.2.1. lietimui jautriu ekranu arba mygtukų pagalba;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2.2.2. pedalu;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2.3. Autoklavuojama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 xml:space="preserve">2.4 mygtukų skaičius ≤ </w:t>
            </w:r>
            <w:r>
              <w:rPr>
                <w:rFonts w:eastAsia="Aptos" w:cs="Arial"/>
                <w:sz w:val="22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Artroskopinė optika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(</w:t>
            </w:r>
            <w:r>
              <w:rPr>
                <w:rFonts w:eastAsia="Aptos" w:cs="Arial"/>
                <w:sz w:val="22"/>
                <w:lang w:val="en-US" w:eastAsia="en-US" w:bidi="ar-SA"/>
              </w:rPr>
              <w:t>1</w:t>
            </w:r>
            <w:r>
              <w:rPr>
                <w:rFonts w:eastAsia="Aptos" w:cs="Arial"/>
                <w:sz w:val="22"/>
                <w:lang w:eastAsia="en-US" w:bidi="ar-SA"/>
              </w:rPr>
              <w:t xml:space="preserve">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Arial Unicode MS"/>
              </w:rPr>
            </w:pPr>
            <w:r>
              <w:rPr>
                <w:rFonts w:eastAsia="Arial Unicode MS" w:cs="Arial"/>
                <w:sz w:val="22"/>
                <w:lang w:eastAsia="en-US" w:bidi="ar-SA"/>
              </w:rPr>
              <w:t>3.1. Perduodanti 4K UHD vaizdą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Arial Unicode MS"/>
                <w:vertAlign w:val="superscript"/>
              </w:rPr>
            </w:pPr>
            <w:r>
              <w:rPr>
                <w:rFonts w:eastAsia="Arial Unicode MS" w:cs="Arial"/>
                <w:sz w:val="22"/>
                <w:lang w:eastAsia="en-US" w:bidi="ar-SA"/>
              </w:rPr>
              <w:t>3.2. Vaizdo kryptis 30</w:t>
            </w:r>
            <w:r>
              <w:rPr>
                <w:rFonts w:eastAsia="Arial Unicode MS" w:cs="Arial"/>
                <w:sz w:val="22"/>
                <w:vertAlign w:val="superscript"/>
                <w:lang w:eastAsia="en-US" w:bidi="ar-SA"/>
              </w:rPr>
              <w:t>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Arial Unicode MS"/>
              </w:rPr>
            </w:pPr>
            <w:r>
              <w:rPr>
                <w:rFonts w:eastAsia="Arial Unicode MS" w:cs="Arial"/>
                <w:sz w:val="22"/>
                <w:lang w:eastAsia="en-US" w:bidi="ar-SA"/>
              </w:rPr>
              <w:t xml:space="preserve">3.3. Diametras 4 mm </w:t>
            </w:r>
            <w:r>
              <w:rPr>
                <w:rFonts w:eastAsia="Calibri" w:cs="Times New Roman"/>
                <w:sz w:val="22"/>
                <w:lang w:eastAsia="en-US" w:bidi="ar-SA"/>
              </w:rPr>
              <w:t>±0,1 mm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Arial Unicode MS"/>
              </w:rPr>
            </w:pPr>
            <w:r>
              <w:rPr>
                <w:rFonts w:eastAsia="Arial Unicode MS" w:cs="Arial"/>
                <w:sz w:val="22"/>
                <w:lang w:eastAsia="en-US" w:bidi="ar-SA"/>
              </w:rPr>
              <w:t xml:space="preserve">3.4. Ilgis 152.5 mm </w:t>
            </w:r>
            <w:r>
              <w:rPr>
                <w:rFonts w:eastAsia="Calibri" w:cs="Times New Roman"/>
                <w:sz w:val="22"/>
                <w:lang w:eastAsia="en-US" w:bidi="ar-SA"/>
              </w:rPr>
              <w:t>±0,1 mm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Arial Unicode MS"/>
              </w:rPr>
            </w:pPr>
            <w:r>
              <w:rPr>
                <w:rFonts w:eastAsia="Arial Unicode MS" w:cs="Arial"/>
                <w:sz w:val="22"/>
                <w:lang w:eastAsia="en-US" w:bidi="ar-SA"/>
              </w:rPr>
              <w:t>3.5. Autoklavuojama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87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Artroskopo įmova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4.1 Dviejų vožtuvų, rotuojanti artroskopo įmova su buku troakaru, tinkanti greito jungimo 4 mm diametro siūlomai optikai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87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Artroskopijos instrumentų rinkinio laikymo ir sterilizavimo dėžė</w:t>
            </w:r>
          </w:p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742" w:leader="none"/>
              </w:tabs>
              <w:suppressAutoHyphens w:val="true"/>
              <w:snapToGrid w:val="fals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Arial"/>
                <w:sz w:val="22"/>
                <w:lang w:eastAsia="en-US" w:bidi="ar-SA"/>
              </w:rPr>
              <w:t>5.1. Metalinė dėžė vienos operacijos rinkiniui laikyti bei sterilizuoti</w:t>
            </w:r>
          </w:p>
          <w:p>
            <w:pPr>
              <w:pStyle w:val="Normal"/>
              <w:widowControl/>
              <w:tabs>
                <w:tab w:val="clear" w:pos="720"/>
                <w:tab w:val="left" w:pos="742" w:leader="none"/>
              </w:tabs>
              <w:suppressAutoHyphens w:val="true"/>
              <w:snapToGrid w:val="fals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 w:cs="Arial"/>
                <w:sz w:val="22"/>
                <w:lang w:eastAsia="en-US" w:bidi="ar-SA"/>
              </w:rPr>
              <w:t>5.2. Su dangčiu</w:t>
            </w:r>
          </w:p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Times New Roman" w:cs="Arial"/>
                <w:sz w:val="22"/>
                <w:lang w:eastAsia="en-US" w:bidi="ar-SA"/>
              </w:rPr>
              <w:t>5.3. Optikai, movai, obturatoriui ir šviesolaidžiui skirtais laikikliais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5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eastAsia="Aptos" w:cs="Arial"/>
                <w:sz w:val="22"/>
                <w:lang w:eastAsia="en-US" w:bidi="ar-SA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 xml:space="preserve">Instrumentas minkštųjų audinių paėmimui (striperis)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spacing w:before="0" w:after="0"/>
              <w:ind w:hanging="283" w:left="322"/>
              <w:contextualSpacing/>
              <w:jc w:val="left"/>
              <w:textAlignment w:val="baseline"/>
              <w:rPr>
                <w:rFonts w:eastAsia="Times New Roman"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>Instrumento vidinis diametras 5±0,2 mm;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spacing w:before="0" w:after="0"/>
              <w:ind w:hanging="283" w:left="322"/>
              <w:contextualSpacing/>
              <w:jc w:val="left"/>
              <w:textAlignment w:val="baseline"/>
              <w:rPr>
                <w:rFonts w:eastAsia="Times New Roman"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>Instrumento darbinis ilgis ≥300 mm;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spacing w:before="0" w:after="0"/>
              <w:ind w:hanging="283" w:left="322"/>
              <w:contextualSpacing/>
              <w:jc w:val="left"/>
              <w:textAlignment w:val="baseline"/>
              <w:rPr>
                <w:rFonts w:eastAsia="Times New Roman"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>Atviru galu;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overflowPunct w:val="true"/>
              <w:spacing w:before="0" w:after="0"/>
              <w:ind w:hanging="283" w:left="322"/>
              <w:contextualSpacing/>
              <w:jc w:val="left"/>
              <w:textAlignment w:val="baseline"/>
              <w:rPr>
                <w:rFonts w:eastAsia="Times New Roman"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>Sugraduotas iki ≥ 200 mm.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01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 xml:space="preserve">Gręžimo kaniulė  nukreipikliui 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overflowPunct w:val="true"/>
              <w:spacing w:before="0" w:after="0"/>
              <w:contextualSpacing/>
              <w:jc w:val="left"/>
              <w:textAlignment w:val="baseline"/>
              <w:rPr>
                <w:rFonts w:eastAsia="Times New Roman"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>Tinkanti nukreipiklio rankenai;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overflowPunct w:val="true"/>
              <w:spacing w:before="0" w:after="0"/>
              <w:contextualSpacing/>
              <w:jc w:val="left"/>
              <w:textAlignment w:val="baseline"/>
              <w:rPr>
                <w:rFonts w:eastAsia="Times New Roman"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>Su dantukais;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overflowPunct w:val="true"/>
              <w:spacing w:before="0" w:after="0"/>
              <w:contextualSpacing/>
              <w:jc w:val="left"/>
              <w:textAlignment w:val="baseline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>Skirta 2,4±0,1 mm diametro grąžtams ir vieloms.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 xml:space="preserve">Gręžimo  nukreipiklio rankena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spacing w:before="0" w:after="0"/>
              <w:jc w:val="left"/>
              <w:textAlignment w:val="baseline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>Rankena, į kurią turi statytis alkūninis nukreipiklis ir gręžimo kaniulė, kurie prie rankenos turi tvirtintis fiksavimo mechanizmais.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5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 xml:space="preserve">ACL tiabialinis alkūninis nukreipėjas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Instrumentas skirtas įstatyti į  nukreipiklio rankeną.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Galimybė valdyti nukreipiklio pakrypimo kampą ne siauresnėse ribose kaip nuo 45° iki 75°;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Turintis lazerines (arba lygiavertes) atžymas ir dantuką distaliniame gale;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Instrumento distalinis galas ovalo formos.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5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 xml:space="preserve">Kanuliuotų grąžtų rinkinys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overflowPunct w:val="true"/>
              <w:spacing w:before="0" w:after="0"/>
              <w:ind w:hanging="322" w:left="322"/>
              <w:contextualSpacing/>
              <w:jc w:val="left"/>
              <w:textAlignment w:val="baseline"/>
              <w:rPr>
                <w:rFonts w:eastAsia="Times New Roman"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 xml:space="preserve">Rinkinį sudaro kanuliuoti grąžtai, kurių diametrai imtinai nuo 6,0 mm iki 12,0 mm, </w:t>
            </w:r>
            <w:r>
              <w:rPr>
                <w:rFonts w:eastAsia="Times New Roman" w:cs="Times New Roman"/>
                <w:sz w:val="22"/>
                <w:lang w:eastAsia="en-US" w:bidi="ar-SA"/>
              </w:rPr>
              <w:t xml:space="preserve">didėjant kas 0,5 mm </w:t>
            </w:r>
            <w:r>
              <w:rPr>
                <w:rFonts w:eastAsia="Calibri" w:cs="Times New Roman"/>
                <w:sz w:val="22"/>
                <w:lang w:eastAsia="en-US" w:bidi="ar-SA"/>
              </w:rPr>
              <w:t>(rinkinyje turi būti ne mažiau kaip 7 skirtingų dydžių grąžtų, galimybė pasirinkti iš didesnio spektro užsakymo metu);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overflowPunct w:val="true"/>
              <w:spacing w:before="0" w:after="0"/>
              <w:ind w:hanging="322" w:left="322"/>
              <w:contextualSpacing/>
              <w:jc w:val="left"/>
              <w:textAlignment w:val="baseline"/>
              <w:rPr>
                <w:rFonts w:eastAsia="Times New Roman"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>Grąžtų paviršiuje turi būti gradacija iki ≥ 90 mm.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76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  <w:bCs/>
                <w:sz w:val="22"/>
                <w:lang w:eastAsia="en-US" w:bidi="ar-SA"/>
              </w:rPr>
              <w:t xml:space="preserve">Transplantato storio ir ilgio nustatymo blokelis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spacing w:before="0" w:after="0"/>
              <w:jc w:val="left"/>
              <w:textAlignment w:val="baseline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Matavimo priemonė su lygiagrečiomis įpjovomis bei ertmėmis, skirta matuoti transplantato diametrus nuo 4,5 mm iki 12,0 mm, didėjant kas 0,5 mm (matavimo ribos ne siauresnės už nurodytas), bei ilgį iki ≥180 mm.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75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eastAsia="Calibri" w:cs="Times New Roman"/>
                <w:bCs/>
              </w:rPr>
            </w:pPr>
            <w:r>
              <w:rPr>
                <w:rFonts w:eastAsia="Aptos" w:cs="Arial"/>
                <w:sz w:val="22"/>
                <w:lang w:eastAsia="en-US" w:bidi="ar-SA"/>
              </w:rPr>
              <w:t>Šeiverio Yla 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overflowPunct w:val="true"/>
              <w:spacing w:before="0" w:after="0"/>
              <w:ind w:hanging="322" w:left="322"/>
              <w:contextualSpacing/>
              <w:jc w:val="left"/>
              <w:textAlignment w:val="baseline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>Yla su rankena;</w:t>
            </w:r>
          </w:p>
          <w:p>
            <w:pPr>
              <w:pStyle w:val="Normal"/>
              <w:widowControl/>
              <w:suppressAutoHyphens w:val="true"/>
              <w:overflowPunct w:val="true"/>
              <w:spacing w:before="0" w:after="0"/>
              <w:jc w:val="left"/>
              <w:textAlignment w:val="baseline"/>
              <w:rPr>
                <w:rFonts w:eastAsia="Times New Roman"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>Darbinis dalies ilgis 220±10 mm, galiukas lenktas 40°±1° kampu.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 xml:space="preserve">Kabliukas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spacing w:before="0" w:after="0"/>
              <w:jc w:val="left"/>
              <w:textAlignment w:val="baseline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  <w:lang w:eastAsia="en-US" w:bidi="ar-SA"/>
              </w:rPr>
              <w:t>Instrumento darbinė dalis sugraduota, diametras 3,5 ±0,1 mm.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266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eastAsia="Calibri"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 xml:space="preserve">Kandiklis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Artroskopinis minkštųjų audinių kandiklis;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Instrumento darbinė dalis tiesi su distalinio galo užlenkimu;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Instrumento įvedamos dalies diametras 4.2±0,1 mm;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Darbinės dalies iškandimo plotis ≥5.5x2.5 mm.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 xml:space="preserve">Kandiklis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Artroskopinis minkštųjų audinių kandiklis;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Instrumento darbinė dalis tiesi;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Instrumento įvedamos dalies diametras 3.4±0,1 mm;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Darbinės dalies iškandimo plotis ≥2.8 mm.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05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 xml:space="preserve">AC gręžimo nukreipiklis (kairinis)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Nukreipėjas skirtas darbui su AC grąžto rankena;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Kairinis;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Instrumento distalinė dalis su išlenkimu bei grąžto išlindimo vietos atžyma.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01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 xml:space="preserve">AC gręžimo nukreipiklis (dešininis)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Nukreipėjas skirtas darbui su AC grąžto rankena;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Dešininis;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Instrumento distalinė dalis su išlenkimu bei grąžto išlindimo vietos atžyma.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AC grąžto/</w:t>
            </w:r>
          </w:p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 xml:space="preserve">kreipiančiosios vielos nukreipėjas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Grąžto/kreipiančiosios vielos nukreipėjas, tinkantis darbui su AC darbine rankena;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Skirtas darbui su 2,4±0,1 mm diametro grąžtu/kreipiančiąja viela;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Distalinė instrumento darbinė dalis su dantukais, apsauganti nuo praslydimo;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Proksimalinė instrumento dalis su gylio žymomis.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 xml:space="preserve">AC grąžto nukreipėjas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Grąžto nukreipėjas, tinkantis darbui su AC darbine rankena;</w:t>
            </w:r>
          </w:p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Skirtas darbui su 3,0±0,1 mm diametro grąžtu;</w:t>
            </w:r>
          </w:p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Distalinė instrumento darbinė dalis su dantukais, apsauganti nuo praslydimo;</w:t>
            </w:r>
          </w:p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Proksimalinė instrumento dalis su gylio žymomis.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 xml:space="preserve">AC grąžto nukreipėjo laikiklis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Instrumentas skirtas įstatyti į AC darbinę rankeną;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Galimybė reguliuoti grąžto nukreipėjo laikiklio pakrypimo kampą ne siauresnėse ribose kaip nuo 70° iki 100°;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Turintis lazerines (arba lygiavertes) atžymas;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before="0" w:after="0"/>
              <w:ind w:hanging="283" w:left="322"/>
              <w:contextualSpacing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Instrumentas su gręžimo nukreipėjo fiksacijos mechanizmu.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 xml:space="preserve">Kaltas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Pagamintas iš nerūdijančio plieno arba lygiavertės medžiagos. Su metaline rankena. Darbinė dalis lenkta. Instrumento ilgis 200</w:t>
            </w:r>
            <w:r>
              <w:rPr>
                <w:rFonts w:eastAsia="Symbol" w:cs="Symbol" w:ascii="Symbol" w:hAnsi="Symbol"/>
                <w:sz w:val="22"/>
                <w:lang w:eastAsia="en-US" w:bidi="ar-SA"/>
              </w:rPr>
              <w:sym w:font="Symbol" w:char="f0b1"/>
            </w:r>
            <w:r>
              <w:rPr>
                <w:rFonts w:eastAsia="Aptos" w:cs="Times New Roman"/>
                <w:sz w:val="22"/>
                <w:lang w:eastAsia="en-US" w:bidi="ar-SA"/>
              </w:rPr>
              <w:t>10 mm.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01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 xml:space="preserve">Elevatorius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  <w:p>
            <w:pPr>
              <w:pStyle w:val="Normal"/>
              <w:widowControl/>
              <w:suppressAutoHyphens w:val="true"/>
              <w:spacing w:before="40" w:after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Instrumentas skirtas sąnarinio paviršiaus pašalinimui bei defekto ribų žymėjimui. OCD tipo. Pagamintas iš nerūdijančio plieno arba lygiavertės medžiagos. Instrumento darbinė dalis aštri. Instrumento ilgis 200</w:t>
            </w:r>
            <w:r>
              <w:rPr>
                <w:rFonts w:eastAsia="Symbol" w:cs="Symbol" w:ascii="Symbol" w:hAnsi="Symbol"/>
                <w:sz w:val="22"/>
                <w:lang w:eastAsia="en-US" w:bidi="ar-SA"/>
              </w:rPr>
              <w:sym w:font="Symbol" w:char="f0b1"/>
            </w:r>
            <w:r>
              <w:rPr>
                <w:rFonts w:eastAsia="Aptos" w:cs="Times New Roman"/>
                <w:sz w:val="22"/>
                <w:lang w:eastAsia="en-US" w:bidi="ar-SA"/>
              </w:rPr>
              <w:t>10 mm.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75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 xml:space="preserve">Yla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Instrumentas skirtas mikrolūžiams sąnariniame paviršiuje. Pagamintas iš nerūdijančio plieno arba lygiavertės medžiagos. Su metaline rankena. Darbinė dalis lenkta 60</w:t>
            </w:r>
            <w:r>
              <w:rPr>
                <w:rFonts w:eastAsia="Symbol" w:cs="Symbol" w:ascii="Symbol" w:hAnsi="Symbol"/>
                <w:sz w:val="22"/>
                <w:lang w:eastAsia="en-US" w:bidi="ar-SA"/>
              </w:rPr>
              <w:sym w:font="Symbol" w:char="f0b0"/>
            </w:r>
            <w:r>
              <w:rPr>
                <w:rFonts w:eastAsia="Aptos" w:cs="Times New Roman"/>
                <w:sz w:val="22"/>
                <w:lang w:eastAsia="en-US" w:bidi="ar-SA"/>
              </w:rPr>
              <w:t>±5</w:t>
            </w:r>
            <w:r>
              <w:rPr>
                <w:rFonts w:eastAsia="Symbol" w:cs="Symbol" w:ascii="Symbol" w:hAnsi="Symbol"/>
                <w:sz w:val="22"/>
                <w:lang w:eastAsia="en-US" w:bidi="ar-SA"/>
              </w:rPr>
              <w:sym w:font="Symbol" w:char="f0b0"/>
            </w:r>
            <w:r>
              <w:rPr>
                <w:rFonts w:eastAsia="Aptos" w:cs="Times New Roman"/>
                <w:sz w:val="22"/>
                <w:lang w:eastAsia="en-US" w:bidi="ar-SA"/>
              </w:rPr>
              <w:t xml:space="preserve"> kampu. Instrumento ilgis 200</w:t>
            </w:r>
            <w:r>
              <w:rPr>
                <w:rFonts w:eastAsia="Symbol" w:cs="Symbol" w:ascii="Symbol" w:hAnsi="Symbol"/>
                <w:sz w:val="22"/>
                <w:lang w:eastAsia="en-US" w:bidi="ar-SA"/>
              </w:rPr>
              <w:sym w:font="Symbol" w:char="f0b1"/>
            </w:r>
            <w:r>
              <w:rPr>
                <w:rFonts w:eastAsia="Aptos" w:cs="Times New Roman"/>
                <w:sz w:val="22"/>
                <w:lang w:eastAsia="en-US" w:bidi="ar-SA"/>
              </w:rPr>
              <w:t>10 mm.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26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 xml:space="preserve">Kiuretė </w:t>
            </w:r>
            <w:r>
              <w:rPr>
                <w:rFonts w:eastAsia="Aptos" w:cs="Arial"/>
                <w:sz w:val="22"/>
                <w:lang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Pagaminta iš nerūdijančio plieno arba lygiavertės medžiagos. Dvipusė, viena darbinė dalis tiesi, kita lenkta į viršų. Instrumento ilgis 170</w:t>
            </w:r>
            <w:r>
              <w:rPr>
                <w:rFonts w:eastAsia="Symbol" w:cs="Symbol" w:ascii="Symbol" w:hAnsi="Symbol"/>
                <w:sz w:val="22"/>
                <w:lang w:eastAsia="en-US" w:bidi="ar-SA"/>
              </w:rPr>
              <w:sym w:font="Symbol" w:char="f0b1"/>
            </w:r>
            <w:r>
              <w:rPr>
                <w:rFonts w:eastAsia="Aptos" w:cs="Times New Roman"/>
                <w:sz w:val="22"/>
                <w:lang w:eastAsia="en-US" w:bidi="ar-SA"/>
              </w:rPr>
              <w:t>5 mm.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eastAsia="Aptos" w:cs="Arial"/>
                <w:sz w:val="22"/>
                <w:lang w:eastAsia="en-US" w:bidi="ar-SA"/>
              </w:rPr>
              <w:t>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</w:rPr>
            </w:pPr>
            <w:r>
              <w:rPr>
                <w:rFonts w:eastAsia="Aptos" w:cs="Times New Roman"/>
                <w:sz w:val="22"/>
                <w:lang w:eastAsia="en-US" w:bidi="ar-SA"/>
              </w:rPr>
              <w:t>Viengubos eigos artroskopionė pompa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Times New Roman"/>
                <w:lang w:eastAsia="ar-SA"/>
              </w:rPr>
            </w:pPr>
            <w:r>
              <w:rPr>
                <w:rFonts w:eastAsia="Times New Roman" w:cs="Arial"/>
                <w:sz w:val="22"/>
                <w:lang w:eastAsia="ar-SA" w:bidi="ar-SA"/>
              </w:rPr>
              <w:t>1. Skirta vandens padavimui į sąnarį;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Times New Roman"/>
                <w:lang w:eastAsia="ar-SA"/>
              </w:rPr>
            </w:pPr>
            <w:r>
              <w:rPr>
                <w:rFonts w:eastAsia="Times New Roman" w:cs="Arial"/>
                <w:sz w:val="22"/>
                <w:lang w:eastAsia="ar-SA" w:bidi="ar-SA"/>
              </w:rPr>
              <w:t>2. Su parametrų reikšmių atvaizdavimui;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Times New Roman"/>
                <w:lang w:eastAsia="ar-SA"/>
              </w:rPr>
            </w:pPr>
            <w:r>
              <w:rPr>
                <w:rFonts w:eastAsia="Times New Roman" w:cs="Arial"/>
                <w:sz w:val="22"/>
                <w:lang w:eastAsia="ar-SA" w:bidi="ar-SA"/>
              </w:rPr>
              <w:t>3. Skirta šioms operacijoms: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Times New Roman"/>
                <w:lang w:eastAsia="ar-SA"/>
              </w:rPr>
            </w:pPr>
            <w:r>
              <w:rPr>
                <w:rFonts w:eastAsia="Times New Roman" w:cs="Arial"/>
                <w:sz w:val="22"/>
                <w:lang w:eastAsia="ar-SA" w:bidi="ar-SA"/>
              </w:rPr>
              <w:t>3.1. klubo sąnario;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Times New Roman"/>
                <w:lang w:eastAsia="ar-SA"/>
              </w:rPr>
            </w:pPr>
            <w:r>
              <w:rPr>
                <w:rFonts w:eastAsia="Times New Roman" w:cs="Arial"/>
                <w:sz w:val="22"/>
                <w:lang w:eastAsia="ar-SA" w:bidi="ar-SA"/>
              </w:rPr>
              <w:t>3.2. kelio sąnario;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Times New Roman"/>
                <w:lang w:eastAsia="ar-SA"/>
              </w:rPr>
            </w:pPr>
            <w:r>
              <w:rPr>
                <w:rFonts w:eastAsia="Times New Roman" w:cs="Arial"/>
                <w:sz w:val="22"/>
                <w:lang w:eastAsia="ar-SA" w:bidi="ar-SA"/>
              </w:rPr>
              <w:t>3.3. peties sąnario;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Times New Roman"/>
                <w:lang w:eastAsia="ar-SA"/>
              </w:rPr>
            </w:pPr>
            <w:r>
              <w:rPr>
                <w:rFonts w:eastAsia="Times New Roman" w:cs="Arial"/>
                <w:sz w:val="22"/>
                <w:lang w:eastAsia="ar-SA" w:bidi="ar-SA"/>
              </w:rPr>
              <w:t>3.4. mažųjų sąnarių.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Times New Roman"/>
                <w:lang w:eastAsia="ar-SA"/>
              </w:rPr>
            </w:pPr>
            <w:r>
              <w:rPr>
                <w:rFonts w:eastAsia="Times New Roman" w:cs="Arial"/>
                <w:sz w:val="22"/>
                <w:lang w:eastAsia="ar-SA" w:bidi="ar-SA"/>
              </w:rPr>
              <w:t>4. Savitestavimo sistema kiekvieną kartą įjungus;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Times New Roman"/>
                <w:lang w:eastAsia="ar-SA"/>
              </w:rPr>
            </w:pPr>
            <w:r>
              <w:rPr>
                <w:rFonts w:eastAsia="Times New Roman" w:cs="Arial"/>
                <w:sz w:val="22"/>
                <w:lang w:eastAsia="ar-SA" w:bidi="ar-SA"/>
              </w:rPr>
              <w:t>5. Kojinis jungiklis valdymui, integruotas į šeiverio pedalą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Times New Roman"/>
                <w:lang w:eastAsia="ar-SA"/>
              </w:rPr>
            </w:pPr>
            <w:r>
              <w:rPr>
                <w:rFonts w:eastAsia="Times New Roman" w:cs="Arial"/>
                <w:sz w:val="22"/>
                <w:lang w:eastAsia="ar-SA" w:bidi="ar-SA"/>
              </w:rPr>
              <w:t>6. Slėgio palaikymas 1500ml/min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Times New Roman"/>
                <w:lang w:eastAsia="ar-SA"/>
              </w:rPr>
            </w:pPr>
            <w:r>
              <w:rPr>
                <w:rFonts w:eastAsia="Times New Roman" w:cs="Arial"/>
                <w:sz w:val="22"/>
                <w:lang w:eastAsia="ar-SA" w:bidi="ar-SA"/>
              </w:rPr>
              <w:t>7. Spaudimo nustatymas 10-120 kas 5 vnt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Times New Roman"/>
                <w:lang w:eastAsia="ar-SA"/>
              </w:rPr>
            </w:pPr>
            <w:r>
              <w:rPr>
                <w:rFonts w:eastAsia="Times New Roman" w:cs="Arial"/>
                <w:sz w:val="22"/>
                <w:lang w:eastAsia="ar-SA" w:bidi="ar-SA"/>
              </w:rPr>
              <w:t>8. Lavage funkcija praplovimui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/>
              </w:rPr>
            </w:pPr>
            <w:r>
              <w:rPr>
                <w:rFonts w:eastAsia="Arial Unicode MS" w:cs=""/>
                <w:kern w:val="0"/>
                <w:sz w:val="22"/>
                <w:szCs w:val="22"/>
                <w:lang w:val="lt-LT" w:eastAsia="en-US" w:bidi="ar-SA"/>
              </w:rPr>
              <w:t>Artroskopinis elektrokaustikos generatorius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Arial Unicode MS"/>
              </w:rPr>
            </w:pPr>
            <w:r>
              <w:rPr>
                <w:rFonts w:eastAsia="Arial Unicode MS" w:cs=""/>
                <w:kern w:val="0"/>
                <w:sz w:val="22"/>
                <w:szCs w:val="22"/>
                <w:lang w:val="lt-LT" w:eastAsia="en-US" w:bidi="ar-SA"/>
              </w:rPr>
              <w:t>(1 vnt.)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ascii="Times New Roman" w:hAnsi="Times New Roman" w:eastAsia="Times New Roman"/>
                <w:lang w:eastAsia="ar-SA"/>
              </w:rPr>
            </w:pPr>
            <w:r>
              <w:rPr>
                <w:rFonts w:eastAsia="Times New Roman" w:cs=""/>
                <w:kern w:val="0"/>
                <w:sz w:val="22"/>
                <w:szCs w:val="22"/>
                <w:lang w:val="lt-LT" w:eastAsia="ar-SA" w:bidi="ar-SA"/>
              </w:rPr>
              <w:t>1. Veikia bipolinės elektrochirurgijos žemos temperatūros plazmos principu elektrolito terpėje, atlieka audinių abliaciją (išgarinimą) ir bipolinę koaguliaciją;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ascii="Times New Roman" w:hAnsi="Times New Roman" w:eastAsia="Times New Roman"/>
                <w:lang w:eastAsia="ar-SA"/>
              </w:rPr>
            </w:pPr>
            <w:r>
              <w:rPr>
                <w:rFonts w:eastAsia="Times New Roman" w:cs=""/>
                <w:kern w:val="0"/>
                <w:sz w:val="22"/>
                <w:szCs w:val="22"/>
                <w:lang w:val="lt-LT" w:eastAsia="ar-SA" w:bidi="ar-SA"/>
              </w:rPr>
              <w:t>2. Ekranas, rodantis abliacijos ir koaguliacijos parametrus;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ascii="Times New Roman" w:hAnsi="Times New Roman" w:eastAsia="Times New Roman"/>
                <w:lang w:eastAsia="ar-SA"/>
              </w:rPr>
            </w:pPr>
            <w:r>
              <w:rPr>
                <w:rFonts w:eastAsia="Times New Roman" w:cs=""/>
                <w:kern w:val="0"/>
                <w:sz w:val="22"/>
                <w:szCs w:val="22"/>
                <w:lang w:val="lt-LT" w:eastAsia="ar-SA" w:bidi="ar-SA"/>
              </w:rPr>
              <w:t>3. Grįžtamasis elektrodo polius įtaisytas, jo nereikia orientuoti, kad darbo metu jis liestųsi su audiniais;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ascii="Times New Roman" w:hAnsi="Times New Roman" w:eastAsia="Times New Roman"/>
                <w:lang w:eastAsia="ar-SA"/>
              </w:rPr>
            </w:pPr>
            <w:r>
              <w:rPr>
                <w:rFonts w:eastAsia="Times New Roman" w:cs=""/>
                <w:kern w:val="0"/>
                <w:sz w:val="22"/>
                <w:szCs w:val="22"/>
                <w:lang w:val="lt-LT" w:eastAsia="ar-SA" w:bidi="ar-SA"/>
              </w:rPr>
              <w:t>4. Automatinis prijungtų instrumentų atpažinimas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textAlignment w:val="baseline"/>
              <w:rPr>
                <w:rFonts w:ascii="Times New Roman" w:hAnsi="Times New Roman"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sectPr>
      <w:type w:val="nextPage"/>
      <w:pgSz w:w="12240" w:h="15840"/>
      <w:pgMar w:left="1560" w:right="380" w:gutter="0" w:header="0" w:top="15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Arial">
    <w:charset w:val="ba"/>
    <w:family w:val="roman"/>
    <w:pitch w:val="variable"/>
  </w:font>
  <w:font w:name="Times New Roman">
    <w:charset w:val="ba"/>
    <w:family w:val="roman"/>
    <w:pitch w:val="variable"/>
  </w:font>
  <w:font w:name="Aptos Display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35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lt-LT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0"/>
    </w:pPr>
    <w:rPr>
      <w:rFonts w:ascii="Aptos Display" w:hAnsi="Aptos Display" w:eastAsia="Calibri" w:cs="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5c4755"/>
    <w:pPr>
      <w:keepNext w:val="true"/>
      <w:widowControl/>
      <w:outlineLvl w:val="1"/>
    </w:pPr>
    <w:rPr>
      <w:b/>
      <w:bCs/>
      <w:sz w:val="20"/>
      <w:szCs w:val="24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160" w:after="80"/>
      <w:outlineLvl w:val="2"/>
    </w:pPr>
    <w:rPr>
      <w:rFonts w:eastAsia="Calibri" w:cs="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80" w:after="40"/>
      <w:outlineLvl w:val="3"/>
    </w:pPr>
    <w:rPr>
      <w:rFonts w:eastAsia="Calibri" w:cs="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80" w:after="40"/>
      <w:outlineLvl w:val="4"/>
    </w:pPr>
    <w:rPr>
      <w:rFonts w:eastAsia="Calibri" w:cs=""/>
      <w:color w:themeColor="accent1" w:themeShade="bf" w:val="0F4761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eastAsia="Calibri" w:cs="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eastAsia="Calibri" w:cs=""/>
      <w:color w:themeColor="dark1" w:themeTint="a6"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outlineLvl w:val="7"/>
    </w:pPr>
    <w:rPr>
      <w:rFonts w:eastAsia="Calibri" w:cs="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0"/>
        <w:numId w:val="0"/>
      </w:numPr>
      <w:outlineLvl w:val="8"/>
    </w:pPr>
    <w:rPr>
      <w:rFonts w:eastAsia="Calibri" w:cs=""/>
      <w:color w:themeColor="dark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qFormat/>
    <w:rsid w:val="005c4755"/>
    <w:rPr>
      <w:rFonts w:ascii="Times New Roman" w:hAnsi="Times New Roman" w:eastAsia="Times New Roman" w:cs="Times New Roman"/>
      <w:b/>
      <w:bCs/>
      <w:sz w:val="20"/>
      <w:szCs w:val="24"/>
      <w:lang w:val="lt-LT"/>
    </w:rPr>
  </w:style>
  <w:style w:type="character" w:styleId="FooterChar">
    <w:name w:val="Footer Char"/>
    <w:basedOn w:val="DefaultParagraphFont"/>
    <w:qFormat/>
    <w:rPr>
      <w:rFonts w:ascii="Times New Roman" w:hAnsi="Times New Roman"/>
      <w:kern w:val="0"/>
      <w:szCs w:val="22"/>
      <w:lang w:val="lt-LT"/>
    </w:rPr>
  </w:style>
  <w:style w:type="character" w:styleId="HeaderChar">
    <w:name w:val="Header Char"/>
    <w:basedOn w:val="DefaultParagraphFont"/>
    <w:qFormat/>
    <w:rPr>
      <w:rFonts w:ascii="Times New Roman" w:hAnsi="Times New Roman"/>
      <w:kern w:val="0"/>
      <w:szCs w:val="22"/>
      <w:lang w:val="lt-LT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0F4761"/>
      <w:spacing w:val="5"/>
    </w:rPr>
  </w:style>
  <w:style w:type="character" w:styleId="IntenseQuoteChar">
    <w:name w:val="Intense Quote Char"/>
    <w:basedOn w:val="DefaultParagraphFont"/>
    <w:qFormat/>
    <w:rPr>
      <w:i/>
      <w:iCs/>
      <w:color w:themeColor="accent1" w:themeShade="bf" w:val="0F4761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0F4761"/>
    </w:rPr>
  </w:style>
  <w:style w:type="character" w:styleId="QuoteChar">
    <w:name w:val="Quote Char"/>
    <w:basedOn w:val="DefaultParagraphFont"/>
    <w:qFormat/>
    <w:rPr>
      <w:i/>
      <w:iCs/>
      <w:color w:themeColor="dark1" w:themeTint="bf" w:val="404040"/>
    </w:rPr>
  </w:style>
  <w:style w:type="character" w:styleId="SubtitleChar">
    <w:name w:val="Subtitle Char"/>
    <w:basedOn w:val="DefaultParagraphFont"/>
    <w:qFormat/>
    <w:rPr>
      <w:rFonts w:eastAsia="Calibri" w:cs=""/>
      <w:color w:themeColor="dark1" w:themeTint="a6" w:val="595959"/>
      <w:spacing w:val="15"/>
      <w:sz w:val="28"/>
      <w:szCs w:val="28"/>
    </w:rPr>
  </w:style>
  <w:style w:type="character" w:styleId="TitleChar">
    <w:name w:val="Title Char"/>
    <w:basedOn w:val="DefaultParagraphFont"/>
    <w:qFormat/>
    <w:rPr>
      <w:rFonts w:ascii="Aptos Display" w:hAnsi="Aptos Display" w:eastAsia="Calibri" w:cs=""/>
      <w:spacing w:val="-10"/>
      <w:kern w:val="2"/>
      <w:sz w:val="56"/>
      <w:szCs w:val="56"/>
    </w:rPr>
  </w:style>
  <w:style w:type="character" w:styleId="Heading9Char">
    <w:name w:val="Heading 9 Char"/>
    <w:basedOn w:val="DefaultParagraphFont"/>
    <w:qFormat/>
    <w:rPr>
      <w:rFonts w:eastAsia="Calibri" w:cs=""/>
      <w:color w:themeColor="dark1" w:themeTint="d8" w:val="272727"/>
    </w:rPr>
  </w:style>
  <w:style w:type="character" w:styleId="Heading8Char">
    <w:name w:val="Heading 8 Char"/>
    <w:basedOn w:val="DefaultParagraphFont"/>
    <w:qFormat/>
    <w:rPr>
      <w:rFonts w:eastAsia="Calibri" w:cs=""/>
      <w:i/>
      <w:iCs/>
      <w:color w:themeColor="dark1" w:themeTint="d8" w:val="272727"/>
    </w:rPr>
  </w:style>
  <w:style w:type="character" w:styleId="Heading7Char">
    <w:name w:val="Heading 7 Char"/>
    <w:basedOn w:val="DefaultParagraphFont"/>
    <w:qFormat/>
    <w:rPr>
      <w:rFonts w:eastAsia="Calibri" w:cs=""/>
      <w:color w:themeColor="dark1" w:themeTint="a6" w:val="595959"/>
    </w:rPr>
  </w:style>
  <w:style w:type="character" w:styleId="Heading6Char">
    <w:name w:val="Heading 6 Char"/>
    <w:basedOn w:val="DefaultParagraphFont"/>
    <w:qFormat/>
    <w:rPr>
      <w:rFonts w:eastAsia="Calibri" w:cs=""/>
      <w:i/>
      <w:iCs/>
      <w:color w:themeColor="dark1" w:themeTint="a6" w:val="595959"/>
    </w:rPr>
  </w:style>
  <w:style w:type="character" w:styleId="Heading5Char">
    <w:name w:val="Heading 5 Char"/>
    <w:basedOn w:val="DefaultParagraphFont"/>
    <w:qFormat/>
    <w:rPr>
      <w:rFonts w:eastAsia="Calibri" w:cs=""/>
      <w:color w:themeColor="accent1" w:themeShade="bf" w:val="0F4761"/>
    </w:rPr>
  </w:style>
  <w:style w:type="character" w:styleId="Heading4Char">
    <w:name w:val="Heading 4 Char"/>
    <w:basedOn w:val="DefaultParagraphFont"/>
    <w:qFormat/>
    <w:rPr>
      <w:rFonts w:eastAsia="Calibri" w:cs=""/>
      <w:i/>
      <w:iCs/>
      <w:color w:themeColor="accent1" w:themeShade="bf" w:val="0F4761"/>
    </w:rPr>
  </w:style>
  <w:style w:type="character" w:styleId="Heading3Char">
    <w:name w:val="Heading 3 Char"/>
    <w:basedOn w:val="DefaultParagraphFont"/>
    <w:qFormat/>
    <w:rPr>
      <w:rFonts w:eastAsia="Calibri" w:cs=""/>
      <w:color w:themeColor="accent1" w:themeShade="bf" w:val="0F4761"/>
      <w:sz w:val="28"/>
      <w:szCs w:val="28"/>
    </w:rPr>
  </w:style>
  <w:style w:type="character" w:styleId="Heading1Char">
    <w:name w:val="Heading 1 Char"/>
    <w:basedOn w:val="DefaultParagraphFont"/>
    <w:qFormat/>
    <w:rPr>
      <w:rFonts w:ascii="Aptos Display" w:hAnsi="Aptos Display" w:eastAsia="Calibri" w:cs=""/>
      <w:color w:themeColor="accent1" w:themeShade="bf" w:val="0F4761"/>
      <w:sz w:val="40"/>
      <w:szCs w:val="40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lineRule="exact" w:line="274" w:before="90" w:after="0"/>
      <w:ind w:left="50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47"/>
      <w:ind w:left="107"/>
    </w:pPr>
    <w:rPr/>
  </w:style>
  <w:style w:type="paragraph" w:styleId="WW-ListParagraph">
    <w:name w:val="WW-List Paragraph"/>
    <w:basedOn w:val="Normal"/>
    <w:qFormat/>
    <w:pPr>
      <w:suppressAutoHyphens w:val="true"/>
      <w:spacing w:before="0" w:after="0"/>
      <w:ind w:left="720"/>
      <w:contextualSpacing/>
      <w:textAlignment w:val="baseline"/>
    </w:pPr>
    <w:rPr>
      <w:rFonts w:ascii="Liberation Serif" w:hAnsi="Liberation Serif" w:eastAsia="NSimSun" w:cs="Mangal"/>
      <w:kern w:val="2"/>
      <w:sz w:val="20"/>
      <w:szCs w:val="20"/>
      <w:lang w:val="en-AU" w:eastAsia="zh-CN" w:bidi="hi-IN"/>
    </w:rPr>
  </w:style>
  <w:style w:type="paragraph" w:styleId="Kadroturinys">
    <w:name w:val="Kadro turinys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5150" w:leader="none"/>
        <w:tab w:val="right" w:pos="1030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986" w:leader="none"/>
        <w:tab w:val="right" w:pos="9972" w:leader="none"/>
      </w:tabs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Quote">
    <w:name w:val="Quote"/>
    <w:basedOn w:val="Normal"/>
    <w:next w:val="Normal"/>
    <w:qFormat/>
    <w:pPr>
      <w:spacing w:before="160" w:after="0"/>
      <w:jc w:val="center"/>
    </w:pPr>
    <w:rPr>
      <w:i/>
      <w:iCs/>
      <w:color w:themeColor="dark1" w:themeTint="bf" w:val="404040"/>
    </w:rPr>
  </w:style>
  <w:style w:type="paragraph" w:styleId="Subtitle">
    <w:name w:val="Subtitle"/>
    <w:basedOn w:val="Normal"/>
    <w:next w:val="Normal"/>
    <w:qFormat/>
    <w:pPr/>
    <w:rPr>
      <w:rFonts w:eastAsia="Calibri" w:cs=""/>
      <w:color w:themeColor="dark1" w:themeTint="a6" w:val="595959"/>
      <w:spacing w:val="15"/>
      <w:sz w:val="28"/>
      <w:szCs w:val="28"/>
    </w:rPr>
  </w:style>
  <w:style w:type="paragraph" w:styleId="Lentelsturinys">
    <w:name w:val="Lentelės turinys"/>
    <w:basedOn w:val="Normal"/>
    <w:qFormat/>
    <w:pPr>
      <w:widowControl w:val="false"/>
      <w:suppressLineNumbers/>
    </w:pPr>
    <w:rPr/>
  </w:style>
  <w:style w:type="paragraph" w:styleId="Lentelsantrat">
    <w:name w:val="Lentelės antraštė"/>
    <w:basedOn w:val="Lentelsturiny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Application>LibreOffice/24.2.6.2$Windows_X86_64 LibreOffice_project/ef66aa7e36a1bb8e65bfbc63aba53045a14d0871</Application>
  <AppVersion>15.0000</AppVersion>
  <Pages>4</Pages>
  <Words>959</Words>
  <Characters>6018</Characters>
  <CharactersWithSpaces>6783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2024-03-25T12:54:00Z</dcterms:created>
  <dc:creator>Paul</dc:creator>
  <dc:description/>
  <dc:language>lt-LT</dc:language>
  <cp:lastModifiedBy/>
  <cp:lastPrinted>2025-06-03T11:41:50Z</cp:lastPrinted>
  <dcterms:modified xsi:type="dcterms:W3CDTF">2025-06-27T07:52:46Z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2024-03-25T00:00:00Z</vt:filetime>
  </property>
</Properties>
</file>