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2235" w14:textId="53E0E857" w:rsidR="00EB2C84" w:rsidRDefault="00EB2C84" w:rsidP="00EB2C84">
      <w:pPr>
        <w:shd w:val="clear" w:color="auto" w:fill="FFFFFF"/>
        <w:spacing w:after="0" w:line="240" w:lineRule="auto"/>
        <w:ind w:left="426"/>
        <w:jc w:val="right"/>
        <w:rPr>
          <w:rFonts w:asciiTheme="majorBidi" w:eastAsia="Times New Roman" w:hAnsiTheme="majorBidi" w:cstheme="majorBidi"/>
          <w:bCs/>
          <w:lang w:eastAsia="lt-LT"/>
        </w:rPr>
      </w:pPr>
      <w:r>
        <w:rPr>
          <w:rFonts w:asciiTheme="majorBidi" w:eastAsia="Times New Roman" w:hAnsiTheme="majorBidi" w:cstheme="majorBidi"/>
          <w:bCs/>
          <w:lang w:eastAsia="lt-LT"/>
        </w:rPr>
        <w:t>TSD-</w:t>
      </w:r>
      <w:r w:rsidR="00433EEB">
        <w:rPr>
          <w:rFonts w:asciiTheme="majorBidi" w:eastAsia="Times New Roman" w:hAnsiTheme="majorBidi" w:cstheme="majorBidi"/>
          <w:bCs/>
          <w:lang w:eastAsia="lt-LT"/>
        </w:rPr>
        <w:t>1064</w:t>
      </w:r>
      <w:r>
        <w:rPr>
          <w:rFonts w:asciiTheme="majorBidi" w:eastAsia="Times New Roman" w:hAnsiTheme="majorBidi" w:cstheme="majorBidi"/>
          <w:bCs/>
          <w:lang w:eastAsia="lt-LT"/>
        </w:rPr>
        <w:t>, VPP-5641</w:t>
      </w:r>
    </w:p>
    <w:p w14:paraId="517A0C4B" w14:textId="77777777" w:rsidR="00EB2C84" w:rsidRDefault="00EB2C84" w:rsidP="00EB2C84">
      <w:pPr>
        <w:shd w:val="clear" w:color="auto" w:fill="FFFFFF"/>
        <w:spacing w:after="0" w:line="240" w:lineRule="auto"/>
        <w:ind w:left="426"/>
        <w:jc w:val="right"/>
        <w:rPr>
          <w:rFonts w:asciiTheme="majorBidi" w:eastAsia="Times New Roman" w:hAnsiTheme="majorBidi" w:cstheme="majorBidi"/>
          <w:bCs/>
          <w:lang w:eastAsia="lt-LT"/>
        </w:rPr>
      </w:pPr>
    </w:p>
    <w:p w14:paraId="52367D33" w14:textId="77777777" w:rsidR="00EB2C84" w:rsidRPr="0053254C" w:rsidRDefault="00EB2C84" w:rsidP="00EB2C84">
      <w:pPr>
        <w:shd w:val="clear" w:color="auto" w:fill="FFFFFF"/>
        <w:spacing w:after="0" w:line="240" w:lineRule="auto"/>
        <w:ind w:left="426"/>
        <w:jc w:val="right"/>
        <w:rPr>
          <w:rFonts w:asciiTheme="majorBidi" w:eastAsia="Times New Roman" w:hAnsiTheme="majorBidi" w:cstheme="majorBidi"/>
          <w:bCs/>
          <w:lang w:eastAsia="lt-LT"/>
        </w:rPr>
      </w:pPr>
    </w:p>
    <w:p w14:paraId="0F6DF335" w14:textId="23E6BAF4" w:rsidR="00EB2C84" w:rsidRPr="00375E65" w:rsidRDefault="00FB35BA" w:rsidP="00EB2C84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lt-LT"/>
        </w:rPr>
        <w:t>M</w:t>
      </w:r>
      <w:r w:rsidRPr="00FB35BA">
        <w:rPr>
          <w:rFonts w:ascii="Times New Roman" w:eastAsia="Times New Roman" w:hAnsi="Times New Roman" w:cs="Times New Roman"/>
          <w:b/>
          <w:bCs/>
          <w:lang w:eastAsia="lt-LT"/>
        </w:rPr>
        <w:t>ultifunkcinių</w:t>
      </w:r>
      <w:proofErr w:type="spellEnd"/>
      <w:r w:rsidRPr="00FB35BA">
        <w:rPr>
          <w:rFonts w:ascii="Times New Roman" w:eastAsia="Times New Roman" w:hAnsi="Times New Roman" w:cs="Times New Roman"/>
          <w:b/>
          <w:bCs/>
          <w:lang w:eastAsia="lt-LT"/>
        </w:rPr>
        <w:t>, rentgenui pralaidžių operacinių stalų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EB2C84" w:rsidRPr="00375E65">
        <w:rPr>
          <w:rFonts w:ascii="Times New Roman" w:eastAsia="Times New Roman" w:hAnsi="Times New Roman" w:cs="Times New Roman"/>
          <w:b/>
          <w:bCs/>
          <w:lang w:eastAsia="lt-LT"/>
        </w:rPr>
        <w:t>techninė specifikacija</w:t>
      </w:r>
    </w:p>
    <w:p w14:paraId="0817FE64" w14:textId="77777777" w:rsidR="00EB2C84" w:rsidRPr="00375E65" w:rsidRDefault="00EB2C84" w:rsidP="00EB2C84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lt-LT"/>
        </w:rPr>
      </w:pPr>
      <w:r w:rsidRPr="00375E65">
        <w:rPr>
          <w:rFonts w:ascii="Times New Roman" w:eastAsia="Times New Roman" w:hAnsi="Times New Roman" w:cs="Times New Roman"/>
          <w:b/>
          <w:bCs/>
          <w:lang w:eastAsia="lt-LT"/>
        </w:rPr>
        <w:t xml:space="preserve"> (orientacinis kiekis 2 vnt.)</w:t>
      </w:r>
    </w:p>
    <w:p w14:paraId="1B86F668" w14:textId="77777777" w:rsidR="00EB2C84" w:rsidRPr="0053254C" w:rsidRDefault="00EB2C84" w:rsidP="00EB2C8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lang w:eastAsia="lt-LT"/>
        </w:rPr>
      </w:pPr>
      <w:r w:rsidRPr="0053254C">
        <w:rPr>
          <w:rFonts w:asciiTheme="majorBidi" w:eastAsia="Times New Roman" w:hAnsiTheme="majorBidi" w:cstheme="majorBidi"/>
          <w:b/>
          <w:bCs/>
          <w:lang w:eastAsia="lt-LT"/>
        </w:rPr>
        <w:t> </w:t>
      </w:r>
    </w:p>
    <w:tbl>
      <w:tblPr>
        <w:tblW w:w="96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3969"/>
        <w:gridCol w:w="2693"/>
      </w:tblGrid>
      <w:tr w:rsidR="00EB2C84" w:rsidRPr="0053254C" w14:paraId="1906E3F8" w14:textId="77777777" w:rsidTr="00AE0064">
        <w:trPr>
          <w:trHeight w:val="5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B07A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b/>
                <w:bCs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F0BD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b/>
                <w:bCs/>
                <w:lang w:eastAsia="lt-LT"/>
              </w:rPr>
              <w:t>Parametrai (specifikacija)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7A3F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b/>
                <w:bCs/>
                <w:lang w:eastAsia="lt-LT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98D5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b/>
                <w:bCs/>
                <w:lang w:eastAsia="lt-LT"/>
              </w:rPr>
              <w:t>Siūlomos parametrų reikšmės </w:t>
            </w:r>
          </w:p>
        </w:tc>
      </w:tr>
      <w:tr w:rsidR="00EB2C84" w:rsidRPr="0053254C" w14:paraId="1EC87573" w14:textId="77777777" w:rsidTr="00AE0064">
        <w:trPr>
          <w:trHeight w:val="27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6A99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50B0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Stalo konstrukcinis išpildymas: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595D" w14:textId="77777777" w:rsidR="00EB2C84" w:rsidRPr="0053254C" w:rsidRDefault="00EB2C84" w:rsidP="00AE00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9" w:hanging="5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Stalas mobilus, su ratukais arba operacinio stalo kolona su platforma, lengvai transportuojama komplekte pateikiamo specialaus vežimėlio pagalba;</w:t>
            </w:r>
          </w:p>
          <w:p w14:paraId="282F0E24" w14:textId="77777777" w:rsidR="00EB2C84" w:rsidRPr="0053254C" w:rsidRDefault="00EB2C84" w:rsidP="00AE006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9" w:hanging="5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Darbinėje padėtyje operacinis stalas stabilizuojamas elektriniu stabdžiu arba su iš stalo pagrindo nuleidžiamomis specialiomis atramomis,</w:t>
            </w:r>
            <w:r>
              <w:rPr>
                <w:rFonts w:asciiTheme="majorBidi" w:eastAsia="Times New Roman" w:hAnsiTheme="majorBidi" w:cstheme="majorBidi"/>
                <w:lang w:eastAsia="lt-LT"/>
              </w:rPr>
              <w:t xml:space="preserve"> stabilizuojančiomis stalą,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</w:t>
            </w:r>
            <w:r w:rsidRPr="0053254C">
              <w:rPr>
                <w:rFonts w:asciiTheme="majorBidi" w:eastAsia="Calibri" w:hAnsiTheme="majorBidi" w:cstheme="majorBidi"/>
              </w:rPr>
              <w:t>arba nuleidžiama ant žemės stalo platforma.</w:t>
            </w:r>
          </w:p>
          <w:p w14:paraId="303E4E40" w14:textId="77777777" w:rsidR="00EB2C84" w:rsidRPr="0053254C" w:rsidRDefault="00EB2C84" w:rsidP="00AE0064">
            <w:pPr>
              <w:spacing w:after="0" w:line="240" w:lineRule="auto"/>
              <w:ind w:left="39" w:hanging="5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3. Stalo aukščio, pasvirimo kampų ir pozicijų reguliavimas elektrinis arba 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elektrohidraulinis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;</w:t>
            </w:r>
          </w:p>
          <w:p w14:paraId="614CB88D" w14:textId="77777777" w:rsidR="00EB2C84" w:rsidRPr="0053254C" w:rsidRDefault="00EB2C84" w:rsidP="00AE0064">
            <w:pPr>
              <w:spacing w:after="0" w:line="240" w:lineRule="auto"/>
              <w:ind w:left="39" w:hanging="5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4. Operacinio stalo valdymas:</w:t>
            </w:r>
          </w:p>
          <w:p w14:paraId="5750E81E" w14:textId="77777777" w:rsidR="00EB2C84" w:rsidRPr="0053254C" w:rsidRDefault="00EB2C84" w:rsidP="00AE0064">
            <w:pPr>
              <w:numPr>
                <w:ilvl w:val="0"/>
                <w:numId w:val="1"/>
              </w:numPr>
              <w:spacing w:after="0" w:line="240" w:lineRule="auto"/>
              <w:ind w:left="322" w:firstLine="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Belaidžiu valdymo pultu;</w:t>
            </w:r>
          </w:p>
          <w:p w14:paraId="55E59A25" w14:textId="77777777" w:rsidR="00EB2C84" w:rsidRDefault="00EB2C84" w:rsidP="00AE0064">
            <w:pPr>
              <w:numPr>
                <w:ilvl w:val="0"/>
                <w:numId w:val="1"/>
              </w:numPr>
              <w:spacing w:after="0" w:line="240" w:lineRule="auto"/>
              <w:ind w:left="322" w:firstLine="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Integruotu į stalą arba pakabinamu ant stalo</w:t>
            </w:r>
            <w:r>
              <w:rPr>
                <w:rFonts w:asciiTheme="majorBidi" w:eastAsia="Times New Roman" w:hAnsiTheme="majorBidi" w:cstheme="majorBidi"/>
                <w:lang w:eastAsia="lt-LT"/>
              </w:rPr>
              <w:t xml:space="preserve"> valdymo pultu</w:t>
            </w:r>
          </w:p>
          <w:p w14:paraId="64574FB6" w14:textId="77777777" w:rsidR="00EB2C84" w:rsidRPr="00855F2F" w:rsidRDefault="00EB2C84" w:rsidP="00AE0064">
            <w:pPr>
              <w:spacing w:after="0" w:line="240" w:lineRule="auto"/>
              <w:ind w:left="322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E3E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</w:tr>
      <w:tr w:rsidR="00EB2C84" w:rsidRPr="0053254C" w14:paraId="2DFEBF20" w14:textId="77777777" w:rsidTr="00AE0064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8B88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903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Stalviršio išoriniai (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gabaritiniai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) matmenys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3D1C" w14:textId="77777777" w:rsidR="00EB2C84" w:rsidRPr="0053254C" w:rsidRDefault="00EB2C84" w:rsidP="00AE0064">
            <w:pPr>
              <w:spacing w:after="0" w:line="240" w:lineRule="auto"/>
              <w:ind w:left="48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 Stalviršio bendras ilgis (įskaitant visas pagal šios techninės specifikacijos 3 punkto 1 dalies reikalavimus komplektuojamas sekcijas) ne mažesnis kaip 230 cm;</w:t>
            </w:r>
          </w:p>
          <w:p w14:paraId="187D3EAE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 Stalviršio plotis (neįskaitant šoninių bėgelių) 54-65 cm.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551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5FD94618" w14:textId="77777777" w:rsidTr="00AE0064">
        <w:trPr>
          <w:trHeight w:val="9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06D1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51BF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Reikalavimai stalviršiui: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F3B7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 Sudarytas iš atskirų sekcijų:</w:t>
            </w:r>
          </w:p>
          <w:p w14:paraId="3F237977" w14:textId="77777777" w:rsidR="00EB2C84" w:rsidRPr="000E5ECD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0E5ECD">
              <w:rPr>
                <w:rFonts w:asciiTheme="majorBidi" w:eastAsia="Times New Roman" w:hAnsiTheme="majorBidi" w:cstheme="majorBidi"/>
                <w:lang w:eastAsia="lt-LT"/>
              </w:rPr>
              <w:t>a) Galvos;</w:t>
            </w:r>
          </w:p>
          <w:p w14:paraId="4EF796BB" w14:textId="77777777" w:rsidR="00EB2C84" w:rsidRPr="000E5ECD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0E5ECD">
              <w:rPr>
                <w:rFonts w:asciiTheme="majorBidi" w:eastAsia="Times New Roman" w:hAnsiTheme="majorBidi" w:cstheme="majorBidi"/>
                <w:lang w:eastAsia="lt-LT"/>
              </w:rPr>
              <w:t>b) Nugaros viršutinės dalies;</w:t>
            </w:r>
          </w:p>
          <w:p w14:paraId="0B5E6F3C" w14:textId="77777777" w:rsidR="00EB2C84" w:rsidRPr="000E5ECD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0E5ECD">
              <w:rPr>
                <w:rFonts w:asciiTheme="majorBidi" w:eastAsia="Times New Roman" w:hAnsiTheme="majorBidi" w:cstheme="majorBidi"/>
                <w:lang w:eastAsia="lt-LT"/>
              </w:rPr>
              <w:t>c) Nugaros apatinės dalies;</w:t>
            </w:r>
          </w:p>
          <w:p w14:paraId="40DE0878" w14:textId="77777777" w:rsidR="00EB2C84" w:rsidRPr="00A2120F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A2120F">
              <w:rPr>
                <w:rFonts w:asciiTheme="majorBidi" w:eastAsia="Times New Roman" w:hAnsiTheme="majorBidi" w:cstheme="majorBidi"/>
                <w:lang w:eastAsia="lt-LT"/>
              </w:rPr>
              <w:t>d) Sėdmenų;</w:t>
            </w:r>
          </w:p>
          <w:p w14:paraId="20F7BBDD" w14:textId="77777777" w:rsidR="00EB2C84" w:rsidRPr="00E644EA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lang w:eastAsia="lt-LT"/>
              </w:rPr>
            </w:pPr>
            <w:r w:rsidRPr="00E644EA">
              <w:rPr>
                <w:rFonts w:asciiTheme="majorBidi" w:eastAsia="Times New Roman" w:hAnsiTheme="majorBidi" w:cstheme="majorBidi"/>
                <w:color w:val="000000" w:themeColor="text1"/>
                <w:lang w:eastAsia="lt-LT"/>
              </w:rPr>
              <w:t>e) Sėdmenų sekcijos prailginimas;</w:t>
            </w:r>
          </w:p>
          <w:p w14:paraId="5AEEBFB6" w14:textId="77777777" w:rsidR="00EB2C84" w:rsidRPr="000E5ECD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0E5ECD">
              <w:rPr>
                <w:rFonts w:asciiTheme="majorBidi" w:eastAsia="Times New Roman" w:hAnsiTheme="majorBidi" w:cstheme="majorBidi"/>
                <w:lang w:eastAsia="lt-LT"/>
              </w:rPr>
              <w:t>f) Kojų viršutinė (šlaunų) dalis;</w:t>
            </w:r>
          </w:p>
          <w:p w14:paraId="143D8C53" w14:textId="77777777" w:rsidR="00EB2C84" w:rsidRPr="000E5ECD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0E5ECD">
              <w:rPr>
                <w:rFonts w:asciiTheme="majorBidi" w:eastAsia="Times New Roman" w:hAnsiTheme="majorBidi" w:cstheme="majorBidi"/>
                <w:lang w:eastAsia="lt-LT"/>
              </w:rPr>
              <w:t>g) Kojų apatinė (blauzdų) dalis;</w:t>
            </w:r>
          </w:p>
          <w:p w14:paraId="183D128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 Galvos ir kojų sekcijas galima nuimti ir jų vietoje fiksuoti kitus specialios paskirties priedus;</w:t>
            </w:r>
          </w:p>
          <w:p w14:paraId="79FBF491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 Galimybė galvos pusės stalviršio sekcijas montuoti kojų pusėje ir atvirkščiai;</w:t>
            </w:r>
          </w:p>
          <w:p w14:paraId="51E25BBB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4. Prie stalviršio kraštų primontuotas (-i) europinio tipo bėgelis (-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iai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) papildomiems prietaisams tvirtinti;</w:t>
            </w:r>
          </w:p>
          <w:p w14:paraId="73E5F4EA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5. Stalviršis visame ilgyje pralaidus rentgeno spinduliams – be skersinių ar išilginių rentgeno spinduliams nepralaidžių elementų rentgenu eksponuojamoje (darbinėje) stalviršio dalyje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A8FF" w14:textId="77777777" w:rsidR="00EB2C84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  <w:p w14:paraId="6CED1F5E" w14:textId="77777777" w:rsidR="00EB2C84" w:rsidRPr="00C62A42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1E8CF7B9" w14:textId="77777777" w:rsidTr="00AE0064">
        <w:trPr>
          <w:trHeight w:val="1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E4C1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9861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Reikalavimai čiužiniui: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9A07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 Pralaidus rentgeno spinduliams;</w:t>
            </w:r>
          </w:p>
          <w:p w14:paraId="7B19E1BF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 Fiksuotas prie stalviršio konstrukcijos;</w:t>
            </w:r>
          </w:p>
          <w:p w14:paraId="2AF6491C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lastRenderedPageBreak/>
              <w:t>3. Atsparus dezinfekcinėms medžiagoms;</w:t>
            </w:r>
          </w:p>
          <w:p w14:paraId="455F803A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4. Čiužinio storis ne mažiau kaip</w:t>
            </w:r>
            <w:r>
              <w:rPr>
                <w:rFonts w:asciiTheme="majorBidi" w:eastAsia="Times New Roman" w:hAnsiTheme="majorBidi" w:cstheme="majorBidi"/>
                <w:lang w:eastAsia="lt-LT"/>
              </w:rPr>
              <w:t xml:space="preserve"> 70 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0EBA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lastRenderedPageBreak/>
              <w:t> </w:t>
            </w:r>
          </w:p>
        </w:tc>
      </w:tr>
      <w:tr w:rsidR="00EB2C84" w:rsidRPr="0053254C" w14:paraId="36A84B93" w14:textId="77777777" w:rsidTr="00AE0064">
        <w:trPr>
          <w:trHeight w:val="19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3B51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45D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Stalviršio padėties reguliavimas: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47A2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1. 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Trendelenburgo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padėtis ≥ 25°;</w:t>
            </w:r>
          </w:p>
          <w:p w14:paraId="23ADCF2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2. Atvirkštinė 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Trendelenburgo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padėtis ≥ 30°;</w:t>
            </w:r>
          </w:p>
          <w:p w14:paraId="5DF0883F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 Pavertimo į šonus (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lateralines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pozicijas) kampai ≥ 20°;</w:t>
            </w:r>
          </w:p>
          <w:p w14:paraId="6FA7AF80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4. Stalviršio (be čiužinio) aukščio reguliavimo ribos ne siauresnės kaip </w:t>
            </w:r>
            <w:r w:rsidRPr="00EE43DE">
              <w:rPr>
                <w:rFonts w:asciiTheme="majorBidi" w:eastAsia="Times New Roman" w:hAnsiTheme="majorBidi" w:cstheme="majorBidi"/>
                <w:lang w:eastAsia="lt-LT"/>
              </w:rPr>
              <w:t>nuo 680 mm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iki 1050 mm;</w:t>
            </w:r>
          </w:p>
          <w:p w14:paraId="0F04C0CE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5. Nulinės padėties nustatymo funkcija;</w:t>
            </w:r>
          </w:p>
          <w:p w14:paraId="446569B0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6. Motorizuotas išilginis stalviršio paslinkimas ne mažiau kaip 300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7064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</w:tr>
      <w:tr w:rsidR="00EB2C84" w:rsidRPr="0053254C" w14:paraId="645FD11D" w14:textId="77777777" w:rsidTr="00AE0064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166D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389A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Reikalavimai nugaros sekcijos reguliavimui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4018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 Reguliavimas motorizuotas;</w:t>
            </w:r>
          </w:p>
          <w:p w14:paraId="19888B86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 Nuleidimo/pakėlimo kampas reguliuojamas ne siauresnėse ribose kaip nuo -40° iki + 70°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4D00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353BD3A1" w14:textId="77777777" w:rsidTr="00AE0064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36C0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4F32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Reikalavimai kojų sekcijai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1D2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 Reguliavimas motorizuotas;</w:t>
            </w:r>
          </w:p>
          <w:p w14:paraId="765097CF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C62A42">
              <w:rPr>
                <w:rFonts w:asciiTheme="majorBidi" w:eastAsia="Times New Roman" w:hAnsiTheme="majorBidi" w:cstheme="majorBidi"/>
                <w:lang w:eastAsia="lt-LT"/>
              </w:rPr>
              <w:t>2. Nuleidimo/pakėlimo kampas reguliuojamas ne siauresnėse ribose kaip nuo -9</w:t>
            </w:r>
            <w:r>
              <w:rPr>
                <w:rFonts w:asciiTheme="majorBidi" w:eastAsia="Times New Roman" w:hAnsiTheme="majorBidi" w:cstheme="majorBidi"/>
                <w:lang w:eastAsia="lt-LT"/>
              </w:rPr>
              <w:t xml:space="preserve">0° </w:t>
            </w:r>
            <w:r w:rsidRPr="00EE43DE">
              <w:rPr>
                <w:rFonts w:asciiTheme="majorBidi" w:eastAsia="Times New Roman" w:hAnsiTheme="majorBidi" w:cstheme="majorBidi"/>
                <w:lang w:eastAsia="lt-LT"/>
              </w:rPr>
              <w:t xml:space="preserve">iki +70 </w:t>
            </w:r>
          </w:p>
          <w:p w14:paraId="0CDCE71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 Kojų sekcijų padėtis reguliu</w:t>
            </w:r>
            <w:r>
              <w:rPr>
                <w:rFonts w:asciiTheme="majorBidi" w:eastAsia="Times New Roman" w:hAnsiTheme="majorBidi" w:cstheme="majorBidi"/>
                <w:lang w:eastAsia="lt-LT"/>
              </w:rPr>
              <w:t>ojama atskirai kiekvienai kojai</w:t>
            </w:r>
            <w:r w:rsidRPr="00E644EA">
              <w:rPr>
                <w:rFonts w:asciiTheme="majorBidi" w:eastAsia="Times New Roman" w:hAnsiTheme="majorBidi" w:cstheme="majorBidi"/>
                <w:color w:val="000000" w:themeColor="text1"/>
                <w:lang w:eastAsia="lt-LT"/>
              </w:rPr>
              <w:t>. Aukščio reguliavimas kiekvienai kojai atskirai, motorizuotas arba pneumatinio, arba hidraulinio  mechanizmo pagalba.</w:t>
            </w:r>
          </w:p>
          <w:p w14:paraId="1199759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4. Su reguliuojamu išskėtimu</w:t>
            </w:r>
            <w:r>
              <w:t xml:space="preserve"> </w:t>
            </w:r>
            <w:r w:rsidRPr="00476FE3">
              <w:rPr>
                <w:rFonts w:asciiTheme="majorBidi" w:eastAsia="Times New Roman" w:hAnsiTheme="majorBidi" w:cstheme="majorBidi"/>
                <w:lang w:eastAsia="lt-LT"/>
              </w:rPr>
              <w:t>(rankiniu arba motorizuotu būdu)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9904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  <w:p w14:paraId="143AF7A9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lt-LT"/>
              </w:rPr>
            </w:pPr>
          </w:p>
        </w:tc>
      </w:tr>
      <w:tr w:rsidR="00EB2C84" w:rsidRPr="0053254C" w14:paraId="4B3F0BA1" w14:textId="77777777" w:rsidTr="00AE0064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9B08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700D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Galvos sekcijos reguliavimas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7D0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 Reguliuojamas rankiniu būdu;</w:t>
            </w:r>
          </w:p>
          <w:p w14:paraId="5765B13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 Nuleidimo/pakėlimo kampas reguliuojamas ne siauresnėse ribose kaip nuo -25° iki + 25°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2547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11D2AC84" w14:textId="77777777" w:rsidTr="00AE0064">
        <w:trPr>
          <w:trHeight w:val="1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FCA0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577F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Didžiausia gamintojo leistina darbinė apkrova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870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lang w:eastAsia="lt-LT"/>
              </w:rPr>
              <w:t>n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e mažiau kaip 350 kg.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832A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7E7E179B" w14:textId="77777777" w:rsidTr="00AE006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F7A7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A83F" w14:textId="77777777" w:rsidR="00EB2C84" w:rsidRPr="0053254C" w:rsidRDefault="00EB2C84" w:rsidP="00AE0064">
            <w:pPr>
              <w:spacing w:after="0" w:line="240" w:lineRule="auto"/>
              <w:ind w:right="140"/>
              <w:rPr>
                <w:rFonts w:asciiTheme="majorBidi" w:eastAsia="Times New Roman" w:hAnsiTheme="majorBidi" w:cstheme="majorBidi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lang w:eastAsia="lt-LT"/>
              </w:rPr>
              <w:t xml:space="preserve">Kartu su operaciniu stalu 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komplektuojami priedai: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45E9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F15B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</w:tr>
      <w:tr w:rsidR="00EB2C84" w:rsidRPr="0053254C" w14:paraId="1D87BD5B" w14:textId="77777777" w:rsidTr="00AE0064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96B6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10</w:t>
            </w:r>
            <w:r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.1</w:t>
            </w: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9244" w14:textId="77777777" w:rsidR="00EB2C84" w:rsidRPr="0053254C" w:rsidRDefault="00EB2C84" w:rsidP="00AE0064">
            <w:pPr>
              <w:spacing w:after="0" w:line="240" w:lineRule="auto"/>
              <w:ind w:right="10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Lankas anesteziologo zonos atskyrimui – 1 vnt.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25D9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 Tvirtinamas prie operacinio stalo;</w:t>
            </w:r>
          </w:p>
          <w:p w14:paraId="0CCEEC4C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 Pagamintas iš nerūdijančio plieno (arba lygiavertės medžiagos);</w:t>
            </w:r>
          </w:p>
          <w:p w14:paraId="794BD9D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 L formos;</w:t>
            </w:r>
          </w:p>
          <w:p w14:paraId="6DF07906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4"/>
                <w:lang w:eastAsia="lt-LT"/>
              </w:rPr>
              <w:t xml:space="preserve">4. 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Reguliuojamo aukščio ir ilgio (skersai stalviršio).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C14F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</w:tr>
      <w:tr w:rsidR="00EB2C84" w:rsidRPr="0053254C" w14:paraId="3E25384E" w14:textId="77777777" w:rsidTr="00AE0064">
        <w:trPr>
          <w:trHeight w:val="7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14BC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10.2.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77D8" w14:textId="77777777" w:rsidR="00EB2C84" w:rsidRDefault="00EB2C84" w:rsidP="00AE0064">
            <w:pPr>
              <w:spacing w:after="0" w:line="240" w:lineRule="auto"/>
              <w:ind w:right="10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Rankos atrama – </w:t>
            </w:r>
          </w:p>
          <w:p w14:paraId="1AC26393" w14:textId="77777777" w:rsidR="00EB2C84" w:rsidRPr="0053254C" w:rsidRDefault="00EB2C84" w:rsidP="00AE0064">
            <w:pPr>
              <w:spacing w:after="0" w:line="240" w:lineRule="auto"/>
              <w:ind w:right="10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 vnt.</w:t>
            </w:r>
          </w:p>
          <w:p w14:paraId="2E72CA88" w14:textId="77777777" w:rsidR="00EB2C84" w:rsidRPr="0053254C" w:rsidRDefault="00EB2C84" w:rsidP="00AE0064">
            <w:pPr>
              <w:spacing w:after="0" w:line="240" w:lineRule="auto"/>
              <w:ind w:right="100"/>
              <w:rPr>
                <w:rFonts w:asciiTheme="majorBidi" w:eastAsia="Times New Roman" w:hAnsiTheme="majorBidi" w:cstheme="majorBidi"/>
                <w:lang w:eastAsia="lt-LT"/>
              </w:rPr>
            </w:pPr>
          </w:p>
          <w:p w14:paraId="04D08BDE" w14:textId="77777777" w:rsidR="00EB2C84" w:rsidRPr="0053254C" w:rsidRDefault="00EB2C84" w:rsidP="00AE0064">
            <w:pPr>
              <w:spacing w:after="0" w:line="240" w:lineRule="auto"/>
              <w:ind w:right="100"/>
              <w:rPr>
                <w:rFonts w:asciiTheme="majorBidi" w:eastAsia="Times New Roman" w:hAnsiTheme="majorBidi" w:cstheme="majorBidi"/>
                <w:lang w:eastAsia="lt-LT"/>
              </w:rPr>
            </w:pPr>
          </w:p>
          <w:p w14:paraId="4F926990" w14:textId="77777777" w:rsidR="00EB2C84" w:rsidRPr="0053254C" w:rsidRDefault="00EB2C84" w:rsidP="00AE0064">
            <w:pPr>
              <w:spacing w:after="0" w:line="240" w:lineRule="auto"/>
              <w:ind w:right="100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8FB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 Tvirtinama prie operacinio stalo;</w:t>
            </w:r>
          </w:p>
          <w:p w14:paraId="7ADDD6C9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 Padengta minkšta danga;</w:t>
            </w:r>
          </w:p>
          <w:p w14:paraId="2B85DA87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 Su rankos fiksavimo diržu (-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ais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).</w:t>
            </w:r>
          </w:p>
          <w:p w14:paraId="491D2A1C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4"/>
                <w:lang w:eastAsia="lt-LT"/>
              </w:rPr>
              <w:t xml:space="preserve">4. </w:t>
            </w:r>
            <w:r w:rsidRPr="0053254C">
              <w:rPr>
                <w:rFonts w:asciiTheme="majorBidi" w:hAnsiTheme="majorBidi" w:cstheme="majorBidi"/>
                <w:shd w:val="clear" w:color="auto" w:fill="FFFFFF"/>
              </w:rPr>
              <w:t xml:space="preserve">Su laisvai visomis kryptimis artikuliuojama alkūnine laikančiąja </w:t>
            </w:r>
            <w:proofErr w:type="spellStart"/>
            <w:r w:rsidRPr="0053254C">
              <w:rPr>
                <w:rFonts w:asciiTheme="majorBidi" w:hAnsiTheme="majorBidi" w:cstheme="majorBidi"/>
                <w:shd w:val="clear" w:color="auto" w:fill="FFFFFF"/>
              </w:rPr>
              <w:t>konstrucija</w:t>
            </w:r>
            <w:proofErr w:type="spellEnd"/>
            <w:r w:rsidRPr="0053254C">
              <w:rPr>
                <w:rFonts w:asciiTheme="majorBidi" w:hAnsiTheme="majorBidi" w:cstheme="majorBidi"/>
                <w:shd w:val="clear" w:color="auto" w:fill="FFFFFF"/>
              </w:rPr>
              <w:t xml:space="preserve">, turinčia ne mažiau kaip tris </w:t>
            </w:r>
            <w:proofErr w:type="spellStart"/>
            <w:r w:rsidRPr="0053254C">
              <w:rPr>
                <w:rFonts w:asciiTheme="majorBidi" w:hAnsiTheme="majorBidi" w:cstheme="majorBidi"/>
                <w:shd w:val="clear" w:color="auto" w:fill="FFFFFF"/>
              </w:rPr>
              <w:t>artikuliuojmas</w:t>
            </w:r>
            <w:proofErr w:type="spellEnd"/>
            <w:r w:rsidRPr="0053254C">
              <w:rPr>
                <w:rFonts w:asciiTheme="majorBidi" w:hAnsiTheme="majorBidi" w:cstheme="majorBidi"/>
                <w:shd w:val="clear" w:color="auto" w:fill="FFFFFF"/>
              </w:rPr>
              <w:t xml:space="preserve"> alkūnes, leidžiančias keisti atramos aukštį, padėtį horizontalioje ir vertikalioje plokštumoje bei nukreipimo kampą, atramą bet kuria kryptimi paslinkti tvirtinimo prie operacinio stalo taško atžvilgiu (tinkama pakeltos rankos </w:t>
            </w:r>
            <w:r w:rsidRPr="0053254C">
              <w:rPr>
                <w:rFonts w:asciiTheme="majorBidi" w:hAnsiTheme="majorBidi" w:cstheme="majorBidi"/>
                <w:shd w:val="clear" w:color="auto" w:fill="FFFFFF"/>
              </w:rPr>
              <w:lastRenderedPageBreak/>
              <w:t>fiksavimui, pacientui esant šoninėje padėtyje). Visos konstrukcijos padėtis operatyviai užfiksuojama vienu centriniu fiksavimo mechanizmu.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4F6E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lastRenderedPageBreak/>
              <w:t> </w:t>
            </w:r>
          </w:p>
        </w:tc>
      </w:tr>
      <w:tr w:rsidR="00EB2C84" w:rsidRPr="0053254C" w14:paraId="7380267F" w14:textId="77777777" w:rsidTr="00AE0064">
        <w:trPr>
          <w:trHeight w:val="1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E03A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10.3.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ED62" w14:textId="77777777" w:rsidR="00EB2C84" w:rsidRDefault="00EB2C84" w:rsidP="00AE0064">
            <w:pPr>
              <w:spacing w:after="0" w:line="240" w:lineRule="auto"/>
              <w:ind w:right="14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Atramos, skirtos ant šono paguldyto paciento prilaikymui iš nugaros bei krūtinės pusių – </w:t>
            </w:r>
          </w:p>
          <w:p w14:paraId="72029A0C" w14:textId="77777777" w:rsidR="00EB2C84" w:rsidRPr="0053254C" w:rsidRDefault="00EB2C84" w:rsidP="00AE0064">
            <w:pPr>
              <w:spacing w:after="0" w:line="240" w:lineRule="auto"/>
              <w:ind w:right="14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2 vnt. (1 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kompl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A934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 Tvirtinamos prie operacinio stalo;</w:t>
            </w:r>
          </w:p>
          <w:p w14:paraId="745430FD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2. Plokščios;</w:t>
            </w:r>
          </w:p>
          <w:p w14:paraId="5CE858D6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 Padengtos minkšta danga;</w:t>
            </w:r>
          </w:p>
          <w:p w14:paraId="58A4FE8E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4"/>
                <w:lang w:eastAsia="lt-LT"/>
              </w:rPr>
              <w:t>4.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R</w:t>
            </w:r>
            <w:r w:rsidRPr="0053254C">
              <w:rPr>
                <w:rFonts w:asciiTheme="majorBidi" w:eastAsia="Times New Roman" w:hAnsiTheme="majorBidi" w:cstheme="majorBidi"/>
                <w:spacing w:val="4"/>
                <w:lang w:eastAsia="lt-LT"/>
              </w:rPr>
              <w:t>eguliuojamo aukščio, atstumo nuo stalviršio krašto.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6E3E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</w:tr>
      <w:tr w:rsidR="00EB2C84" w:rsidRPr="0053254C" w14:paraId="45ED94EC" w14:textId="77777777" w:rsidTr="00AE0064">
        <w:trPr>
          <w:trHeight w:val="8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DE82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10.4.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EB2E" w14:textId="77777777" w:rsidR="00EB2C84" w:rsidRPr="0053254C" w:rsidRDefault="00EB2C84" w:rsidP="00AE0064">
            <w:pPr>
              <w:spacing w:after="0" w:line="240" w:lineRule="auto"/>
              <w:ind w:right="14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Čiužinys, skirtas paciento padėties fiksavimui operacijos metu </w:t>
            </w:r>
            <w:proofErr w:type="spellStart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>Trendelenburgo</w:t>
            </w:r>
            <w:proofErr w:type="spellEnd"/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padėtyje – 1 vnt.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2843" w14:textId="77777777" w:rsidR="00EB2C84" w:rsidRPr="0053254C" w:rsidRDefault="00EB2C84" w:rsidP="00AE0064">
            <w:pPr>
              <w:spacing w:after="0" w:line="240" w:lineRule="auto"/>
              <w:ind w:left="39"/>
              <w:rPr>
                <w:rFonts w:asciiTheme="majorBidi" w:eastAsia="Times New Roman" w:hAnsiTheme="majorBidi" w:cstheme="majorBidi"/>
                <w:spacing w:val="4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4"/>
                <w:lang w:eastAsia="lt-LT"/>
              </w:rPr>
              <w:t>1. Vakuuminis;</w:t>
            </w:r>
          </w:p>
          <w:p w14:paraId="5A6D8966" w14:textId="77777777" w:rsidR="00EB2C84" w:rsidRPr="0053254C" w:rsidRDefault="00EB2C84" w:rsidP="00AE0064">
            <w:pPr>
              <w:spacing w:after="0" w:line="240" w:lineRule="auto"/>
              <w:ind w:left="39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4"/>
                <w:lang w:eastAsia="lt-LT"/>
              </w:rPr>
              <w:t>2. Išmatavimai: i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lgis 200 ± 10 cm; Plotis 75 ± 5 cm.</w:t>
            </w:r>
          </w:p>
          <w:p w14:paraId="373CFFF2" w14:textId="77777777" w:rsidR="00EB2C84" w:rsidRPr="0053254C" w:rsidRDefault="00EB2C84" w:rsidP="00AE0064">
            <w:pPr>
              <w:spacing w:after="0" w:line="240" w:lineRule="auto"/>
              <w:ind w:left="39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3. Skirtas daugkartiniam naudojimui;</w:t>
            </w:r>
          </w:p>
          <w:p w14:paraId="3A33C45A" w14:textId="77777777" w:rsidR="00EB2C84" w:rsidRPr="0053254C" w:rsidRDefault="00EB2C84" w:rsidP="00AE0064">
            <w:pPr>
              <w:spacing w:after="0" w:line="240" w:lineRule="auto"/>
              <w:ind w:left="39"/>
              <w:rPr>
                <w:rFonts w:asciiTheme="majorBidi" w:eastAsia="Times New Roman" w:hAnsiTheme="majorBidi" w:cstheme="majorBidi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lang w:eastAsia="lt-LT"/>
              </w:rPr>
              <w:t>4. Atsparus valym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ui ir dezinfekcinių medžiagų poveikiui;</w:t>
            </w:r>
          </w:p>
          <w:p w14:paraId="6F007793" w14:textId="77777777" w:rsidR="00EB2C84" w:rsidRPr="004D0A6A" w:rsidRDefault="00EB2C84" w:rsidP="00AE0064">
            <w:pPr>
              <w:spacing w:after="0" w:line="240" w:lineRule="auto"/>
              <w:ind w:left="39"/>
              <w:rPr>
                <w:rStyle w:val="BodytextExact"/>
                <w:rFonts w:asciiTheme="majorBidi" w:eastAsiaTheme="minorHAnsi" w:hAnsiTheme="majorBidi" w:cstheme="majorBidi"/>
                <w:bCs/>
                <w:sz w:val="22"/>
                <w:szCs w:val="22"/>
                <w:lang w:eastAsia="lt-LT"/>
              </w:rPr>
            </w:pPr>
            <w:r w:rsidRPr="004D0A6A">
              <w:rPr>
                <w:rFonts w:asciiTheme="majorBidi" w:eastAsia="Times New Roman" w:hAnsiTheme="majorBidi" w:cstheme="majorBidi"/>
                <w:lang w:eastAsia="lt-LT"/>
              </w:rPr>
              <w:t xml:space="preserve">5. </w:t>
            </w:r>
            <w:r w:rsidRPr="004D0A6A">
              <w:rPr>
                <w:rFonts w:asciiTheme="majorBidi" w:hAnsiTheme="majorBidi" w:cstheme="majorBidi"/>
                <w:lang w:eastAsia="lt-LT"/>
              </w:rPr>
              <w:t>L</w:t>
            </w:r>
            <w:r w:rsidRPr="004D0A6A">
              <w:rPr>
                <w:rStyle w:val="BodytextExact"/>
                <w:rFonts w:asciiTheme="majorBidi" w:eastAsiaTheme="minorHAnsi" w:hAnsiTheme="majorBidi" w:cstheme="majorBidi"/>
                <w:bCs/>
                <w:sz w:val="22"/>
                <w:szCs w:val="22"/>
                <w:lang w:eastAsia="lt-LT"/>
              </w:rPr>
              <w:t>aidus rentgeno spinduliams</w:t>
            </w:r>
          </w:p>
          <w:p w14:paraId="7FF83C28" w14:textId="77777777" w:rsidR="00EB2C84" w:rsidRPr="0053254C" w:rsidRDefault="00EB2C84" w:rsidP="00AE0064">
            <w:pPr>
              <w:spacing w:after="0" w:line="240" w:lineRule="auto"/>
              <w:ind w:left="39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Style w:val="BodytextExact"/>
                <w:rFonts w:asciiTheme="majorBidi" w:eastAsiaTheme="minorHAnsi" w:hAnsiTheme="majorBidi" w:cstheme="majorBidi"/>
                <w:bCs/>
                <w:sz w:val="22"/>
                <w:szCs w:val="22"/>
                <w:lang w:eastAsia="lt-LT"/>
              </w:rPr>
              <w:t xml:space="preserve">6. Su oro įleidimo/ištraukimo vožtuvu.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8D12D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hd w:val="clear" w:color="auto" w:fill="FFFFFF"/>
                <w:lang w:eastAsia="lt-LT"/>
              </w:rPr>
              <w:t> </w:t>
            </w:r>
          </w:p>
        </w:tc>
      </w:tr>
      <w:tr w:rsidR="00EB2C84" w:rsidRPr="0053254C" w14:paraId="2D9DAD18" w14:textId="77777777" w:rsidTr="00AE0064">
        <w:trPr>
          <w:trHeight w:val="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F907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10.5.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4C78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Priedai paciento fiksavimui prie operacinio stalo: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8A02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1. Diržas liemens fiksavimui – 1 vnt.;</w:t>
            </w:r>
          </w:p>
          <w:p w14:paraId="7911569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4"/>
                <w:lang w:eastAsia="lt-LT"/>
              </w:rPr>
              <w:t>2.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 Diržai kojų fiksavimui (kiekvienai kojai atskirai) – 2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3C51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</w:tr>
      <w:tr w:rsidR="00EB2C84" w:rsidRPr="0053254C" w14:paraId="4D9CB5CF" w14:textId="77777777" w:rsidTr="00AE0064">
        <w:trPr>
          <w:trHeight w:val="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3801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4060" w14:textId="77777777" w:rsidR="00EB2C84" w:rsidRPr="0053254C" w:rsidRDefault="00EB2C84" w:rsidP="00AE0064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Pr="0053254C">
              <w:rPr>
                <w:rFonts w:asciiTheme="majorBidi" w:hAnsiTheme="majorBidi" w:cstheme="majorBidi"/>
              </w:rPr>
              <w:t>ristatymas ir instaliavimas</w:t>
            </w:r>
            <w:r>
              <w:rPr>
                <w:rFonts w:asciiTheme="majorBidi" w:hAnsiTheme="majorBidi" w:cstheme="majorBidi"/>
              </w:rPr>
              <w:t>/sumontavimas</w:t>
            </w:r>
          </w:p>
          <w:p w14:paraId="3A757DB0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A879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 xml:space="preserve">Prekių </w:t>
            </w:r>
            <w:r w:rsidRPr="0053254C"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>pristatymo, iškrovimo, pervežimo į instaliavimo</w:t>
            </w:r>
            <w:r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>/sumontavimo</w:t>
            </w:r>
            <w:r w:rsidRPr="0053254C"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 xml:space="preserve"> vietą, instaliavimo</w:t>
            </w:r>
            <w:r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>/sumontavimo</w:t>
            </w:r>
            <w:r w:rsidRPr="0053254C"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>, po instaliavimo</w:t>
            </w:r>
            <w:r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>/sumontavimo</w:t>
            </w:r>
            <w:r w:rsidRPr="0053254C">
              <w:rPr>
                <w:rFonts w:asciiTheme="majorBidi" w:eastAsia="SimSun" w:hAnsiTheme="majorBidi" w:cstheme="majorBidi"/>
                <w:kern w:val="1"/>
                <w:lang w:eastAsia="hi-IN" w:bidi="hi-IN"/>
              </w:rPr>
              <w:t xml:space="preserve"> likusių įpakavimo medžiagų išvežimo (utilizavimo) išlaidos </w:t>
            </w:r>
            <w:r w:rsidRPr="0053254C">
              <w:rPr>
                <w:rFonts w:asciiTheme="majorBidi" w:hAnsiTheme="majorBidi" w:cstheme="majorBidi"/>
              </w:rPr>
              <w:t>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F42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147F46E4" w14:textId="77777777" w:rsidTr="00AE0064">
        <w:trPr>
          <w:trHeight w:val="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B0E6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343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</w:rPr>
              <w:t>Vartotojų apmokymas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A820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</w:rPr>
              <w:t>Vartotojų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A96B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03B6F450" w14:textId="77777777" w:rsidTr="00AE0064">
        <w:trPr>
          <w:trHeight w:val="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4435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ABFA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</w:rPr>
              <w:t>Techninio personalo apmokymas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601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  <w:noProof/>
              </w:rPr>
              <w:t xml:space="preserve">LSMU ligoninės Kauno klinikų Medicininės technikos tarnybos inžinierių apmokymas atlikti įrangos pogarantinę techninę priežiūrą </w:t>
            </w:r>
            <w:r w:rsidRPr="0053254C">
              <w:rPr>
                <w:rFonts w:asciiTheme="majorBidi" w:hAnsiTheme="majorBidi" w:cstheme="majorBidi"/>
              </w:rPr>
              <w:t>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2F8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5397563A" w14:textId="77777777" w:rsidTr="00AE0064">
        <w:trPr>
          <w:trHeight w:val="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47BA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79EC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  <w:lang w:val="pl-PL"/>
              </w:rPr>
              <w:t xml:space="preserve">Kartu </w:t>
            </w:r>
            <w:proofErr w:type="spellStart"/>
            <w:r w:rsidRPr="0053254C">
              <w:rPr>
                <w:rFonts w:asciiTheme="majorBidi" w:hAnsiTheme="majorBidi" w:cstheme="majorBidi"/>
                <w:lang w:val="pl-PL"/>
              </w:rPr>
              <w:t>su</w:t>
            </w:r>
            <w:proofErr w:type="spellEnd"/>
            <w:r w:rsidRPr="0053254C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53254C">
              <w:rPr>
                <w:rFonts w:asciiTheme="majorBidi" w:hAnsiTheme="majorBidi" w:cstheme="majorBidi"/>
                <w:lang w:val="pl-PL"/>
              </w:rPr>
              <w:t>įranga</w:t>
            </w:r>
            <w:proofErr w:type="spellEnd"/>
            <w:r w:rsidRPr="0053254C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53254C">
              <w:rPr>
                <w:rFonts w:asciiTheme="majorBidi" w:hAnsiTheme="majorBidi" w:cstheme="majorBidi"/>
                <w:lang w:val="pl-PL"/>
              </w:rPr>
              <w:t>pateikiama</w:t>
            </w:r>
            <w:proofErr w:type="spellEnd"/>
            <w:r w:rsidRPr="0053254C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53254C">
              <w:rPr>
                <w:rFonts w:asciiTheme="majorBidi" w:hAnsiTheme="majorBidi" w:cstheme="majorBidi"/>
                <w:lang w:val="pl-PL"/>
              </w:rPr>
              <w:t>dokumentacija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13EC" w14:textId="77777777" w:rsidR="00EB2C84" w:rsidRPr="0053254C" w:rsidRDefault="00EB2C84" w:rsidP="00AE0064">
            <w:pPr>
              <w:pStyle w:val="Sraopastraipa"/>
              <w:spacing w:after="0" w:line="240" w:lineRule="auto"/>
              <w:ind w:left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  <w:noProof/>
              </w:rPr>
              <w:t>1. Naudojimo instrukcija lietuvių ir anglų kalba;</w:t>
            </w:r>
          </w:p>
          <w:p w14:paraId="11E21FA0" w14:textId="77777777" w:rsidR="00EB2C84" w:rsidRPr="0053254C" w:rsidRDefault="00EB2C84" w:rsidP="00AE0064">
            <w:pPr>
              <w:pStyle w:val="Sraopastraipa"/>
              <w:spacing w:after="0" w:line="240" w:lineRule="auto"/>
              <w:ind w:left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  <w:noProof/>
              </w:rPr>
              <w:t>2. Serviso dokumentacija lietuvių arba anglų kalba:</w:t>
            </w:r>
          </w:p>
          <w:p w14:paraId="2AE3FD44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Struktūrinė schema ir/arba atskirų blokų funkcijų aprašymas;</w:t>
            </w:r>
          </w:p>
          <w:p w14:paraId="0777DFC4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Instaliavimo instrukcijos;</w:t>
            </w:r>
          </w:p>
          <w:p w14:paraId="1CD00F50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Funkcionalumo patikrinimo instrukcijos;</w:t>
            </w:r>
          </w:p>
          <w:p w14:paraId="74E830DF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Aptarnavimo instrukcijos;</w:t>
            </w:r>
          </w:p>
          <w:p w14:paraId="0AA7DFCA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Gedimų nustatymo instrukcijos;</w:t>
            </w:r>
          </w:p>
          <w:p w14:paraId="6540F6C3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Išardymo-surinkimo instrukcijos;</w:t>
            </w:r>
          </w:p>
          <w:p w14:paraId="08478164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Atsarginių dalių katalogas;</w:t>
            </w:r>
          </w:p>
          <w:p w14:paraId="3A3B980B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hAnsiTheme="majorBidi" w:cstheme="majorBidi"/>
                <w:noProof/>
              </w:rPr>
            </w:pPr>
            <w:r w:rsidRPr="0053254C">
              <w:rPr>
                <w:rFonts w:asciiTheme="majorBidi" w:hAnsiTheme="majorBidi" w:cstheme="majorBidi"/>
              </w:rPr>
              <w:t>Periodinio techninės būklės tikrinimo instrukcijos;</w:t>
            </w:r>
          </w:p>
          <w:p w14:paraId="1B44B91D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</w:rPr>
              <w:t>Derinimo/kalibravimo instrukcijos (</w:t>
            </w:r>
            <w:r w:rsidRPr="0053254C">
              <w:rPr>
                <w:rFonts w:asciiTheme="majorBidi" w:hAnsiTheme="majorBidi" w:cstheme="majorBidi"/>
                <w:i/>
              </w:rPr>
              <w:t>taikoma, jei šios procedūros yra numatytos siūlomos įrangos gamintojo</w:t>
            </w:r>
            <w:r w:rsidRPr="0053254C">
              <w:rPr>
                <w:rFonts w:asciiTheme="majorBidi" w:hAnsiTheme="majorBidi" w:cstheme="majorBidi"/>
              </w:rPr>
              <w:t>);</w:t>
            </w:r>
          </w:p>
          <w:p w14:paraId="367E3C37" w14:textId="77777777" w:rsidR="00EB2C84" w:rsidRPr="0053254C" w:rsidRDefault="00EB2C84" w:rsidP="00AE0064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175" w:firstLine="0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</w:rPr>
              <w:t xml:space="preserve">Programinė įranga, serviso slaptažodžiai bei aparatūriniai „raktai“ b), c), d), e), h) ir i) punktuose </w:t>
            </w:r>
            <w:r w:rsidRPr="0053254C">
              <w:rPr>
                <w:rFonts w:asciiTheme="majorBidi" w:hAnsiTheme="majorBidi" w:cstheme="majorBidi"/>
              </w:rPr>
              <w:lastRenderedPageBreak/>
              <w:t>nurodytiems darbams atlikti (</w:t>
            </w:r>
            <w:r w:rsidRPr="0053254C">
              <w:rPr>
                <w:rFonts w:asciiTheme="majorBidi" w:hAnsiTheme="majorBidi" w:cstheme="majorBidi"/>
                <w:i/>
              </w:rPr>
              <w:t>taikoma, jei šios priemonės yra numatytos siūlomos įrangos gamintojo</w:t>
            </w:r>
            <w:r w:rsidRPr="0053254C">
              <w:rPr>
                <w:rFonts w:asciiTheme="majorBidi" w:hAnsiTheme="majorBidi" w:cstheme="majorBidi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EA0A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6F369E76" w14:textId="77777777" w:rsidTr="00AE0064">
        <w:trPr>
          <w:trHeight w:val="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CBAE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BF88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</w:rPr>
              <w:t>Garantinis terminas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9ED8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hAnsiTheme="majorBidi" w:cstheme="majorBidi"/>
              </w:rPr>
              <w:t>Ne mažiau kaip 36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A78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  <w:tr w:rsidR="00EB2C84" w:rsidRPr="0053254C" w14:paraId="3D562888" w14:textId="77777777" w:rsidTr="00AE0064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0C88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7408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Žymėjimas CE ženklu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1A58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 xml:space="preserve">Būtinas. </w:t>
            </w:r>
            <w:r w:rsidRPr="00E151C6">
              <w:rPr>
                <w:rFonts w:asciiTheme="majorBidi" w:eastAsia="Times New Roman" w:hAnsiTheme="majorBidi" w:cstheme="majorBidi"/>
                <w:i/>
                <w:lang w:eastAsia="lt-LT"/>
              </w:rPr>
              <w:t>Kartu su pasiūlymu būtina pateikti žymėjimą CE ženklu liudijančio galiojančio dokumento (CE sertifikato ir/arba EB atitikties deklaracijos) kopiją.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67B9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</w:t>
            </w:r>
          </w:p>
        </w:tc>
      </w:tr>
      <w:tr w:rsidR="00EB2C84" w:rsidRPr="0053254C" w14:paraId="16918861" w14:textId="77777777" w:rsidTr="00AE0064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BADB" w14:textId="77777777" w:rsidR="00EB2C84" w:rsidRPr="0053254C" w:rsidRDefault="00EB2C84" w:rsidP="00AE0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spacing w:val="20"/>
                <w:shd w:val="clear" w:color="auto" w:fill="FFFFFF"/>
                <w:lang w:eastAsia="lt-LT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80A" w14:textId="77777777" w:rsidR="00EB2C84" w:rsidRPr="0053254C" w:rsidRDefault="00EB2C84" w:rsidP="00AE006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3254C">
              <w:rPr>
                <w:rFonts w:asciiTheme="majorBidi" w:hAnsiTheme="majorBidi" w:cstheme="majorBidi"/>
              </w:rPr>
              <w:t>Galimybė įsigyti originalias (arba joms lygiavertes) atsargines dalis</w:t>
            </w:r>
          </w:p>
          <w:p w14:paraId="55CB0895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2D32" w14:textId="77777777" w:rsidR="00EB2C84" w:rsidRPr="0053254C" w:rsidRDefault="00EB2C84" w:rsidP="00AE0064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3254C">
              <w:rPr>
                <w:rFonts w:asciiTheme="majorBidi" w:eastAsia="Times New Roman" w:hAnsiTheme="majorBidi" w:cstheme="majorBidi"/>
                <w:b/>
                <w:lang w:eastAsia="lt-LT"/>
              </w:rPr>
              <w:t>(</w:t>
            </w:r>
            <w:r w:rsidRPr="0053254C">
              <w:rPr>
                <w:rFonts w:asciiTheme="majorBidi" w:eastAsia="Times New Roman" w:hAnsiTheme="majorBidi" w:cstheme="majorBidi"/>
                <w:b/>
                <w:i/>
                <w:iCs/>
                <w:lang w:eastAsia="lt-LT"/>
              </w:rPr>
              <w:t>prašome nurodyti konkrečią trukmę</w:t>
            </w:r>
            <w:r w:rsidRPr="0053254C">
              <w:rPr>
                <w:rFonts w:asciiTheme="majorBidi" w:eastAsia="Times New Roman" w:hAnsiTheme="majorBidi" w:cstheme="majorBidi"/>
                <w:b/>
                <w:lang w:eastAsia="lt-LT"/>
              </w:rPr>
              <w:t>)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3254C"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  <w:t>būtinas tiekėjo ir/arba gamintojo atitinkamas patvirtinimas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).</w:t>
            </w:r>
          </w:p>
          <w:p w14:paraId="6C73B4AC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  <w:r w:rsidRPr="0053254C">
              <w:rPr>
                <w:rFonts w:asciiTheme="majorBidi" w:eastAsia="Times New Roman" w:hAnsiTheme="majorBidi" w:cstheme="majorBidi"/>
                <w:u w:val="single"/>
                <w:lang w:eastAsia="lt-LT"/>
              </w:rPr>
              <w:t>Pastaba:</w:t>
            </w:r>
            <w:r w:rsidRPr="0053254C">
              <w:rPr>
                <w:rFonts w:asciiTheme="majorBidi" w:eastAsia="Times New Roman" w:hAnsiTheme="majorBidi" w:cstheme="majorBidi"/>
                <w:lang w:eastAsia="lt-LT"/>
              </w:rPr>
              <w:t> Reikalavimas taikomas vadovaujantis </w:t>
            </w:r>
            <w:r w:rsidRPr="0053254C">
              <w:rPr>
                <w:rFonts w:asciiTheme="majorBidi" w:eastAsia="Times New Roman" w:hAnsiTheme="majorBidi" w:cstheme="majorBidi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1EB3" w14:textId="77777777" w:rsidR="00EB2C84" w:rsidRPr="0053254C" w:rsidRDefault="00EB2C84" w:rsidP="00AE0064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lt-LT"/>
              </w:rPr>
            </w:pPr>
          </w:p>
        </w:tc>
      </w:tr>
    </w:tbl>
    <w:p w14:paraId="6829B26C" w14:textId="77777777" w:rsidR="00EB2C84" w:rsidRPr="0053254C" w:rsidRDefault="00EB2C84" w:rsidP="00EB2C8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lang w:eastAsia="lt-LT"/>
        </w:rPr>
      </w:pPr>
      <w:r w:rsidRPr="0053254C">
        <w:rPr>
          <w:rFonts w:asciiTheme="majorBidi" w:eastAsia="Times New Roman" w:hAnsiTheme="majorBidi" w:cstheme="majorBidi"/>
          <w:lang w:eastAsia="lt-LT"/>
        </w:rPr>
        <w:t>    </w:t>
      </w:r>
    </w:p>
    <w:p w14:paraId="22AEDA7D" w14:textId="77777777" w:rsidR="00EB2C84" w:rsidRPr="002D01FA" w:rsidRDefault="00EB2C84" w:rsidP="00EB2C84">
      <w:pPr>
        <w:overflowPunct w:val="0"/>
        <w:autoSpaceDE w:val="0"/>
        <w:autoSpaceDN w:val="0"/>
        <w:adjustRightInd w:val="0"/>
        <w:spacing w:after="0" w:line="240" w:lineRule="auto"/>
        <w:ind w:left="782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900AD8D" w14:textId="77777777" w:rsidR="00EB2C84" w:rsidRDefault="00EB2C84" w:rsidP="00EB2C8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p w14:paraId="1A0EC049" w14:textId="77777777" w:rsidR="00EB2C84" w:rsidRPr="00C2379D" w:rsidRDefault="00EB2C84" w:rsidP="00EB2C84">
      <w:pPr>
        <w:spacing w:before="240" w:after="0"/>
        <w:ind w:left="-284"/>
        <w:rPr>
          <w:rFonts w:ascii="Times New Roman" w:eastAsia="Calibri" w:hAnsi="Times New Roman" w:cs="Times New Roman"/>
          <w:b/>
        </w:rPr>
      </w:pPr>
      <w:r w:rsidRPr="00C2379D">
        <w:rPr>
          <w:rFonts w:ascii="Times New Roman" w:eastAsia="Calibri" w:hAnsi="Times New Roman" w:cs="Times New Roman"/>
          <w:b/>
          <w:noProof/>
        </w:rPr>
        <w:t>Pastabos,</w:t>
      </w:r>
      <w:r w:rsidRPr="00C2379D">
        <w:rPr>
          <w:rFonts w:ascii="Times New Roman" w:eastAsia="Calibri" w:hAnsi="Times New Roman" w:cs="Times New Roman"/>
          <w:noProof/>
        </w:rPr>
        <w:t xml:space="preserve"> </w:t>
      </w:r>
      <w:r w:rsidRPr="00C2379D">
        <w:rPr>
          <w:rFonts w:ascii="Times New Roman" w:eastAsia="Calibri" w:hAnsi="Times New Roman" w:cs="Times New Roman"/>
          <w:b/>
        </w:rPr>
        <w:t>papildomi reikalavimai:</w:t>
      </w:r>
    </w:p>
    <w:p w14:paraId="42F35DA0" w14:textId="77777777" w:rsidR="00EB2C84" w:rsidRPr="00C2379D" w:rsidRDefault="00EB2C84" w:rsidP="00EB2C84">
      <w:pPr>
        <w:spacing w:after="0"/>
        <w:ind w:left="-567" w:right="140" w:firstLine="142"/>
        <w:jc w:val="both"/>
        <w:rPr>
          <w:rFonts w:ascii="Times New Roman" w:eastAsia="Times New Roman" w:hAnsi="Times New Roman" w:cs="Times New Roman"/>
          <w:noProof/>
        </w:rPr>
      </w:pPr>
      <w:r w:rsidRPr="00C2379D">
        <w:rPr>
          <w:rFonts w:ascii="Times New Roman" w:eastAsia="Times New Roman" w:hAnsi="Times New Roman" w:cs="Times New Roman"/>
          <w:noProof/>
        </w:rPr>
        <w:t xml:space="preserve">   1. Viešojo pirkimo komisijai pareikalavus, įvertinimui</w:t>
      </w:r>
      <w:r>
        <w:rPr>
          <w:rFonts w:ascii="Times New Roman" w:eastAsia="Times New Roman" w:hAnsi="Times New Roman" w:cs="Times New Roman"/>
          <w:noProof/>
        </w:rPr>
        <w:t>/išbandymui</w:t>
      </w:r>
      <w:r w:rsidRPr="00C2379D">
        <w:rPr>
          <w:rFonts w:ascii="Times New Roman" w:eastAsia="Times New Roman" w:hAnsi="Times New Roman" w:cs="Times New Roman"/>
          <w:noProof/>
        </w:rPr>
        <w:t xml:space="preserve"> turi būti pateiktas siūlomos prekės pavyzdys.</w:t>
      </w:r>
    </w:p>
    <w:p w14:paraId="014161C5" w14:textId="3F5E3D85" w:rsidR="00480FC7" w:rsidRDefault="00480FC7" w:rsidP="00EB2C84"/>
    <w:p w14:paraId="1D6AE35F" w14:textId="77777777" w:rsidR="006D2A19" w:rsidRPr="00EB2C84" w:rsidRDefault="006D2A19" w:rsidP="00EB2C84">
      <w:bookmarkStart w:id="0" w:name="_GoBack"/>
      <w:bookmarkEnd w:id="0"/>
    </w:p>
    <w:sectPr w:rsidR="006D2A19" w:rsidRPr="00EB2C84" w:rsidSect="007A197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AC6"/>
    <w:multiLevelType w:val="hybridMultilevel"/>
    <w:tmpl w:val="3706464A"/>
    <w:lvl w:ilvl="0" w:tplc="E474BFB0">
      <w:start w:val="1"/>
      <w:numFmt w:val="decimal"/>
      <w:suff w:val="space"/>
      <w:lvlText w:val="%1."/>
      <w:lvlJc w:val="left"/>
      <w:pPr>
        <w:ind w:left="777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32B7AA2"/>
    <w:multiLevelType w:val="hybridMultilevel"/>
    <w:tmpl w:val="34389ABA"/>
    <w:lvl w:ilvl="0" w:tplc="FFFFFFFF">
      <w:start w:val="1"/>
      <w:numFmt w:val="lowerLetter"/>
      <w:suff w:val="space"/>
      <w:lvlText w:val="%1)"/>
      <w:lvlJc w:val="left"/>
      <w:pPr>
        <w:ind w:left="56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723B1"/>
    <w:multiLevelType w:val="hybridMultilevel"/>
    <w:tmpl w:val="FD007142"/>
    <w:lvl w:ilvl="0" w:tplc="E474BFB0">
      <w:start w:val="1"/>
      <w:numFmt w:val="decimal"/>
      <w:suff w:val="space"/>
      <w:lvlText w:val="%1."/>
      <w:lvlJc w:val="left"/>
      <w:pPr>
        <w:ind w:left="565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859BA"/>
    <w:multiLevelType w:val="hybridMultilevel"/>
    <w:tmpl w:val="34389ABA"/>
    <w:lvl w:ilvl="0" w:tplc="A96E4CF2">
      <w:start w:val="1"/>
      <w:numFmt w:val="lowerLetter"/>
      <w:suff w:val="space"/>
      <w:lvlText w:val="%1)"/>
      <w:lvlJc w:val="left"/>
      <w:pPr>
        <w:ind w:left="565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44DD"/>
    <w:multiLevelType w:val="multilevel"/>
    <w:tmpl w:val="C916E7A8"/>
    <w:lvl w:ilvl="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FE8462A"/>
    <w:multiLevelType w:val="multilevel"/>
    <w:tmpl w:val="E666892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C615072"/>
    <w:multiLevelType w:val="hybridMultilevel"/>
    <w:tmpl w:val="D2A004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70CEE"/>
    <w:multiLevelType w:val="multilevel"/>
    <w:tmpl w:val="C916E7A8"/>
    <w:lvl w:ilvl="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CEB33F0"/>
    <w:multiLevelType w:val="multilevel"/>
    <w:tmpl w:val="706E8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580A39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7C"/>
    <w:rsid w:val="000008A5"/>
    <w:rsid w:val="00016E7F"/>
    <w:rsid w:val="000A43CF"/>
    <w:rsid w:val="000B1702"/>
    <w:rsid w:val="000B6D0E"/>
    <w:rsid w:val="000C7348"/>
    <w:rsid w:val="000C7520"/>
    <w:rsid w:val="000D0F96"/>
    <w:rsid w:val="000D1540"/>
    <w:rsid w:val="000E03CA"/>
    <w:rsid w:val="000E5ECD"/>
    <w:rsid w:val="000F0B29"/>
    <w:rsid w:val="00106A1B"/>
    <w:rsid w:val="00114A23"/>
    <w:rsid w:val="0012694C"/>
    <w:rsid w:val="00154BF8"/>
    <w:rsid w:val="001709E4"/>
    <w:rsid w:val="00173094"/>
    <w:rsid w:val="001761EF"/>
    <w:rsid w:val="001855E0"/>
    <w:rsid w:val="001904C2"/>
    <w:rsid w:val="00195EC9"/>
    <w:rsid w:val="001A33CC"/>
    <w:rsid w:val="001A6974"/>
    <w:rsid w:val="001C6CFA"/>
    <w:rsid w:val="001D1BF0"/>
    <w:rsid w:val="001D48E4"/>
    <w:rsid w:val="001E003D"/>
    <w:rsid w:val="001E3C7C"/>
    <w:rsid w:val="001F1298"/>
    <w:rsid w:val="001F171A"/>
    <w:rsid w:val="002320CF"/>
    <w:rsid w:val="00244272"/>
    <w:rsid w:val="00273D3B"/>
    <w:rsid w:val="0029525E"/>
    <w:rsid w:val="002B09F6"/>
    <w:rsid w:val="002D01FA"/>
    <w:rsid w:val="002D323D"/>
    <w:rsid w:val="002D5E1A"/>
    <w:rsid w:val="002E32CC"/>
    <w:rsid w:val="0030191D"/>
    <w:rsid w:val="00322BB0"/>
    <w:rsid w:val="00355A6D"/>
    <w:rsid w:val="0036035E"/>
    <w:rsid w:val="00362CF3"/>
    <w:rsid w:val="00375E65"/>
    <w:rsid w:val="0038154A"/>
    <w:rsid w:val="003D3876"/>
    <w:rsid w:val="003D44A7"/>
    <w:rsid w:val="004031A3"/>
    <w:rsid w:val="004172C8"/>
    <w:rsid w:val="00433EEB"/>
    <w:rsid w:val="00441641"/>
    <w:rsid w:val="00471B2C"/>
    <w:rsid w:val="00476FE3"/>
    <w:rsid w:val="00480FC7"/>
    <w:rsid w:val="004A1885"/>
    <w:rsid w:val="004A2F83"/>
    <w:rsid w:val="004D0A6A"/>
    <w:rsid w:val="004F1876"/>
    <w:rsid w:val="004F280D"/>
    <w:rsid w:val="004F5D3C"/>
    <w:rsid w:val="0053254C"/>
    <w:rsid w:val="00535AFB"/>
    <w:rsid w:val="00544775"/>
    <w:rsid w:val="00560EAA"/>
    <w:rsid w:val="005A09CA"/>
    <w:rsid w:val="00621B3D"/>
    <w:rsid w:val="00621D92"/>
    <w:rsid w:val="00655B18"/>
    <w:rsid w:val="0069274B"/>
    <w:rsid w:val="006D2A19"/>
    <w:rsid w:val="006E5B0B"/>
    <w:rsid w:val="006F7358"/>
    <w:rsid w:val="00711096"/>
    <w:rsid w:val="00713841"/>
    <w:rsid w:val="007166CA"/>
    <w:rsid w:val="0072031F"/>
    <w:rsid w:val="007271E3"/>
    <w:rsid w:val="007364A7"/>
    <w:rsid w:val="00750C6E"/>
    <w:rsid w:val="0075165D"/>
    <w:rsid w:val="00782F1D"/>
    <w:rsid w:val="007A1978"/>
    <w:rsid w:val="007A6AF7"/>
    <w:rsid w:val="007B4C04"/>
    <w:rsid w:val="007B5191"/>
    <w:rsid w:val="007C3AC1"/>
    <w:rsid w:val="007D2DA6"/>
    <w:rsid w:val="007E4EAF"/>
    <w:rsid w:val="007F6817"/>
    <w:rsid w:val="00806C1E"/>
    <w:rsid w:val="00824C87"/>
    <w:rsid w:val="00845871"/>
    <w:rsid w:val="00855F2F"/>
    <w:rsid w:val="008714D9"/>
    <w:rsid w:val="008C514B"/>
    <w:rsid w:val="00920673"/>
    <w:rsid w:val="00920F00"/>
    <w:rsid w:val="00954FE4"/>
    <w:rsid w:val="009669AA"/>
    <w:rsid w:val="009807E3"/>
    <w:rsid w:val="00996B15"/>
    <w:rsid w:val="009A42D4"/>
    <w:rsid w:val="009E3C2D"/>
    <w:rsid w:val="00A009E9"/>
    <w:rsid w:val="00A2120F"/>
    <w:rsid w:val="00A45F05"/>
    <w:rsid w:val="00A671B4"/>
    <w:rsid w:val="00AA0314"/>
    <w:rsid w:val="00AA0F3E"/>
    <w:rsid w:val="00AE4063"/>
    <w:rsid w:val="00AF5BD6"/>
    <w:rsid w:val="00B035B5"/>
    <w:rsid w:val="00B12B88"/>
    <w:rsid w:val="00B31497"/>
    <w:rsid w:val="00B952E4"/>
    <w:rsid w:val="00BA0BAE"/>
    <w:rsid w:val="00BA101C"/>
    <w:rsid w:val="00BB0DA4"/>
    <w:rsid w:val="00BB43A8"/>
    <w:rsid w:val="00C06D4F"/>
    <w:rsid w:val="00C172A5"/>
    <w:rsid w:val="00C17BC7"/>
    <w:rsid w:val="00C201D7"/>
    <w:rsid w:val="00C2379D"/>
    <w:rsid w:val="00C27188"/>
    <w:rsid w:val="00C62A42"/>
    <w:rsid w:val="00C62F58"/>
    <w:rsid w:val="00C74228"/>
    <w:rsid w:val="00C94163"/>
    <w:rsid w:val="00CA5BB1"/>
    <w:rsid w:val="00CB27BB"/>
    <w:rsid w:val="00CB33B2"/>
    <w:rsid w:val="00CC67B2"/>
    <w:rsid w:val="00CE06A6"/>
    <w:rsid w:val="00CF2F69"/>
    <w:rsid w:val="00D32C40"/>
    <w:rsid w:val="00D44D7B"/>
    <w:rsid w:val="00D65315"/>
    <w:rsid w:val="00D70F1E"/>
    <w:rsid w:val="00D8506A"/>
    <w:rsid w:val="00D878D1"/>
    <w:rsid w:val="00DB095C"/>
    <w:rsid w:val="00DE1AE7"/>
    <w:rsid w:val="00DF194C"/>
    <w:rsid w:val="00DF3FC5"/>
    <w:rsid w:val="00DF6BB1"/>
    <w:rsid w:val="00E01901"/>
    <w:rsid w:val="00E135EA"/>
    <w:rsid w:val="00E151C6"/>
    <w:rsid w:val="00E42BC7"/>
    <w:rsid w:val="00E60993"/>
    <w:rsid w:val="00E60F29"/>
    <w:rsid w:val="00E644EA"/>
    <w:rsid w:val="00E828C0"/>
    <w:rsid w:val="00E84B19"/>
    <w:rsid w:val="00EA0182"/>
    <w:rsid w:val="00EB2C84"/>
    <w:rsid w:val="00EB52EE"/>
    <w:rsid w:val="00EC5003"/>
    <w:rsid w:val="00EE43DE"/>
    <w:rsid w:val="00F06DA9"/>
    <w:rsid w:val="00F16A32"/>
    <w:rsid w:val="00F226C2"/>
    <w:rsid w:val="00F236D3"/>
    <w:rsid w:val="00F262E0"/>
    <w:rsid w:val="00F43C1D"/>
    <w:rsid w:val="00F66061"/>
    <w:rsid w:val="00F809BA"/>
    <w:rsid w:val="00FA1DCF"/>
    <w:rsid w:val="00FA499C"/>
    <w:rsid w:val="00FB35BA"/>
    <w:rsid w:val="00FB73E6"/>
    <w:rsid w:val="00FF39B5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ADE6"/>
  <w15:docId w15:val="{EDFF7013-B042-4C88-9FD2-441C4C81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80FC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E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">
    <w:name w:val="Body text_"/>
    <w:link w:val="Pagrindinistekstas2"/>
    <w:rsid w:val="00AE4063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AE4063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character" w:customStyle="1" w:styleId="BodytextExact">
    <w:name w:val="Body text Exact"/>
    <w:rsid w:val="00AE4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Sraopastraipa">
    <w:name w:val="List Paragraph"/>
    <w:basedOn w:val="prastasis"/>
    <w:uiPriority w:val="34"/>
    <w:qFormat/>
    <w:rsid w:val="00F43C1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1335B-62E8-45AA-A695-C7ED28C7A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A3A93-CB40-4911-B5E2-54AEAA53F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2AB0C0-44EB-4AD6-8F23-C5C9AD81127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4689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2025-10-21T18:58:00Z</cp:lastPrinted>
  <dcterms:created xsi:type="dcterms:W3CDTF">2025-10-21T18:59:00Z</dcterms:created>
  <dcterms:modified xsi:type="dcterms:W3CDTF">2025-10-21T18:59:00Z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