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B3704" w14:textId="6E5F69AD" w:rsidR="00B92386" w:rsidRPr="00B92386" w:rsidRDefault="00B92386" w:rsidP="00B92386">
      <w:pPr>
        <w:keepNext/>
        <w:keepLines/>
        <w:spacing w:before="120" w:after="0" w:line="240" w:lineRule="auto"/>
        <w:ind w:left="5103"/>
        <w:outlineLvl w:val="1"/>
        <w:rPr>
          <w:rFonts w:ascii="Calibri" w:eastAsia="Calibri" w:hAnsi="Calibri" w:cs="Calibri"/>
          <w:kern w:val="0"/>
          <w:sz w:val="21"/>
          <w:szCs w:val="21"/>
          <w:lang w:eastAsia="lt-LT"/>
          <w14:ligatures w14:val="none"/>
        </w:rPr>
      </w:pPr>
      <w:bookmarkStart w:id="0" w:name="_Ref39484039"/>
      <w:bookmarkStart w:id="1" w:name="_Ref40278562"/>
      <w:bookmarkStart w:id="2" w:name="_Toc199836793"/>
      <w:bookmarkStart w:id="3" w:name="_Hlk165174815"/>
      <w:r>
        <w:rPr>
          <w:rFonts w:ascii="Calibri" w:eastAsia="Calibri" w:hAnsi="Calibri" w:cs="Calibri"/>
          <w:kern w:val="0"/>
          <w:sz w:val="21"/>
          <w:szCs w:val="21"/>
          <w:lang w:eastAsia="lt-LT"/>
          <w14:ligatures w14:val="none"/>
        </w:rPr>
        <w:t>2025-12-0</w:t>
      </w:r>
      <w:r w:rsidR="00345508">
        <w:rPr>
          <w:rFonts w:ascii="Calibri" w:eastAsia="Calibri" w:hAnsi="Calibri" w:cs="Calibri"/>
          <w:kern w:val="0"/>
          <w:sz w:val="21"/>
          <w:szCs w:val="21"/>
          <w:lang w:eastAsia="lt-LT"/>
          <w14:ligatures w14:val="none"/>
        </w:rPr>
        <w:t>9</w:t>
      </w:r>
      <w:r>
        <w:rPr>
          <w:rFonts w:ascii="Calibri" w:eastAsia="Calibri" w:hAnsi="Calibri" w:cs="Calibri"/>
          <w:kern w:val="0"/>
          <w:sz w:val="21"/>
          <w:szCs w:val="21"/>
          <w:lang w:eastAsia="lt-LT"/>
          <w14:ligatures w14:val="none"/>
        </w:rPr>
        <w:t xml:space="preserve"> patikslintas p</w:t>
      </w:r>
      <w:r w:rsidRPr="00B92386">
        <w:rPr>
          <w:rFonts w:ascii="Calibri" w:eastAsia="Calibri" w:hAnsi="Calibri" w:cs="Calibri"/>
          <w:kern w:val="0"/>
          <w:sz w:val="21"/>
          <w:szCs w:val="21"/>
          <w:lang w:eastAsia="lt-LT"/>
          <w14:ligatures w14:val="none"/>
        </w:rPr>
        <w:t>irkimo sąlygų 7 priedas „Pasiūlymų vertinimo kriterijai ir sąlygos“</w:t>
      </w:r>
      <w:bookmarkEnd w:id="0"/>
      <w:bookmarkEnd w:id="1"/>
      <w:bookmarkEnd w:id="2"/>
    </w:p>
    <w:p w14:paraId="09FA7FE7" w14:textId="77777777" w:rsidR="00B92386" w:rsidRPr="00B92386" w:rsidRDefault="00B92386" w:rsidP="00B92386">
      <w:pPr>
        <w:suppressAutoHyphens/>
        <w:autoSpaceDN w:val="0"/>
        <w:spacing w:after="200" w:line="276" w:lineRule="auto"/>
        <w:jc w:val="center"/>
        <w:rPr>
          <w:rFonts w:ascii="Calibri" w:eastAsia="Calibri" w:hAnsi="Calibri" w:cs="Times New Roman"/>
          <w:b/>
          <w:kern w:val="0"/>
          <w:sz w:val="22"/>
          <w14:ligatures w14:val="none"/>
        </w:rPr>
      </w:pPr>
    </w:p>
    <w:bookmarkEnd w:id="3"/>
    <w:p w14:paraId="6A098686" w14:textId="77777777" w:rsidR="00B92386" w:rsidRPr="00B92386" w:rsidRDefault="00B92386" w:rsidP="00B92386">
      <w:pPr>
        <w:numPr>
          <w:ilvl w:val="1"/>
          <w:numId w:val="0"/>
        </w:numPr>
        <w:suppressAutoHyphens/>
        <w:autoSpaceDN w:val="0"/>
        <w:spacing w:after="0" w:line="240" w:lineRule="auto"/>
        <w:jc w:val="center"/>
        <w:rPr>
          <w:rFonts w:ascii="Calibri" w:eastAsia="Calibri" w:hAnsi="Calibri" w:cs="Calibri"/>
          <w:caps/>
          <w:color w:val="404040"/>
          <w:spacing w:val="20"/>
          <w:kern w:val="0"/>
          <w:sz w:val="28"/>
          <w:szCs w:val="28"/>
          <w14:ligatures w14:val="none"/>
        </w:rPr>
      </w:pPr>
      <w:r w:rsidRPr="00B92386">
        <w:rPr>
          <w:rFonts w:ascii="Calibri" w:eastAsia="Calibri" w:hAnsi="Calibri" w:cs="Calibri"/>
          <w:caps/>
          <w:color w:val="404040"/>
          <w:spacing w:val="20"/>
          <w:kern w:val="0"/>
          <w:sz w:val="28"/>
          <w:szCs w:val="28"/>
          <w14:ligatures w14:val="none"/>
        </w:rPr>
        <w:t>PASIŪLYMŲ VERTINIMO KRITERIJAI ir Sąlygos</w:t>
      </w:r>
    </w:p>
    <w:p w14:paraId="0A7AB912" w14:textId="77777777" w:rsidR="00B92386" w:rsidRPr="00B92386" w:rsidRDefault="00B92386" w:rsidP="00B92386">
      <w:pPr>
        <w:numPr>
          <w:ilvl w:val="1"/>
          <w:numId w:val="0"/>
        </w:numPr>
        <w:suppressAutoHyphens/>
        <w:autoSpaceDN w:val="0"/>
        <w:spacing w:after="0" w:line="240" w:lineRule="auto"/>
        <w:jc w:val="center"/>
        <w:rPr>
          <w:rFonts w:ascii="Calibri" w:eastAsia="Calibri" w:hAnsi="Calibri" w:cs="Calibri"/>
          <w:bCs/>
          <w:caps/>
          <w:smallCaps/>
          <w:color w:val="404040"/>
          <w:spacing w:val="20"/>
          <w:kern w:val="0"/>
          <w:sz w:val="22"/>
          <w:szCs w:val="22"/>
          <w14:ligatures w14:val="none"/>
        </w:rPr>
      </w:pPr>
    </w:p>
    <w:p w14:paraId="211A9AB8" w14:textId="77777777" w:rsidR="00B92386" w:rsidRPr="00B92386" w:rsidRDefault="00B92386" w:rsidP="00B92386">
      <w:pPr>
        <w:suppressAutoHyphens/>
        <w:autoSpaceDN w:val="0"/>
        <w:spacing w:after="0" w:line="240" w:lineRule="auto"/>
        <w:contextualSpacing/>
        <w:jc w:val="both"/>
        <w:rPr>
          <w:rFonts w:ascii="Calibri" w:eastAsia="Calibri" w:hAnsi="Calibri" w:cs="Calibri"/>
          <w:sz w:val="21"/>
          <w:szCs w:val="21"/>
        </w:rPr>
      </w:pPr>
      <w:r w:rsidRPr="00B92386">
        <w:rPr>
          <w:rFonts w:ascii="Calibri" w:eastAsia="Calibri" w:hAnsi="Calibri" w:cs="Calibri"/>
          <w:sz w:val="21"/>
          <w:szCs w:val="21"/>
        </w:rPr>
        <w:t>1. Perkančioji organizacija ekonomiškai naudingiausią pasiūlymą išrenka pagal kainos ir kokybės santykį.</w:t>
      </w:r>
    </w:p>
    <w:p w14:paraId="14AE3AA5" w14:textId="77777777" w:rsidR="00B92386" w:rsidRPr="00B92386" w:rsidRDefault="00B92386" w:rsidP="00B92386">
      <w:pPr>
        <w:suppressAutoHyphens/>
        <w:autoSpaceDN w:val="0"/>
        <w:spacing w:after="0" w:line="240" w:lineRule="auto"/>
        <w:jc w:val="both"/>
        <w:rPr>
          <w:rFonts w:ascii="Calibri" w:eastAsia="Calibri" w:hAnsi="Calibri" w:cs="Calibri"/>
          <w:sz w:val="21"/>
          <w:szCs w:val="21"/>
        </w:rPr>
      </w:pPr>
      <w:r w:rsidRPr="00B92386">
        <w:rPr>
          <w:rFonts w:ascii="Calibri" w:eastAsia="Calibri" w:hAnsi="Calibri" w:cs="Calibri"/>
          <w:sz w:val="21"/>
          <w:szCs w:val="21"/>
        </w:rPr>
        <w:t>2.  Pateikti pasiūlymai bus vertinami pagal šiuos kriterijus:</w:t>
      </w:r>
    </w:p>
    <w:tbl>
      <w:tblPr>
        <w:tblW w:w="9634" w:type="dxa"/>
        <w:tblLayout w:type="fixed"/>
        <w:tblCellMar>
          <w:left w:w="10" w:type="dxa"/>
          <w:right w:w="10" w:type="dxa"/>
        </w:tblCellMar>
        <w:tblLook w:val="0000" w:firstRow="0" w:lastRow="0" w:firstColumn="0" w:lastColumn="0" w:noHBand="0" w:noVBand="0"/>
      </w:tblPr>
      <w:tblGrid>
        <w:gridCol w:w="8005"/>
        <w:gridCol w:w="1629"/>
      </w:tblGrid>
      <w:tr w:rsidR="00B92386" w:rsidRPr="00B92386" w14:paraId="03681B7E" w14:textId="77777777" w:rsidTr="000F4FAC">
        <w:trPr>
          <w:cantSplit/>
          <w:trHeight w:val="1257"/>
        </w:trPr>
        <w:tc>
          <w:tcPr>
            <w:tcW w:w="8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C8F73" w14:textId="77777777" w:rsidR="00B92386" w:rsidRPr="00B92386" w:rsidRDefault="00B92386" w:rsidP="00B92386">
            <w:pPr>
              <w:suppressAutoHyphens/>
              <w:autoSpaceDN w:val="0"/>
              <w:spacing w:after="0" w:line="240" w:lineRule="auto"/>
              <w:rPr>
                <w:rFonts w:ascii="Calibri" w:eastAsia="Calibri" w:hAnsi="Calibri" w:cs="Calibri"/>
                <w:sz w:val="21"/>
                <w:szCs w:val="21"/>
              </w:rPr>
            </w:pPr>
            <w:r w:rsidRPr="00B92386">
              <w:rPr>
                <w:rFonts w:ascii="Calibri" w:eastAsia="Calibri" w:hAnsi="Calibri" w:cs="Calibri"/>
                <w:b/>
                <w:sz w:val="21"/>
                <w:szCs w:val="21"/>
              </w:rPr>
              <w:t>Vertinimo kriterijai</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E821DE" w14:textId="77777777" w:rsidR="00B92386" w:rsidRPr="00B92386" w:rsidRDefault="00B92386" w:rsidP="00B92386">
            <w:pPr>
              <w:suppressAutoHyphens/>
              <w:autoSpaceDN w:val="0"/>
              <w:spacing w:after="0" w:line="240" w:lineRule="auto"/>
              <w:rPr>
                <w:rFonts w:ascii="Calibri" w:eastAsia="Calibri" w:hAnsi="Calibri" w:cs="Calibri"/>
                <w:b/>
                <w:bCs/>
                <w:sz w:val="21"/>
                <w:szCs w:val="21"/>
              </w:rPr>
            </w:pPr>
            <w:r w:rsidRPr="00B92386">
              <w:rPr>
                <w:rFonts w:ascii="Calibri" w:eastAsia="Calibri" w:hAnsi="Calibri" w:cs="Calibri"/>
                <w:b/>
                <w:bCs/>
                <w:sz w:val="21"/>
                <w:szCs w:val="21"/>
              </w:rPr>
              <w:t>Lyginamasis svoris ekonominio naudingumo įvertinime</w:t>
            </w:r>
          </w:p>
        </w:tc>
      </w:tr>
      <w:tr w:rsidR="00B92386" w:rsidRPr="00B92386" w14:paraId="40B66D0B" w14:textId="77777777" w:rsidTr="000F4FAC">
        <w:trPr>
          <w:cantSplit/>
          <w:trHeight w:val="330"/>
        </w:trPr>
        <w:tc>
          <w:tcPr>
            <w:tcW w:w="8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35C15" w14:textId="77777777" w:rsidR="00B92386" w:rsidRPr="00B92386" w:rsidRDefault="00B92386" w:rsidP="00B92386">
            <w:pPr>
              <w:suppressAutoHyphens/>
              <w:autoSpaceDN w:val="0"/>
              <w:spacing w:after="0" w:line="240" w:lineRule="auto"/>
              <w:rPr>
                <w:rFonts w:ascii="Calibri" w:eastAsia="Calibri" w:hAnsi="Calibri" w:cs="Calibri"/>
                <w:sz w:val="21"/>
                <w:szCs w:val="21"/>
              </w:rPr>
            </w:pPr>
            <w:r w:rsidRPr="00B92386">
              <w:rPr>
                <w:rFonts w:ascii="Calibri" w:eastAsia="Calibri" w:hAnsi="Calibri" w:cs="Calibri"/>
                <w:sz w:val="21"/>
                <w:szCs w:val="21"/>
              </w:rPr>
              <w:t>1. Pirmas kriterijus - Kaina (C)</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06B04" w14:textId="77777777" w:rsidR="00B92386" w:rsidRPr="00B92386" w:rsidRDefault="00B92386" w:rsidP="00B92386">
            <w:pPr>
              <w:suppressAutoHyphens/>
              <w:autoSpaceDN w:val="0"/>
              <w:spacing w:after="0" w:line="240" w:lineRule="auto"/>
              <w:rPr>
                <w:rFonts w:ascii="Calibri" w:eastAsia="Calibri" w:hAnsi="Calibri" w:cs="Calibri"/>
                <w:sz w:val="21"/>
                <w:szCs w:val="21"/>
              </w:rPr>
            </w:pPr>
            <w:r w:rsidRPr="00B92386">
              <w:rPr>
                <w:rFonts w:ascii="Calibri" w:eastAsia="Calibri" w:hAnsi="Calibri" w:cs="Calibri"/>
                <w:sz w:val="21"/>
                <w:szCs w:val="21"/>
              </w:rPr>
              <w:t>X=70</w:t>
            </w:r>
          </w:p>
        </w:tc>
      </w:tr>
      <w:tr w:rsidR="00B92386" w:rsidRPr="00B92386" w14:paraId="7B444773" w14:textId="77777777" w:rsidTr="000F4FAC">
        <w:trPr>
          <w:cantSplit/>
          <w:trHeight w:val="330"/>
        </w:trPr>
        <w:tc>
          <w:tcPr>
            <w:tcW w:w="8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20AC0" w14:textId="77777777" w:rsidR="00B92386" w:rsidRPr="00B92386" w:rsidRDefault="00B92386" w:rsidP="00B92386">
            <w:pPr>
              <w:suppressAutoHyphens/>
              <w:autoSpaceDN w:val="0"/>
              <w:spacing w:after="0" w:line="240" w:lineRule="auto"/>
              <w:rPr>
                <w:rFonts w:ascii="Calibri" w:eastAsia="Calibri" w:hAnsi="Calibri" w:cs="Calibri"/>
                <w:sz w:val="21"/>
                <w:szCs w:val="21"/>
              </w:rPr>
            </w:pPr>
            <w:r w:rsidRPr="00B92386">
              <w:rPr>
                <w:rFonts w:ascii="Calibri" w:eastAsia="Calibri" w:hAnsi="Calibri" w:cs="Calibri"/>
                <w:sz w:val="21"/>
                <w:szCs w:val="21"/>
              </w:rPr>
              <w:t>2. Antras kriterijus – Už sutarties vykdymą atsakingų darbuotojų patirtis (T)</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333BA" w14:textId="77777777" w:rsidR="00B92386" w:rsidRPr="00B92386" w:rsidRDefault="00B92386" w:rsidP="00B92386">
            <w:pPr>
              <w:suppressAutoHyphens/>
              <w:autoSpaceDN w:val="0"/>
              <w:spacing w:after="0" w:line="240" w:lineRule="auto"/>
              <w:rPr>
                <w:rFonts w:ascii="Calibri" w:eastAsia="Calibri" w:hAnsi="Calibri" w:cs="Calibri"/>
                <w:sz w:val="21"/>
                <w:szCs w:val="21"/>
              </w:rPr>
            </w:pPr>
            <w:r w:rsidRPr="00B92386">
              <w:rPr>
                <w:rFonts w:ascii="Calibri" w:eastAsia="Calibri" w:hAnsi="Calibri" w:cs="Calibri"/>
                <w:sz w:val="21"/>
                <w:szCs w:val="21"/>
              </w:rPr>
              <w:t>Y=30</w:t>
            </w:r>
          </w:p>
        </w:tc>
      </w:tr>
    </w:tbl>
    <w:p w14:paraId="057601AA" w14:textId="77777777" w:rsidR="00B92386" w:rsidRPr="00B92386" w:rsidRDefault="00B92386" w:rsidP="00B92386">
      <w:pPr>
        <w:suppressAutoHyphens/>
        <w:autoSpaceDN w:val="0"/>
        <w:spacing w:after="0" w:line="240" w:lineRule="auto"/>
        <w:rPr>
          <w:rFonts w:ascii="Calibri" w:eastAsia="Calibri" w:hAnsi="Calibri" w:cs="Calibri"/>
          <w:sz w:val="21"/>
          <w:szCs w:val="21"/>
        </w:rPr>
      </w:pPr>
    </w:p>
    <w:p w14:paraId="1B2A860A" w14:textId="77777777" w:rsidR="00B92386" w:rsidRPr="00B92386" w:rsidRDefault="00B92386" w:rsidP="00B92386">
      <w:pPr>
        <w:suppressAutoHyphens/>
        <w:autoSpaceDN w:val="0"/>
        <w:spacing w:after="0" w:line="240" w:lineRule="auto"/>
        <w:jc w:val="both"/>
        <w:textAlignment w:val="baseline"/>
        <w:rPr>
          <w:rFonts w:ascii="Calibri" w:eastAsia="Times New Roman" w:hAnsi="Calibri" w:cs="Calibri"/>
          <w:kern w:val="0"/>
          <w:sz w:val="21"/>
          <w:szCs w:val="21"/>
          <w14:ligatures w14:val="none"/>
        </w:rPr>
      </w:pPr>
      <w:r w:rsidRPr="00B92386">
        <w:rPr>
          <w:rFonts w:ascii="Calibri" w:eastAsia="Times New Roman" w:hAnsi="Calibri" w:cs="Calibri"/>
          <w:kern w:val="0"/>
          <w:sz w:val="21"/>
          <w:szCs w:val="21"/>
          <w14:ligatures w14:val="none"/>
        </w:rPr>
        <w:t>3. Ekonominis naudingumas (S) apskaičiuojamas sudedant tiekėjo pasiūlymo kainos C ir kitų kriterijų balus:</w:t>
      </w:r>
    </w:p>
    <w:p w14:paraId="4964F8B6" w14:textId="77777777" w:rsidR="00B92386" w:rsidRPr="00B92386" w:rsidRDefault="00B92386" w:rsidP="00B92386">
      <w:pPr>
        <w:suppressAutoHyphens/>
        <w:autoSpaceDN w:val="0"/>
        <w:spacing w:after="0" w:line="240" w:lineRule="auto"/>
        <w:jc w:val="both"/>
        <w:textAlignment w:val="baseline"/>
        <w:rPr>
          <w:rFonts w:ascii="Calibri" w:eastAsia="Times New Roman" w:hAnsi="Calibri" w:cs="Calibri"/>
          <w:kern w:val="0"/>
          <w:sz w:val="21"/>
          <w:szCs w:val="21"/>
          <w14:ligatures w14:val="none"/>
        </w:rPr>
      </w:pPr>
    </w:p>
    <w:p w14:paraId="41A6381B" w14:textId="77777777" w:rsidR="00B92386" w:rsidRPr="00B92386" w:rsidRDefault="00B92386" w:rsidP="00B92386">
      <w:pPr>
        <w:tabs>
          <w:tab w:val="left" w:pos="-142"/>
          <w:tab w:val="left" w:pos="0"/>
          <w:tab w:val="left" w:pos="142"/>
          <w:tab w:val="left" w:pos="567"/>
        </w:tabs>
        <w:suppressAutoHyphens/>
        <w:autoSpaceDN w:val="0"/>
        <w:spacing w:after="0" w:line="240" w:lineRule="auto"/>
        <w:jc w:val="center"/>
        <w:textAlignment w:val="baseline"/>
        <w:rPr>
          <w:rFonts w:ascii="Calibri" w:eastAsia="Times New Roman" w:hAnsi="Calibri" w:cs="Calibri"/>
          <w:kern w:val="0"/>
          <w:sz w:val="21"/>
          <w:szCs w:val="21"/>
          <w14:ligatures w14:val="none"/>
        </w:rPr>
      </w:pPr>
      <w:r w:rsidRPr="00B92386">
        <w:rPr>
          <w:rFonts w:ascii="Calibri" w:eastAsia="Times New Roman" w:hAnsi="Calibri" w:cs="Calibri"/>
          <w:kern w:val="0"/>
          <w:sz w:val="21"/>
          <w:szCs w:val="21"/>
          <w14:ligatures w14:val="none"/>
        </w:rPr>
        <w:t>S = C +T</w:t>
      </w:r>
    </w:p>
    <w:p w14:paraId="20C3436B" w14:textId="77777777" w:rsidR="00B92386" w:rsidRPr="00B92386" w:rsidRDefault="00B92386" w:rsidP="00B92386">
      <w:pPr>
        <w:tabs>
          <w:tab w:val="left" w:pos="-142"/>
          <w:tab w:val="left" w:pos="0"/>
          <w:tab w:val="left" w:pos="142"/>
          <w:tab w:val="left" w:pos="567"/>
        </w:tabs>
        <w:suppressAutoHyphens/>
        <w:autoSpaceDN w:val="0"/>
        <w:spacing w:after="0" w:line="240" w:lineRule="auto"/>
        <w:textAlignment w:val="baseline"/>
        <w:rPr>
          <w:rFonts w:ascii="Calibri" w:eastAsia="Times New Roman" w:hAnsi="Calibri" w:cs="Calibri"/>
          <w:kern w:val="0"/>
          <w:sz w:val="21"/>
          <w:szCs w:val="21"/>
          <w14:ligatures w14:val="none"/>
        </w:rPr>
      </w:pPr>
    </w:p>
    <w:p w14:paraId="7DFE3104" w14:textId="77777777" w:rsidR="00B92386" w:rsidRPr="00B92386" w:rsidRDefault="00B92386" w:rsidP="00B92386">
      <w:pPr>
        <w:suppressAutoHyphens/>
        <w:autoSpaceDN w:val="0"/>
        <w:spacing w:after="0" w:line="240" w:lineRule="auto"/>
        <w:jc w:val="both"/>
        <w:textAlignment w:val="baseline"/>
        <w:rPr>
          <w:rFonts w:ascii="Calibri" w:eastAsia="Times New Roman" w:hAnsi="Calibri" w:cs="Calibri"/>
          <w:kern w:val="0"/>
          <w:sz w:val="21"/>
          <w:szCs w:val="21"/>
          <w14:ligatures w14:val="none"/>
        </w:rPr>
      </w:pPr>
      <w:r w:rsidRPr="00B92386">
        <w:rPr>
          <w:rFonts w:ascii="Calibri" w:eastAsia="Times New Roman" w:hAnsi="Calibri" w:cs="Calibri"/>
          <w:kern w:val="0"/>
          <w:sz w:val="21"/>
          <w:szCs w:val="21"/>
          <w14:ligatures w14:val="none"/>
        </w:rPr>
        <w:t>4. Pirmas kriterijus - Kaina (C). Bus lyginama bendra pasiūlymuose nurodyta kaina su PVM. Pasiūlymo kainos (C) balai apskaičiuojami mažiausios pasiūlytos kainos (</w:t>
      </w:r>
      <w:proofErr w:type="spellStart"/>
      <w:r w:rsidRPr="00B92386">
        <w:rPr>
          <w:rFonts w:ascii="Calibri" w:eastAsia="Times New Roman" w:hAnsi="Calibri" w:cs="Calibri"/>
          <w:kern w:val="0"/>
          <w:sz w:val="21"/>
          <w:szCs w:val="21"/>
          <w14:ligatures w14:val="none"/>
        </w:rPr>
        <w:t>C</w:t>
      </w:r>
      <w:r w:rsidRPr="00B92386">
        <w:rPr>
          <w:rFonts w:ascii="Calibri" w:eastAsia="Times New Roman" w:hAnsi="Calibri" w:cs="Calibri"/>
          <w:kern w:val="0"/>
          <w:sz w:val="21"/>
          <w:szCs w:val="21"/>
          <w:vertAlign w:val="subscript"/>
          <w14:ligatures w14:val="none"/>
        </w:rPr>
        <w:t>min</w:t>
      </w:r>
      <w:proofErr w:type="spellEnd"/>
      <w:r w:rsidRPr="00B92386">
        <w:rPr>
          <w:rFonts w:ascii="Calibri" w:eastAsia="Times New Roman" w:hAnsi="Calibri" w:cs="Calibri"/>
          <w:kern w:val="0"/>
          <w:sz w:val="21"/>
          <w:szCs w:val="21"/>
          <w14:ligatures w14:val="none"/>
        </w:rPr>
        <w:t>) ir vertinamo pasiūlymo kainos (</w:t>
      </w:r>
      <w:proofErr w:type="spellStart"/>
      <w:r w:rsidRPr="00B92386">
        <w:rPr>
          <w:rFonts w:ascii="Calibri" w:eastAsia="Times New Roman" w:hAnsi="Calibri" w:cs="Calibri"/>
          <w:kern w:val="0"/>
          <w:sz w:val="21"/>
          <w:szCs w:val="21"/>
          <w14:ligatures w14:val="none"/>
        </w:rPr>
        <w:t>C</w:t>
      </w:r>
      <w:r w:rsidRPr="00B92386">
        <w:rPr>
          <w:rFonts w:ascii="Calibri" w:eastAsia="Times New Roman" w:hAnsi="Calibri" w:cs="Calibri"/>
          <w:kern w:val="0"/>
          <w:sz w:val="21"/>
          <w:szCs w:val="21"/>
          <w:vertAlign w:val="subscript"/>
          <w14:ligatures w14:val="none"/>
        </w:rPr>
        <w:t>p</w:t>
      </w:r>
      <w:proofErr w:type="spellEnd"/>
      <w:r w:rsidRPr="00B92386">
        <w:rPr>
          <w:rFonts w:ascii="Calibri" w:eastAsia="Times New Roman" w:hAnsi="Calibri" w:cs="Calibri"/>
          <w:kern w:val="0"/>
          <w:sz w:val="21"/>
          <w:szCs w:val="21"/>
          <w14:ligatures w14:val="none"/>
        </w:rPr>
        <w:t>) santykį padauginant iš kainos lyginamojo svorio (X):</w:t>
      </w:r>
    </w:p>
    <w:p w14:paraId="1BAB5BCB" w14:textId="77777777" w:rsidR="00B92386" w:rsidRPr="000B6441" w:rsidRDefault="00B92386" w:rsidP="00B92386">
      <w:pPr>
        <w:suppressAutoHyphens/>
        <w:autoSpaceDN w:val="0"/>
        <w:spacing w:after="0" w:line="240" w:lineRule="auto"/>
        <w:jc w:val="both"/>
        <w:textAlignment w:val="baseline"/>
        <w:rPr>
          <w:rFonts w:ascii="Calibri" w:eastAsia="Times New Roman" w:hAnsi="Calibri" w:cs="Calibri"/>
          <w:kern w:val="0"/>
          <w:sz w:val="21"/>
          <w:szCs w:val="21"/>
          <w14:ligatures w14:val="none"/>
        </w:rPr>
      </w:pPr>
    </w:p>
    <w:p w14:paraId="17ED3F9C" w14:textId="77777777" w:rsidR="00B92386" w:rsidRPr="000B6441" w:rsidRDefault="00B92386" w:rsidP="00B92386">
      <w:pPr>
        <w:tabs>
          <w:tab w:val="left" w:pos="-142"/>
          <w:tab w:val="left" w:pos="0"/>
          <w:tab w:val="left" w:pos="142"/>
          <w:tab w:val="left" w:pos="567"/>
        </w:tabs>
        <w:suppressAutoHyphens/>
        <w:autoSpaceDN w:val="0"/>
        <w:spacing w:after="0" w:line="240" w:lineRule="auto"/>
        <w:jc w:val="center"/>
        <w:textAlignment w:val="baseline"/>
        <w:rPr>
          <w:rFonts w:ascii="Calibri" w:eastAsia="Times New Roman" w:hAnsi="Calibri" w:cs="Calibri"/>
          <w:kern w:val="0"/>
          <w:sz w:val="21"/>
          <w:szCs w:val="21"/>
          <w14:ligatures w14:val="none"/>
        </w:rPr>
      </w:pPr>
      <w:r w:rsidRPr="000B6441">
        <w:rPr>
          <w:rFonts w:ascii="Calibri" w:eastAsia="Calibri" w:hAnsi="Calibri" w:cs="Calibri"/>
          <w:noProof/>
          <w:kern w:val="0"/>
          <w:position w:val="-32"/>
          <w:sz w:val="21"/>
          <w:szCs w:val="21"/>
          <w14:ligatures w14:val="none"/>
        </w:rPr>
        <w:drawing>
          <wp:inline distT="0" distB="0" distL="0" distR="0" wp14:anchorId="3981E991" wp14:editId="47EA431B">
            <wp:extent cx="838200" cy="457200"/>
            <wp:effectExtent l="0" t="0" r="0" b="0"/>
            <wp:docPr id="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p>
    <w:p w14:paraId="03ADF461" w14:textId="77777777" w:rsidR="00B92386" w:rsidRPr="00B92386" w:rsidRDefault="00B92386" w:rsidP="00B92386">
      <w:pPr>
        <w:suppressAutoHyphens/>
        <w:autoSpaceDN w:val="0"/>
        <w:spacing w:after="0" w:line="240" w:lineRule="auto"/>
        <w:jc w:val="both"/>
        <w:textAlignment w:val="baseline"/>
        <w:rPr>
          <w:rFonts w:ascii="Calibri" w:eastAsia="Times New Roman" w:hAnsi="Calibri" w:cs="Calibri"/>
          <w:kern w:val="0"/>
          <w:sz w:val="21"/>
          <w:szCs w:val="21"/>
          <w14:ligatures w14:val="none"/>
        </w:rPr>
      </w:pPr>
    </w:p>
    <w:p w14:paraId="5C0F59C1" w14:textId="67C15E69" w:rsidR="00B92386" w:rsidRPr="00B92386" w:rsidRDefault="00B92386" w:rsidP="00B92386">
      <w:pPr>
        <w:suppressAutoHyphens/>
        <w:autoSpaceDN w:val="0"/>
        <w:spacing w:after="0" w:line="240" w:lineRule="auto"/>
        <w:jc w:val="both"/>
        <w:textAlignment w:val="baseline"/>
        <w:rPr>
          <w:rFonts w:ascii="Calibri" w:eastAsia="Times New Roman" w:hAnsi="Calibri" w:cs="Calibri"/>
          <w:kern w:val="0"/>
          <w:sz w:val="21"/>
          <w:szCs w:val="21"/>
          <w14:ligatures w14:val="none"/>
        </w:rPr>
      </w:pPr>
      <w:r w:rsidRPr="00B92386">
        <w:rPr>
          <w:rFonts w:ascii="Calibri" w:eastAsia="Times New Roman" w:hAnsi="Calibri" w:cs="Calibri"/>
          <w:kern w:val="0"/>
          <w:sz w:val="21"/>
          <w:szCs w:val="21"/>
          <w14:ligatures w14:val="none"/>
        </w:rPr>
        <w:t>5. Antro kriterijaus „</w:t>
      </w:r>
      <w:r w:rsidRPr="004439B1">
        <w:rPr>
          <w:rFonts w:ascii="Calibri" w:eastAsia="Times New Roman" w:hAnsi="Calibri" w:cs="Calibri"/>
          <w:b/>
          <w:bCs/>
          <w:kern w:val="0"/>
          <w:sz w:val="21"/>
          <w:szCs w:val="21"/>
          <w14:ligatures w14:val="none"/>
        </w:rPr>
        <w:t>Už sutarties vykdymą atsakingų darbuotojų patirtis</w:t>
      </w:r>
      <w:r w:rsidRPr="00B92386">
        <w:rPr>
          <w:rFonts w:ascii="Calibri" w:eastAsia="Times New Roman" w:hAnsi="Calibri" w:cs="Calibri"/>
          <w:kern w:val="0"/>
          <w:sz w:val="21"/>
          <w:szCs w:val="21"/>
          <w14:ligatures w14:val="none"/>
        </w:rPr>
        <w:t xml:space="preserve"> (T)“ balai apskaičiuojami vertinamam pasiūlymui suteiktų reikšmių sumos (P</w:t>
      </w:r>
      <w:r w:rsidRPr="00B92386">
        <w:rPr>
          <w:rFonts w:ascii="Calibri" w:eastAsia="Times New Roman" w:hAnsi="Calibri" w:cs="Calibri"/>
          <w:kern w:val="0"/>
          <w:sz w:val="21"/>
          <w:szCs w:val="21"/>
          <w:vertAlign w:val="subscript"/>
          <w14:ligatures w14:val="none"/>
        </w:rPr>
        <w:t>p1</w:t>
      </w:r>
      <w:r w:rsidRPr="00B92386">
        <w:rPr>
          <w:rFonts w:ascii="Calibri" w:eastAsia="Times New Roman" w:hAnsi="Calibri" w:cs="Calibri"/>
          <w:kern w:val="0"/>
          <w:sz w:val="21"/>
          <w:szCs w:val="21"/>
          <w14:ligatures w14:val="none"/>
        </w:rPr>
        <w:t>+P</w:t>
      </w:r>
      <w:r w:rsidRPr="00B92386">
        <w:rPr>
          <w:rFonts w:ascii="Calibri" w:eastAsia="Times New Roman" w:hAnsi="Calibri" w:cs="Calibri"/>
          <w:kern w:val="0"/>
          <w:sz w:val="21"/>
          <w:szCs w:val="21"/>
          <w:vertAlign w:val="subscript"/>
          <w14:ligatures w14:val="none"/>
        </w:rPr>
        <w:t>p2</w:t>
      </w:r>
      <w:r w:rsidRPr="00B92386">
        <w:rPr>
          <w:rFonts w:ascii="Calibri" w:eastAsia="Times New Roman" w:hAnsi="Calibri" w:cs="Calibri"/>
          <w:kern w:val="0"/>
          <w:sz w:val="21"/>
          <w:szCs w:val="21"/>
          <w14:ligatures w14:val="none"/>
        </w:rPr>
        <w:t>) ir geriausių pasiūlytų reikšmių sumos (P</w:t>
      </w:r>
      <w:r w:rsidRPr="00B92386">
        <w:rPr>
          <w:rFonts w:ascii="Calibri" w:eastAsia="Times New Roman" w:hAnsi="Calibri" w:cs="Calibri"/>
          <w:kern w:val="0"/>
          <w:sz w:val="21"/>
          <w:szCs w:val="21"/>
          <w:vertAlign w:val="subscript"/>
          <w14:ligatures w14:val="none"/>
        </w:rPr>
        <w:t>1,max</w:t>
      </w:r>
      <w:r w:rsidRPr="00B92386">
        <w:rPr>
          <w:rFonts w:ascii="Calibri" w:eastAsia="Times New Roman" w:hAnsi="Calibri" w:cs="Calibri"/>
          <w:kern w:val="0"/>
          <w:sz w:val="21"/>
          <w:szCs w:val="21"/>
          <w14:ligatures w14:val="none"/>
        </w:rPr>
        <w:t>+P</w:t>
      </w:r>
      <w:r w:rsidRPr="00B92386">
        <w:rPr>
          <w:rFonts w:ascii="Calibri" w:eastAsia="Times New Roman" w:hAnsi="Calibri" w:cs="Calibri"/>
          <w:kern w:val="0"/>
          <w:sz w:val="21"/>
          <w:szCs w:val="21"/>
          <w:vertAlign w:val="subscript"/>
          <w14:ligatures w14:val="none"/>
        </w:rPr>
        <w:t>2,max</w:t>
      </w:r>
      <w:r w:rsidRPr="00B92386">
        <w:rPr>
          <w:rFonts w:ascii="Calibri" w:eastAsia="Times New Roman" w:hAnsi="Calibri" w:cs="Calibri"/>
          <w:kern w:val="0"/>
          <w:sz w:val="21"/>
          <w:szCs w:val="21"/>
          <w14:ligatures w14:val="none"/>
        </w:rPr>
        <w:t>) santykį padauginant iš kriterijaus lyginamojo svorio (Y</w:t>
      </w:r>
      <w:r w:rsidRPr="00B92386">
        <w:rPr>
          <w:rFonts w:ascii="Calibri" w:eastAsia="Times New Roman" w:hAnsi="Calibri" w:cs="Calibri"/>
          <w:kern w:val="0"/>
          <w:sz w:val="21"/>
          <w:szCs w:val="21"/>
          <w:vertAlign w:val="subscript"/>
          <w14:ligatures w14:val="none"/>
        </w:rPr>
        <w:t>2</w:t>
      </w:r>
      <w:r w:rsidRPr="00B92386">
        <w:rPr>
          <w:rFonts w:ascii="Calibri" w:eastAsia="Times New Roman" w:hAnsi="Calibri" w:cs="Calibri"/>
          <w:kern w:val="0"/>
          <w:sz w:val="21"/>
          <w:szCs w:val="21"/>
          <w14:ligatures w14:val="none"/>
        </w:rPr>
        <w:t>):</w:t>
      </w:r>
    </w:p>
    <w:p w14:paraId="53F327D7" w14:textId="77777777" w:rsidR="00B92386" w:rsidRPr="00B92386" w:rsidRDefault="00B92386" w:rsidP="00B92386">
      <w:pPr>
        <w:suppressAutoHyphens/>
        <w:autoSpaceDN w:val="0"/>
        <w:spacing w:after="0" w:line="240" w:lineRule="auto"/>
        <w:ind w:firstLine="720"/>
        <w:jc w:val="center"/>
        <w:rPr>
          <w:rFonts w:ascii="Calibri" w:eastAsia="Times New Roman" w:hAnsi="Calibri" w:cs="Calibri"/>
          <w:kern w:val="0"/>
          <w:sz w:val="21"/>
          <w:szCs w:val="21"/>
          <w14:ligatures w14:val="none"/>
        </w:rPr>
      </w:pPr>
    </w:p>
    <w:p w14:paraId="324C3E12" w14:textId="77777777" w:rsidR="00B92386" w:rsidRPr="00B92386" w:rsidRDefault="00B92386" w:rsidP="00B92386">
      <w:pPr>
        <w:suppressAutoHyphens/>
        <w:autoSpaceDN w:val="0"/>
        <w:spacing w:after="0" w:line="240" w:lineRule="auto"/>
        <w:ind w:firstLine="720"/>
        <w:jc w:val="center"/>
        <w:rPr>
          <w:rFonts w:ascii="Calibri" w:eastAsia="Times New Roman" w:hAnsi="Calibri" w:cs="Calibri"/>
          <w:kern w:val="0"/>
          <w:sz w:val="21"/>
          <w:szCs w:val="21"/>
          <w:vertAlign w:val="subscript"/>
          <w14:ligatures w14:val="none"/>
        </w:rPr>
      </w:pPr>
      <w:r w:rsidRPr="00B92386">
        <w:rPr>
          <w:rFonts w:ascii="Calibri" w:eastAsia="Times New Roman" w:hAnsi="Calibri" w:cs="Calibri"/>
          <w:kern w:val="0"/>
          <w:sz w:val="21"/>
          <w:szCs w:val="21"/>
          <w14:ligatures w14:val="none"/>
        </w:rPr>
        <w:t>T= (P</w:t>
      </w:r>
      <w:r w:rsidRPr="00B92386">
        <w:rPr>
          <w:rFonts w:ascii="Calibri" w:eastAsia="Times New Roman" w:hAnsi="Calibri" w:cs="Calibri"/>
          <w:kern w:val="0"/>
          <w:sz w:val="21"/>
          <w:szCs w:val="21"/>
          <w:vertAlign w:val="subscript"/>
          <w14:ligatures w14:val="none"/>
        </w:rPr>
        <w:t>p1</w:t>
      </w:r>
      <w:r w:rsidRPr="00B92386">
        <w:rPr>
          <w:rFonts w:ascii="Calibri" w:eastAsia="Times New Roman" w:hAnsi="Calibri" w:cs="Calibri"/>
          <w:kern w:val="0"/>
          <w:sz w:val="21"/>
          <w:szCs w:val="21"/>
          <w14:ligatures w14:val="none"/>
        </w:rPr>
        <w:t>+P</w:t>
      </w:r>
      <w:r w:rsidRPr="00B92386">
        <w:rPr>
          <w:rFonts w:ascii="Calibri" w:eastAsia="Times New Roman" w:hAnsi="Calibri" w:cs="Calibri"/>
          <w:kern w:val="0"/>
          <w:sz w:val="21"/>
          <w:szCs w:val="21"/>
          <w:vertAlign w:val="subscript"/>
          <w14:ligatures w14:val="none"/>
        </w:rPr>
        <w:t>p2</w:t>
      </w:r>
      <w:r w:rsidRPr="00B92386">
        <w:rPr>
          <w:rFonts w:ascii="Calibri" w:eastAsia="Times New Roman" w:hAnsi="Calibri" w:cs="Calibri"/>
          <w:kern w:val="0"/>
          <w:sz w:val="21"/>
          <w:szCs w:val="21"/>
          <w14:ligatures w14:val="none"/>
        </w:rPr>
        <w:t>)÷(P</w:t>
      </w:r>
      <w:r w:rsidRPr="00B92386">
        <w:rPr>
          <w:rFonts w:ascii="Calibri" w:eastAsia="Times New Roman" w:hAnsi="Calibri" w:cs="Calibri"/>
          <w:kern w:val="0"/>
          <w:sz w:val="21"/>
          <w:szCs w:val="21"/>
          <w:vertAlign w:val="subscript"/>
          <w14:ligatures w14:val="none"/>
        </w:rPr>
        <w:t>1,max</w:t>
      </w:r>
      <w:r w:rsidRPr="00B92386">
        <w:rPr>
          <w:rFonts w:ascii="Calibri" w:eastAsia="Times New Roman" w:hAnsi="Calibri" w:cs="Calibri"/>
          <w:kern w:val="0"/>
          <w:sz w:val="21"/>
          <w:szCs w:val="21"/>
          <w14:ligatures w14:val="none"/>
        </w:rPr>
        <w:t>+P</w:t>
      </w:r>
      <w:r w:rsidRPr="00B92386">
        <w:rPr>
          <w:rFonts w:ascii="Calibri" w:eastAsia="Times New Roman" w:hAnsi="Calibri" w:cs="Calibri"/>
          <w:kern w:val="0"/>
          <w:sz w:val="21"/>
          <w:szCs w:val="21"/>
          <w:vertAlign w:val="subscript"/>
          <w14:ligatures w14:val="none"/>
        </w:rPr>
        <w:t>2,max</w:t>
      </w:r>
      <w:r w:rsidRPr="00B92386">
        <w:rPr>
          <w:rFonts w:ascii="Calibri" w:eastAsia="Times New Roman" w:hAnsi="Calibri" w:cs="Calibri"/>
          <w:kern w:val="0"/>
          <w:sz w:val="21"/>
          <w:szCs w:val="21"/>
          <w14:ligatures w14:val="none"/>
        </w:rPr>
        <w:t>)×Y</w:t>
      </w:r>
    </w:p>
    <w:p w14:paraId="31F5FFA6" w14:textId="77777777" w:rsidR="00B92386" w:rsidRPr="00B92386" w:rsidRDefault="00B92386" w:rsidP="00B92386">
      <w:pPr>
        <w:suppressAutoHyphens/>
        <w:autoSpaceDN w:val="0"/>
        <w:spacing w:after="0" w:line="240" w:lineRule="auto"/>
        <w:ind w:firstLine="720"/>
        <w:jc w:val="both"/>
        <w:rPr>
          <w:rFonts w:ascii="Times New Roman" w:eastAsia="Times New Roman" w:hAnsi="Times New Roman" w:cs="Times New Roman"/>
          <w:kern w:val="0"/>
          <w:sz w:val="21"/>
          <w:szCs w:val="21"/>
          <w14:ligatures w14:val="none"/>
        </w:rPr>
      </w:pPr>
    </w:p>
    <w:p w14:paraId="455D453E" w14:textId="77777777" w:rsidR="00B92386" w:rsidRPr="00B92386" w:rsidRDefault="00B92386" w:rsidP="00B92386">
      <w:pPr>
        <w:suppressAutoHyphens/>
        <w:autoSpaceDN w:val="0"/>
        <w:spacing w:after="0" w:line="240" w:lineRule="auto"/>
        <w:jc w:val="both"/>
        <w:rPr>
          <w:rFonts w:ascii="Calibri" w:eastAsia="Times New Roman" w:hAnsi="Calibri" w:cs="Calibri"/>
          <w:kern w:val="0"/>
          <w:sz w:val="21"/>
          <w:szCs w:val="21"/>
          <w14:ligatures w14:val="none"/>
        </w:rPr>
      </w:pPr>
      <w:r w:rsidRPr="00B92386">
        <w:rPr>
          <w:rFonts w:ascii="Calibri" w:eastAsia="Times New Roman" w:hAnsi="Calibri" w:cs="Calibri"/>
          <w:kern w:val="0"/>
          <w:sz w:val="21"/>
          <w:szCs w:val="21"/>
          <w14:ligatures w14:val="none"/>
        </w:rPr>
        <w:t>5.1.</w:t>
      </w:r>
      <w:r w:rsidRPr="00B92386">
        <w:rPr>
          <w:rFonts w:ascii="Calibri" w:eastAsia="Times New Roman" w:hAnsi="Calibri" w:cs="Calibri"/>
          <w:i/>
          <w:kern w:val="0"/>
          <w:sz w:val="21"/>
          <w:szCs w:val="21"/>
          <w14:ligatures w14:val="none"/>
        </w:rPr>
        <w:t xml:space="preserve"> </w:t>
      </w:r>
      <w:bookmarkStart w:id="4" w:name="_Hlk529486074"/>
      <w:r w:rsidRPr="00B92386">
        <w:rPr>
          <w:rFonts w:ascii="Calibri" w:eastAsia="Times New Roman" w:hAnsi="Calibri" w:cs="Calibri"/>
          <w:kern w:val="0"/>
          <w:sz w:val="21"/>
          <w:szCs w:val="21"/>
          <w14:ligatures w14:val="none"/>
        </w:rPr>
        <w:t>P</w:t>
      </w:r>
      <w:r w:rsidRPr="00B92386">
        <w:rPr>
          <w:rFonts w:ascii="Calibri" w:eastAsia="Times New Roman" w:hAnsi="Calibri" w:cs="Calibri"/>
          <w:kern w:val="0"/>
          <w:sz w:val="21"/>
          <w:szCs w:val="21"/>
          <w:vertAlign w:val="subscript"/>
          <w14:ligatures w14:val="none"/>
        </w:rPr>
        <w:t xml:space="preserve">p1  </w:t>
      </w:r>
      <w:r w:rsidRPr="00B92386">
        <w:rPr>
          <w:rFonts w:ascii="Calibri" w:eastAsia="Times New Roman" w:hAnsi="Calibri" w:cs="Calibri"/>
          <w:kern w:val="0"/>
          <w:sz w:val="21"/>
          <w:szCs w:val="21"/>
          <w14:ligatures w14:val="none"/>
        </w:rPr>
        <w:t xml:space="preserve">balai suteikiami atsižvelgiant į </w:t>
      </w:r>
      <w:bookmarkEnd w:id="4"/>
      <w:r w:rsidRPr="00B92386">
        <w:rPr>
          <w:rFonts w:ascii="Calibri" w:eastAsia="Times New Roman" w:hAnsi="Calibri" w:cs="Calibri"/>
          <w:kern w:val="0"/>
          <w:sz w:val="21"/>
          <w:szCs w:val="21"/>
          <w14:ligatures w14:val="none"/>
        </w:rPr>
        <w:t>siūlomo specialisto (statinio statybos vadovo) patirtį toliau nurodyta tvarka:</w:t>
      </w:r>
    </w:p>
    <w:tbl>
      <w:tblPr>
        <w:tblStyle w:val="TableGrid12"/>
        <w:tblW w:w="9634" w:type="dxa"/>
        <w:tblLook w:val="04A0" w:firstRow="1" w:lastRow="0" w:firstColumn="1" w:lastColumn="0" w:noHBand="0" w:noVBand="1"/>
      </w:tblPr>
      <w:tblGrid>
        <w:gridCol w:w="5665"/>
        <w:gridCol w:w="3969"/>
      </w:tblGrid>
      <w:tr w:rsidR="00B92386" w:rsidRPr="00B92386" w14:paraId="072C04A5" w14:textId="77777777" w:rsidTr="00DB70B9">
        <w:tc>
          <w:tcPr>
            <w:tcW w:w="5665" w:type="dxa"/>
          </w:tcPr>
          <w:p w14:paraId="26362F5F" w14:textId="77777777" w:rsidR="00B92386" w:rsidRPr="00B92386" w:rsidRDefault="00B92386" w:rsidP="00B92386">
            <w:pPr>
              <w:suppressAutoHyphens/>
              <w:autoSpaceDN w:val="0"/>
              <w:ind w:firstLine="720"/>
              <w:jc w:val="both"/>
              <w:rPr>
                <w:rFonts w:eastAsia="Times New Roman" w:cs="Calibri"/>
                <w:b/>
                <w:sz w:val="21"/>
                <w:szCs w:val="21"/>
              </w:rPr>
            </w:pPr>
            <w:r w:rsidRPr="00B92386">
              <w:rPr>
                <w:rFonts w:eastAsia="Times New Roman" w:cs="Calibri"/>
                <w:b/>
                <w:sz w:val="21"/>
                <w:szCs w:val="21"/>
              </w:rPr>
              <w:t>Specialisto patirties aprašymas</w:t>
            </w:r>
          </w:p>
        </w:tc>
        <w:tc>
          <w:tcPr>
            <w:tcW w:w="3969" w:type="dxa"/>
          </w:tcPr>
          <w:p w14:paraId="07C40CCF" w14:textId="77777777" w:rsidR="00B92386" w:rsidRPr="00B92386" w:rsidRDefault="00B92386" w:rsidP="00B92386">
            <w:pPr>
              <w:suppressAutoHyphens/>
              <w:autoSpaceDN w:val="0"/>
              <w:ind w:firstLine="720"/>
              <w:jc w:val="center"/>
              <w:rPr>
                <w:rFonts w:eastAsia="Times New Roman" w:cs="Calibri"/>
                <w:b/>
                <w:sz w:val="21"/>
                <w:szCs w:val="21"/>
              </w:rPr>
            </w:pPr>
            <w:r w:rsidRPr="00B92386">
              <w:rPr>
                <w:rFonts w:eastAsia="Times New Roman" w:cs="Calibri"/>
                <w:b/>
                <w:sz w:val="21"/>
                <w:szCs w:val="21"/>
              </w:rPr>
              <w:t>Balai</w:t>
            </w:r>
          </w:p>
        </w:tc>
      </w:tr>
      <w:tr w:rsidR="00B92386" w:rsidRPr="00B92386" w14:paraId="514EC1F8" w14:textId="77777777" w:rsidTr="00DB70B9">
        <w:tc>
          <w:tcPr>
            <w:tcW w:w="5665" w:type="dxa"/>
          </w:tcPr>
          <w:p w14:paraId="3EBADE32" w14:textId="77777777" w:rsidR="00B92386" w:rsidRPr="00B92386" w:rsidRDefault="00B92386" w:rsidP="00B92386">
            <w:pPr>
              <w:suppressAutoHyphens/>
              <w:autoSpaceDN w:val="0"/>
              <w:jc w:val="both"/>
              <w:rPr>
                <w:rFonts w:eastAsia="Times New Roman" w:cs="Calibri"/>
                <w:sz w:val="21"/>
                <w:szCs w:val="21"/>
              </w:rPr>
            </w:pPr>
            <w:r w:rsidRPr="00B92386">
              <w:rPr>
                <w:rFonts w:eastAsia="Times New Roman" w:cs="Calibri"/>
                <w:sz w:val="21"/>
                <w:szCs w:val="21"/>
              </w:rPr>
              <w:t xml:space="preserve">Vertinama kiek už sutarties vykdymą atsakingas statinio statybos darbų vadovas per paskutinius 5 metus iki pasiūlymų pateikimo termino pabaigos yra sėkmingai įvykdęs neypatingų statinių naujos statybos darbų sutarčių, kuriose ėjo statybos darbų vadovo pareigas ir, kurių kiekvienos atskirai darbų vertė ne mažesnė kaip </w:t>
            </w:r>
            <w:r w:rsidRPr="00345508">
              <w:rPr>
                <w:rFonts w:eastAsia="Times New Roman" w:cs="Calibri"/>
                <w:sz w:val="21"/>
                <w:szCs w:val="21"/>
              </w:rPr>
              <w:t>250</w:t>
            </w:r>
            <w:r w:rsidRPr="00B92386">
              <w:rPr>
                <w:rFonts w:eastAsia="Times New Roman" w:cs="Calibri"/>
                <w:sz w:val="21"/>
                <w:szCs w:val="21"/>
              </w:rPr>
              <w:t xml:space="preserve"> 000,00 Eur be PVM.</w:t>
            </w:r>
          </w:p>
        </w:tc>
        <w:tc>
          <w:tcPr>
            <w:tcW w:w="3969" w:type="dxa"/>
          </w:tcPr>
          <w:p w14:paraId="21EAFD1B" w14:textId="77777777" w:rsidR="00B92386" w:rsidRPr="00B92386" w:rsidRDefault="00B92386" w:rsidP="00B92386">
            <w:pPr>
              <w:suppressAutoHyphens/>
              <w:autoSpaceDN w:val="0"/>
              <w:jc w:val="both"/>
              <w:rPr>
                <w:rFonts w:eastAsia="Times New Roman" w:cs="Calibri"/>
                <w:sz w:val="21"/>
                <w:szCs w:val="21"/>
              </w:rPr>
            </w:pPr>
            <w:r w:rsidRPr="00B92386">
              <w:rPr>
                <w:rFonts w:eastAsia="Times New Roman" w:cs="Calibri"/>
                <w:sz w:val="21"/>
                <w:szCs w:val="21"/>
              </w:rPr>
              <w:t>Už vieną sėkmingai įvykdytą sutartį skiriamas 1 balas.</w:t>
            </w:r>
          </w:p>
          <w:p w14:paraId="4EFCBF96" w14:textId="77777777" w:rsidR="00B92386" w:rsidRPr="00B92386" w:rsidRDefault="00B92386" w:rsidP="00B92386">
            <w:pPr>
              <w:suppressAutoHyphens/>
              <w:autoSpaceDN w:val="0"/>
              <w:jc w:val="both"/>
              <w:rPr>
                <w:rFonts w:eastAsia="Times New Roman" w:cs="Calibri"/>
                <w:sz w:val="21"/>
                <w:szCs w:val="21"/>
              </w:rPr>
            </w:pPr>
            <w:r w:rsidRPr="00B92386">
              <w:rPr>
                <w:rFonts w:eastAsia="Times New Roman" w:cs="Calibri"/>
                <w:sz w:val="21"/>
                <w:szCs w:val="21"/>
              </w:rPr>
              <w:t>Maksimaliai bus vertinama 10 sutarčių t. y. net ir pateikus daugiau kaip 10 sėkmingai įvykdytų sutarčių, tiekėjo P</w:t>
            </w:r>
            <w:r w:rsidRPr="00B92386">
              <w:rPr>
                <w:rFonts w:eastAsia="Times New Roman" w:cs="Calibri"/>
                <w:sz w:val="21"/>
                <w:szCs w:val="21"/>
                <w:vertAlign w:val="subscript"/>
              </w:rPr>
              <w:t>p1</w:t>
            </w:r>
            <w:r w:rsidRPr="00B92386">
              <w:rPr>
                <w:rFonts w:eastAsia="Times New Roman" w:cs="Calibri"/>
                <w:sz w:val="21"/>
                <w:szCs w:val="21"/>
              </w:rPr>
              <w:t xml:space="preserve"> reikšmė bus 10.</w:t>
            </w:r>
          </w:p>
        </w:tc>
      </w:tr>
    </w:tbl>
    <w:p w14:paraId="5574372F" w14:textId="77777777" w:rsidR="00B92386" w:rsidRPr="00B92386" w:rsidRDefault="00B92386" w:rsidP="00B92386">
      <w:pPr>
        <w:suppressAutoHyphens/>
        <w:autoSpaceDN w:val="0"/>
        <w:spacing w:after="0" w:line="240" w:lineRule="auto"/>
        <w:jc w:val="both"/>
        <w:rPr>
          <w:rFonts w:ascii="Calibri" w:eastAsia="Times New Roman" w:hAnsi="Calibri" w:cs="Calibri"/>
          <w:kern w:val="0"/>
          <w:sz w:val="21"/>
          <w:szCs w:val="21"/>
          <w14:ligatures w14:val="none"/>
        </w:rPr>
      </w:pPr>
    </w:p>
    <w:p w14:paraId="6675FC16" w14:textId="77777777" w:rsidR="00B92386" w:rsidRPr="00B92386" w:rsidRDefault="00B92386" w:rsidP="00B92386">
      <w:pPr>
        <w:suppressAutoHyphens/>
        <w:autoSpaceDN w:val="0"/>
        <w:spacing w:after="0" w:line="240" w:lineRule="auto"/>
        <w:jc w:val="both"/>
        <w:rPr>
          <w:rFonts w:ascii="Calibri" w:eastAsia="Times New Roman" w:hAnsi="Calibri" w:cs="Calibri"/>
          <w:kern w:val="0"/>
          <w:sz w:val="21"/>
          <w:szCs w:val="21"/>
          <w14:ligatures w14:val="none"/>
        </w:rPr>
      </w:pPr>
      <w:r w:rsidRPr="00B92386">
        <w:rPr>
          <w:rFonts w:ascii="Calibri" w:eastAsia="Times New Roman" w:hAnsi="Calibri" w:cs="Calibri"/>
          <w:kern w:val="0"/>
          <w:sz w:val="21"/>
          <w:szCs w:val="21"/>
          <w14:ligatures w14:val="none"/>
        </w:rPr>
        <w:t>5.2.</w:t>
      </w:r>
      <w:r w:rsidRPr="00B92386">
        <w:rPr>
          <w:rFonts w:ascii="Calibri" w:eastAsia="Times New Roman" w:hAnsi="Calibri" w:cs="Calibri"/>
          <w:i/>
          <w:kern w:val="0"/>
          <w:sz w:val="21"/>
          <w:szCs w:val="21"/>
          <w14:ligatures w14:val="none"/>
        </w:rPr>
        <w:t xml:space="preserve"> </w:t>
      </w:r>
      <w:r w:rsidRPr="00B92386">
        <w:rPr>
          <w:rFonts w:ascii="Calibri" w:eastAsia="Times New Roman" w:hAnsi="Calibri" w:cs="Calibri"/>
          <w:kern w:val="0"/>
          <w:sz w:val="21"/>
          <w:szCs w:val="21"/>
          <w14:ligatures w14:val="none"/>
        </w:rPr>
        <w:t>P</w:t>
      </w:r>
      <w:r w:rsidRPr="00B92386">
        <w:rPr>
          <w:rFonts w:ascii="Calibri" w:eastAsia="Times New Roman" w:hAnsi="Calibri" w:cs="Calibri"/>
          <w:kern w:val="0"/>
          <w:sz w:val="21"/>
          <w:szCs w:val="21"/>
          <w:vertAlign w:val="subscript"/>
          <w14:ligatures w14:val="none"/>
        </w:rPr>
        <w:t xml:space="preserve">p2  </w:t>
      </w:r>
      <w:r w:rsidRPr="00B92386">
        <w:rPr>
          <w:rFonts w:ascii="Calibri" w:eastAsia="Times New Roman" w:hAnsi="Calibri" w:cs="Calibri"/>
          <w:kern w:val="0"/>
          <w:sz w:val="21"/>
          <w:szCs w:val="21"/>
          <w14:ligatures w14:val="none"/>
        </w:rPr>
        <w:t>balai suteikiami atsižvelgiant į siūlomo specialisto (specialiųjų statybos darbų vadovas) patirtį toliau nurodyta tvarka:</w:t>
      </w:r>
    </w:p>
    <w:tbl>
      <w:tblPr>
        <w:tblStyle w:val="TableGrid12"/>
        <w:tblW w:w="9634" w:type="dxa"/>
        <w:tblLook w:val="04A0" w:firstRow="1" w:lastRow="0" w:firstColumn="1" w:lastColumn="0" w:noHBand="0" w:noVBand="1"/>
      </w:tblPr>
      <w:tblGrid>
        <w:gridCol w:w="5665"/>
        <w:gridCol w:w="3969"/>
      </w:tblGrid>
      <w:tr w:rsidR="00B92386" w:rsidRPr="00B92386" w14:paraId="4B5D3769" w14:textId="77777777" w:rsidTr="00DB70B9">
        <w:tc>
          <w:tcPr>
            <w:tcW w:w="5665" w:type="dxa"/>
          </w:tcPr>
          <w:p w14:paraId="5754B50D" w14:textId="77777777" w:rsidR="00B92386" w:rsidRPr="00B92386" w:rsidRDefault="00B92386" w:rsidP="00B92386">
            <w:pPr>
              <w:suppressAutoHyphens/>
              <w:autoSpaceDN w:val="0"/>
              <w:ind w:firstLine="720"/>
              <w:jc w:val="both"/>
              <w:rPr>
                <w:rFonts w:eastAsia="Times New Roman" w:cs="Calibri"/>
                <w:b/>
                <w:sz w:val="21"/>
                <w:szCs w:val="21"/>
              </w:rPr>
            </w:pPr>
            <w:r w:rsidRPr="00B92386">
              <w:rPr>
                <w:rFonts w:eastAsia="Times New Roman" w:cs="Calibri"/>
                <w:b/>
                <w:sz w:val="21"/>
                <w:szCs w:val="21"/>
              </w:rPr>
              <w:t>Specialisto patirties aprašymas</w:t>
            </w:r>
          </w:p>
        </w:tc>
        <w:tc>
          <w:tcPr>
            <w:tcW w:w="3969" w:type="dxa"/>
          </w:tcPr>
          <w:p w14:paraId="67B2A47D" w14:textId="77777777" w:rsidR="00B92386" w:rsidRPr="00B92386" w:rsidRDefault="00B92386" w:rsidP="00B92386">
            <w:pPr>
              <w:suppressAutoHyphens/>
              <w:autoSpaceDN w:val="0"/>
              <w:ind w:firstLine="720"/>
              <w:jc w:val="center"/>
              <w:rPr>
                <w:rFonts w:eastAsia="Times New Roman" w:cs="Calibri"/>
                <w:b/>
                <w:sz w:val="21"/>
                <w:szCs w:val="21"/>
              </w:rPr>
            </w:pPr>
            <w:r w:rsidRPr="00B92386">
              <w:rPr>
                <w:rFonts w:eastAsia="Times New Roman" w:cs="Calibri"/>
                <w:b/>
                <w:sz w:val="21"/>
                <w:szCs w:val="21"/>
              </w:rPr>
              <w:t>Balai</w:t>
            </w:r>
          </w:p>
        </w:tc>
      </w:tr>
      <w:tr w:rsidR="00B92386" w:rsidRPr="00B92386" w14:paraId="4FBABCB0" w14:textId="77777777" w:rsidTr="00DB70B9">
        <w:tc>
          <w:tcPr>
            <w:tcW w:w="5665" w:type="dxa"/>
          </w:tcPr>
          <w:p w14:paraId="5223957A" w14:textId="77777777" w:rsidR="00B92386" w:rsidRPr="00B92386" w:rsidRDefault="00B92386" w:rsidP="00B92386">
            <w:pPr>
              <w:suppressAutoHyphens/>
              <w:autoSpaceDN w:val="0"/>
              <w:jc w:val="both"/>
              <w:rPr>
                <w:rFonts w:eastAsia="Times New Roman" w:cs="Calibri"/>
                <w:sz w:val="21"/>
                <w:szCs w:val="21"/>
              </w:rPr>
            </w:pPr>
            <w:r w:rsidRPr="00B92386">
              <w:rPr>
                <w:rFonts w:eastAsia="Times New Roman" w:cs="Calibri"/>
                <w:sz w:val="21"/>
                <w:szCs w:val="21"/>
              </w:rPr>
              <w:t xml:space="preserve">Vertinama kiek už sutarties vykdymą atsakingas statinio specialiųjų statybos darbų vadovas per paskutinius 5 metus iki </w:t>
            </w:r>
            <w:r w:rsidRPr="00B92386">
              <w:rPr>
                <w:rFonts w:eastAsia="Times New Roman" w:cs="Calibri"/>
                <w:sz w:val="21"/>
                <w:szCs w:val="21"/>
              </w:rPr>
              <w:lastRenderedPageBreak/>
              <w:t>pasiūlymų pateikimo termino pabaigos yra sėkmingai įvykdęs lauko vandentiekio ar nuotekų šalinimo tinklų naujos statybos darbų sutarčių, kuriose ėjo statinio specialiųjų statybos darbų vadovas pareigas.</w:t>
            </w:r>
          </w:p>
        </w:tc>
        <w:tc>
          <w:tcPr>
            <w:tcW w:w="3969" w:type="dxa"/>
          </w:tcPr>
          <w:p w14:paraId="3A2A5D76" w14:textId="77777777" w:rsidR="00B92386" w:rsidRPr="00B92386" w:rsidRDefault="00B92386" w:rsidP="00B92386">
            <w:pPr>
              <w:suppressAutoHyphens/>
              <w:autoSpaceDN w:val="0"/>
              <w:jc w:val="both"/>
              <w:rPr>
                <w:rFonts w:eastAsia="Times New Roman" w:cs="Calibri"/>
                <w:sz w:val="21"/>
                <w:szCs w:val="21"/>
              </w:rPr>
            </w:pPr>
            <w:r w:rsidRPr="00B92386">
              <w:rPr>
                <w:rFonts w:eastAsia="Times New Roman" w:cs="Calibri"/>
                <w:sz w:val="21"/>
                <w:szCs w:val="21"/>
              </w:rPr>
              <w:lastRenderedPageBreak/>
              <w:t>Už vieną sėkmingai įvykdytą sutartį skiriamas 1 balas.</w:t>
            </w:r>
          </w:p>
          <w:p w14:paraId="0650402D" w14:textId="77777777" w:rsidR="00B92386" w:rsidRPr="00B92386" w:rsidRDefault="00B92386" w:rsidP="00B92386">
            <w:pPr>
              <w:suppressAutoHyphens/>
              <w:autoSpaceDN w:val="0"/>
              <w:jc w:val="both"/>
              <w:rPr>
                <w:rFonts w:eastAsia="Times New Roman" w:cs="Calibri"/>
                <w:sz w:val="21"/>
                <w:szCs w:val="21"/>
              </w:rPr>
            </w:pPr>
            <w:r w:rsidRPr="00B92386">
              <w:rPr>
                <w:rFonts w:eastAsia="Times New Roman" w:cs="Calibri"/>
                <w:sz w:val="21"/>
                <w:szCs w:val="21"/>
              </w:rPr>
              <w:lastRenderedPageBreak/>
              <w:t>Maksimaliai bus vertinamos 5 sutartys t. y. net ir pateikus daugiau kaip 5 sėkmingai įvykdytas sutartis, P</w:t>
            </w:r>
            <w:r w:rsidRPr="00B92386">
              <w:rPr>
                <w:rFonts w:eastAsia="Times New Roman" w:cs="Calibri"/>
                <w:sz w:val="21"/>
                <w:szCs w:val="21"/>
                <w:vertAlign w:val="subscript"/>
              </w:rPr>
              <w:t>p2</w:t>
            </w:r>
            <w:r w:rsidRPr="00B92386">
              <w:rPr>
                <w:rFonts w:eastAsia="Times New Roman" w:cs="Calibri"/>
                <w:sz w:val="21"/>
                <w:szCs w:val="21"/>
              </w:rPr>
              <w:t xml:space="preserve"> reikšmė bus 5.</w:t>
            </w:r>
          </w:p>
        </w:tc>
      </w:tr>
    </w:tbl>
    <w:p w14:paraId="49E58A92" w14:textId="77777777" w:rsidR="00B92386" w:rsidRPr="00B92386" w:rsidRDefault="00B92386" w:rsidP="00B92386">
      <w:pPr>
        <w:suppressAutoHyphens/>
        <w:autoSpaceDN w:val="0"/>
        <w:spacing w:after="0" w:line="240" w:lineRule="auto"/>
        <w:jc w:val="both"/>
        <w:rPr>
          <w:rFonts w:ascii="Calibri" w:eastAsia="Times New Roman" w:hAnsi="Calibri" w:cs="Calibri"/>
          <w:kern w:val="0"/>
          <w:sz w:val="21"/>
          <w:szCs w:val="21"/>
          <w14:ligatures w14:val="none"/>
        </w:rPr>
      </w:pPr>
    </w:p>
    <w:p w14:paraId="0601ECB1" w14:textId="77777777" w:rsidR="00B92386" w:rsidRPr="00B92386" w:rsidRDefault="00B92386" w:rsidP="00B92386">
      <w:pPr>
        <w:suppressAutoHyphens/>
        <w:autoSpaceDN w:val="0"/>
        <w:spacing w:after="0" w:line="240" w:lineRule="auto"/>
        <w:jc w:val="both"/>
        <w:rPr>
          <w:rFonts w:ascii="Calibri" w:eastAsia="Times New Roman" w:hAnsi="Calibri" w:cs="Calibri"/>
          <w:kern w:val="0"/>
          <w:sz w:val="21"/>
          <w:szCs w:val="21"/>
          <w14:ligatures w14:val="none"/>
        </w:rPr>
      </w:pPr>
      <w:bookmarkStart w:id="5" w:name="_Hlk104927402"/>
      <w:r w:rsidRPr="00B92386">
        <w:rPr>
          <w:rFonts w:ascii="Calibri" w:eastAsia="Times New Roman" w:hAnsi="Calibri" w:cs="Calibri"/>
          <w:kern w:val="0"/>
          <w:sz w:val="21"/>
          <w:szCs w:val="21"/>
          <w14:ligatures w14:val="none"/>
        </w:rPr>
        <w:t xml:space="preserve">5.3. Tiekėjas antrojo kriterijaus „Už sutarties vykdymą atsakingų darbuotojų patirtis (T)“ pagrindimui turi pateikti patirtį pagrindžiančius dokumentus. Tiekėjas pagrindimui turi pateikti statinio statybos vadovo ir specialiųjų statybos darbų vadovo kvalifikacijas pagrindžiančius dokumentus, įvykdytų sutarčių sąrašus, </w:t>
      </w:r>
      <w:r w:rsidRPr="00B92386">
        <w:rPr>
          <w:rFonts w:ascii="Calibri" w:eastAsia="Times New Roman" w:hAnsi="Calibri" w:cs="Calibri"/>
          <w:bCs/>
          <w:kern w:val="0"/>
          <w:sz w:val="21"/>
          <w:szCs w:val="21"/>
          <w14:ligatures w14:val="none"/>
        </w:rPr>
        <w:t xml:space="preserve">nurodant atliktų darbų pavadinimus, statinių kategorijas, atliktų darbų vertes (statinio statybos vadovo), konkrečias sutarties vykdymo datas, objektus, adresus, darbų apibūdinimus, </w:t>
      </w:r>
      <w:r w:rsidRPr="00B92386">
        <w:rPr>
          <w:rFonts w:ascii="Calibri" w:eastAsia="Times New Roman" w:hAnsi="Calibri" w:cs="Calibri"/>
          <w:kern w:val="0"/>
          <w:sz w:val="21"/>
          <w:szCs w:val="21"/>
          <w14:ligatures w14:val="none"/>
        </w:rPr>
        <w:t xml:space="preserve">užsakovų kontaktinius duomenis (pavadinimas, atstovo vardas ir pavardė, adresas, tel. </w:t>
      </w:r>
      <w:proofErr w:type="spellStart"/>
      <w:r w:rsidRPr="00B92386">
        <w:rPr>
          <w:rFonts w:ascii="Calibri" w:eastAsia="Times New Roman" w:hAnsi="Calibri" w:cs="Calibri"/>
          <w:kern w:val="0"/>
          <w:sz w:val="21"/>
          <w:szCs w:val="21"/>
          <w14:ligatures w14:val="none"/>
        </w:rPr>
        <w:t>nr.</w:t>
      </w:r>
      <w:proofErr w:type="spellEnd"/>
      <w:r w:rsidRPr="00B92386">
        <w:rPr>
          <w:rFonts w:ascii="Calibri" w:eastAsia="Times New Roman" w:hAnsi="Calibri" w:cs="Calibri"/>
          <w:kern w:val="0"/>
          <w:sz w:val="21"/>
          <w:szCs w:val="21"/>
          <w14:ligatures w14:val="none"/>
        </w:rPr>
        <w:t>, el. paštas)</w:t>
      </w:r>
      <w:r w:rsidRPr="00B92386">
        <w:rPr>
          <w:rFonts w:ascii="Calibri" w:eastAsia="Calibri" w:hAnsi="Calibri" w:cs="Times New Roman"/>
          <w:kern w:val="0"/>
          <w:sz w:val="22"/>
          <w:szCs w:val="22"/>
          <w14:ligatures w14:val="none"/>
        </w:rPr>
        <w:t xml:space="preserve"> </w:t>
      </w:r>
      <w:r w:rsidRPr="00B92386">
        <w:rPr>
          <w:rFonts w:ascii="Calibri" w:eastAsia="Times New Roman" w:hAnsi="Calibri" w:cs="Calibri"/>
          <w:kern w:val="0"/>
          <w:sz w:val="21"/>
          <w:szCs w:val="21"/>
          <w14:ligatures w14:val="none"/>
        </w:rPr>
        <w:t xml:space="preserve">bei įrodymus, kad siūlomi specialistai atliko statybos vadovo ir specialiųjų statybos darbų vadovo pareigas (įsakymai dėl skyrimų pareigoms ar kt.) bei, kad sutartys įvykdytos sėkmingai (statinio statybos vadovo) (užsakovų patvirtintos pažymos (ar atsiliepimai), taip pat pagal statybos vadovo įvykdytus statybos darbus Valstybinės teritorijų planavimo ir statybos inspekcijos prie Aplinkos ministerijos (toliau – VTPSI) sudarytų statybos užbaigimo komisijų išduoti statybos užbaigimo aktai (su metaduomenimis). Užsakovų patvirtintose pažymose (ar atsiliepimuose) turi būti atitinkamai nurodoma: statinio statybos vadovo atliktų darbų pavadinimai/apibūdinimai, atliktų darbų vertės, tikslios </w:t>
      </w:r>
      <w:r w:rsidRPr="00B92386">
        <w:rPr>
          <w:rFonts w:ascii="Calibri" w:eastAsia="Times New Roman" w:hAnsi="Calibri" w:cs="Calibri"/>
          <w:bCs/>
          <w:kern w:val="0"/>
          <w:sz w:val="21"/>
          <w:szCs w:val="21"/>
          <w14:ligatures w14:val="none"/>
        </w:rPr>
        <w:t>sutarčių vykdymo datos</w:t>
      </w:r>
      <w:r w:rsidRPr="00B92386">
        <w:rPr>
          <w:rFonts w:ascii="Calibri" w:eastAsia="Times New Roman" w:hAnsi="Calibri" w:cs="Calibri"/>
          <w:kern w:val="0"/>
          <w:sz w:val="21"/>
          <w:szCs w:val="21"/>
          <w14:ligatures w14:val="none"/>
        </w:rPr>
        <w:t xml:space="preserve"> (metai, mėnuo, diena), ar darbai atlikti pagal galiojančių teisės aktų, reglamentuojančių darbų atlikimą, reikalavimus ir darbai buvo tinkamai užbaigti.</w:t>
      </w:r>
    </w:p>
    <w:p w14:paraId="12E1FA20" w14:textId="77777777" w:rsidR="00B92386" w:rsidRPr="00B92386" w:rsidRDefault="00B92386" w:rsidP="00B92386">
      <w:pPr>
        <w:suppressAutoHyphens/>
        <w:autoSpaceDE w:val="0"/>
        <w:autoSpaceDN w:val="0"/>
        <w:spacing w:after="0" w:line="240" w:lineRule="auto"/>
        <w:jc w:val="both"/>
        <w:textAlignment w:val="baseline"/>
        <w:rPr>
          <w:rFonts w:ascii="Calibri" w:eastAsia="Calibri" w:hAnsi="Calibri" w:cs="Calibri"/>
          <w:kern w:val="0"/>
          <w:sz w:val="21"/>
          <w:szCs w:val="21"/>
          <w14:ligatures w14:val="none"/>
        </w:rPr>
      </w:pPr>
      <w:r w:rsidRPr="00B92386">
        <w:rPr>
          <w:rFonts w:ascii="Calibri" w:eastAsia="Calibri" w:hAnsi="Calibri" w:cs="Calibri"/>
          <w:kern w:val="0"/>
          <w:sz w:val="21"/>
          <w:szCs w:val="21"/>
          <w14:ligatures w14:val="none"/>
        </w:rPr>
        <w:t>5.4. Nepateikus 5.3. punkte nurodytų antrą kriterijų „Už sutarties vykdymą atsakingų darbuotojų patirtis (T)“ pagrindžiančių dokumentų atitinkama pateikto specialisto sutartis nebus įskaičiuojama vertinant pasiūlymo ekonominį naudingumą.</w:t>
      </w:r>
      <w:bookmarkEnd w:id="5"/>
    </w:p>
    <w:p w14:paraId="62E9AC3F" w14:textId="19980B7E" w:rsidR="00B92386" w:rsidRPr="00B92386" w:rsidRDefault="00D26082" w:rsidP="00B92386">
      <w:pPr>
        <w:suppressAutoHyphens/>
        <w:autoSpaceDE w:val="0"/>
        <w:autoSpaceDN w:val="0"/>
        <w:spacing w:after="0" w:line="240" w:lineRule="auto"/>
        <w:jc w:val="both"/>
        <w:textAlignment w:val="baseline"/>
        <w:rPr>
          <w:rFonts w:ascii="Calibri" w:eastAsia="Calibri" w:hAnsi="Calibri" w:cs="Calibri"/>
          <w:sz w:val="21"/>
          <w:szCs w:val="21"/>
        </w:rPr>
      </w:pPr>
      <w:r>
        <w:rPr>
          <w:rFonts w:ascii="Calibri" w:eastAsia="Calibri" w:hAnsi="Calibri" w:cs="Calibri"/>
          <w:sz w:val="21"/>
          <w:szCs w:val="21"/>
        </w:rPr>
        <w:t>6</w:t>
      </w:r>
      <w:r w:rsidR="00B92386" w:rsidRPr="00B92386">
        <w:rPr>
          <w:rFonts w:ascii="Calibri" w:eastAsia="Calibri" w:hAnsi="Calibri" w:cs="Calibri"/>
          <w:sz w:val="21"/>
          <w:szCs w:val="21"/>
        </w:rPr>
        <w:t>. Jei atlikus balų apskaičiavimą galimas laimėtojas pasitrauks ar bus pašalintas iš Pirkimų procedūrų, ekonominio naudingumo kriterijų balai bus perskaičiuojami pagal nepašalintų tiekėjų atitinkamas pasiūlymų reikšmes.</w:t>
      </w:r>
    </w:p>
    <w:p w14:paraId="677F9596" w14:textId="77777777" w:rsidR="00320DD1" w:rsidRDefault="00320DD1"/>
    <w:sectPr w:rsidR="00320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6F"/>
    <w:rsid w:val="000B6441"/>
    <w:rsid w:val="001C569F"/>
    <w:rsid w:val="001E3C4B"/>
    <w:rsid w:val="00320DD1"/>
    <w:rsid w:val="00345508"/>
    <w:rsid w:val="00417C04"/>
    <w:rsid w:val="004439B1"/>
    <w:rsid w:val="009A58DB"/>
    <w:rsid w:val="009A5A6F"/>
    <w:rsid w:val="00B42A00"/>
    <w:rsid w:val="00B92386"/>
    <w:rsid w:val="00BC1332"/>
    <w:rsid w:val="00D26082"/>
    <w:rsid w:val="00D3168A"/>
    <w:rsid w:val="00DB0EE9"/>
    <w:rsid w:val="00DB70B9"/>
    <w:rsid w:val="00E64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72B4"/>
  <w15:chartTrackingRefBased/>
  <w15:docId w15:val="{FF98BE5D-78A4-4C0E-91CB-714467BD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9A5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5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5A6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5A6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5A6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5A6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5A6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5A6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5A6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5A6F"/>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9A5A6F"/>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9A5A6F"/>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9A5A6F"/>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9A5A6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9A5A6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9A5A6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9A5A6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9A5A6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9A5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5A6F"/>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9A5A6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5A6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9A5A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5A6F"/>
    <w:rPr>
      <w:i/>
      <w:iCs/>
      <w:color w:val="404040" w:themeColor="text1" w:themeTint="BF"/>
      <w:lang w:val="lt-LT"/>
    </w:rPr>
  </w:style>
  <w:style w:type="paragraph" w:styleId="Sraopastraipa">
    <w:name w:val="List Paragraph"/>
    <w:basedOn w:val="prastasis"/>
    <w:uiPriority w:val="34"/>
    <w:qFormat/>
    <w:rsid w:val="009A5A6F"/>
    <w:pPr>
      <w:ind w:left="720"/>
      <w:contextualSpacing/>
    </w:pPr>
  </w:style>
  <w:style w:type="character" w:styleId="Rykuspabraukimas">
    <w:name w:val="Intense Emphasis"/>
    <w:basedOn w:val="Numatytasispastraiposriftas"/>
    <w:uiPriority w:val="21"/>
    <w:qFormat/>
    <w:rsid w:val="009A5A6F"/>
    <w:rPr>
      <w:i/>
      <w:iCs/>
      <w:color w:val="2F5496" w:themeColor="accent1" w:themeShade="BF"/>
    </w:rPr>
  </w:style>
  <w:style w:type="paragraph" w:styleId="Iskirtacitata">
    <w:name w:val="Intense Quote"/>
    <w:basedOn w:val="prastasis"/>
    <w:next w:val="prastasis"/>
    <w:link w:val="IskirtacitataDiagrama"/>
    <w:uiPriority w:val="30"/>
    <w:qFormat/>
    <w:rsid w:val="009A5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5A6F"/>
    <w:rPr>
      <w:i/>
      <w:iCs/>
      <w:color w:val="2F5496" w:themeColor="accent1" w:themeShade="BF"/>
      <w:lang w:val="lt-LT"/>
    </w:rPr>
  </w:style>
  <w:style w:type="character" w:styleId="Rykinuoroda">
    <w:name w:val="Intense Reference"/>
    <w:basedOn w:val="Numatytasispastraiposriftas"/>
    <w:uiPriority w:val="32"/>
    <w:qFormat/>
    <w:rsid w:val="009A5A6F"/>
    <w:rPr>
      <w:b/>
      <w:bCs/>
      <w:smallCaps/>
      <w:color w:val="2F5496" w:themeColor="accent1" w:themeShade="BF"/>
      <w:spacing w:val="5"/>
    </w:rPr>
  </w:style>
  <w:style w:type="table" w:customStyle="1" w:styleId="TableGrid12">
    <w:name w:val="Table Grid12"/>
    <w:basedOn w:val="prastojilentel"/>
    <w:next w:val="Lentelstinklelis"/>
    <w:uiPriority w:val="59"/>
    <w:rsid w:val="00B9238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9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2</cp:revision>
  <dcterms:created xsi:type="dcterms:W3CDTF">2025-12-09T09:12:00Z</dcterms:created>
  <dcterms:modified xsi:type="dcterms:W3CDTF">2025-12-09T09:12:00Z</dcterms:modified>
</cp:coreProperties>
</file>