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6BF15"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 xml:space="preserve">Sistemos „Energija“ priežiūros ir vystymo paslaugų pirkimo </w:t>
      </w:r>
    </w:p>
    <w:p w14:paraId="01CD6758" w14:textId="704050D2" w:rsidR="001877B7" w:rsidRPr="00FD377B" w:rsidRDefault="63619B3C" w:rsidP="000873A6">
      <w:pPr>
        <w:rPr>
          <w:rFonts w:ascii="Arial" w:eastAsia="Arial" w:hAnsi="Arial" w:cs="Arial"/>
          <w:b/>
          <w:bCs/>
          <w:caps/>
          <w:szCs w:val="24"/>
        </w:rPr>
      </w:pPr>
      <w:r w:rsidRPr="00FD377B">
        <w:rPr>
          <w:rFonts w:ascii="Arial" w:eastAsia="Arial" w:hAnsi="Arial" w:cs="Arial"/>
          <w:b/>
          <w:bCs/>
          <w:caps/>
          <w:szCs w:val="24"/>
        </w:rPr>
        <w:t>techninė Specifikacija</w:t>
      </w:r>
    </w:p>
    <w:p w14:paraId="6E6986B1" w14:textId="77777777" w:rsidR="00326C60" w:rsidRPr="00FD377B" w:rsidRDefault="00326C60" w:rsidP="000873A6">
      <w:pPr>
        <w:rPr>
          <w:rFonts w:ascii="Arial" w:eastAsia="Arial" w:hAnsi="Arial" w:cs="Arial"/>
          <w:b/>
          <w:bCs/>
          <w:caps/>
          <w:szCs w:val="24"/>
        </w:rPr>
      </w:pPr>
    </w:p>
    <w:p w14:paraId="40023EDC" w14:textId="77777777" w:rsidR="001877B7" w:rsidRPr="00FD377B" w:rsidRDefault="63619B3C" w:rsidP="000873A6">
      <w:pPr>
        <w:numPr>
          <w:ilvl w:val="0"/>
          <w:numId w:val="5"/>
        </w:numPr>
        <w:spacing w:before="120" w:after="0"/>
        <w:rPr>
          <w:rFonts w:ascii="Arial" w:eastAsia="Arial" w:hAnsi="Arial" w:cs="Arial"/>
          <w:b/>
          <w:bCs/>
          <w:szCs w:val="24"/>
        </w:rPr>
      </w:pPr>
      <w:r w:rsidRPr="00FD377B">
        <w:rPr>
          <w:rFonts w:ascii="Arial" w:eastAsia="Arial" w:hAnsi="Arial" w:cs="Arial"/>
          <w:b/>
          <w:bCs/>
          <w:szCs w:val="24"/>
        </w:rPr>
        <w:t>Esama situacija</w:t>
      </w:r>
    </w:p>
    <w:p w14:paraId="313257FD" w14:textId="77777777" w:rsidR="001877B7" w:rsidRPr="00FD377B" w:rsidRDefault="63619B3C"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szCs w:val="24"/>
        </w:rPr>
        <w:t xml:space="preserve">Sistema „Energija“ (toliau - Sistema) skirta šilumos energijos paskirstymo, pardavimo, apskaitos ir duomenų analizės funkcijoms vykdyti. Sistema realizuota remiantis trijų lygių programų architektūros modeliu (naudotojo lygis, veiklos logikos lygis, duomenų bazės lygis).  Pagrindinė sistemos funkcija yra efektyvus ir greitas šilumos energijos kiekio paskirstymo, pardavimo ir apskaitos atlikimas, kuris pilnai arba iš dalies apima šių grupių veiklos procesus: klientų aptarnavimo, pastatų šilumos įrenginių, šilumos apskaitos, šilumos sistemos aptarnavimo, apskaitos prietaisų aptarnavimo, vartotojo priežiūros, pardavimų apskaitos, skolų valdymo, teisės, personalo, bei informacinių technologijų. Šioms vartotojų grupėms leidžia lengvai valdyti ir tvarkyti objektų, namų, pirkėjų, mazgų ir apskaitos prietaisų kartotekas, keisti kainas ir kitus duomenis klasifikatoriuose, greitai skaičiuoti paslaugų kiekius ir sumas, atlikti koregavimus ir perskaičiavimus, paskaičiuoti kompensacijas mažas pajamas gaunantiems asmenims, formuoti įvairių tipų sąskaitas už priskaitytas paslaugas, leidžia atlikti duomenų apsikeitimus (integracijas) su trečiųjų šalių sistemomis. Prie Sistemos naudotojai jungiasi naršyklės pagalba per LAN. </w:t>
      </w:r>
    </w:p>
    <w:p w14:paraId="73665C20" w14:textId="77777777" w:rsidR="001877B7" w:rsidRPr="00FD377B" w:rsidRDefault="63619B3C" w:rsidP="000873A6">
      <w:pPr>
        <w:numPr>
          <w:ilvl w:val="1"/>
          <w:numId w:val="5"/>
        </w:numPr>
        <w:spacing w:before="120" w:after="0"/>
        <w:ind w:left="1080" w:hanging="720"/>
        <w:rPr>
          <w:rFonts w:ascii="Arial" w:eastAsia="Arial" w:hAnsi="Arial" w:cs="Arial"/>
          <w:szCs w:val="24"/>
        </w:rPr>
      </w:pPr>
      <w:r w:rsidRPr="00FD377B">
        <w:rPr>
          <w:rFonts w:ascii="Arial" w:eastAsia="Arial" w:hAnsi="Arial" w:cs="Arial"/>
          <w:szCs w:val="24"/>
        </w:rPr>
        <w:t>Šiuo metu eksploatuojamą Sistemą sudaro šie komponentai:</w:t>
      </w:r>
    </w:p>
    <w:p w14:paraId="38E921F3" w14:textId="4DC940E9"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Sistemos WEB aplikacija, kuria naudojasi 5</w:t>
      </w:r>
      <w:r w:rsidR="7E320C8A" w:rsidRPr="00FD377B">
        <w:rPr>
          <w:rFonts w:ascii="Arial" w:eastAsia="Arial" w:hAnsi="Arial" w:cs="Arial"/>
          <w:szCs w:val="24"/>
        </w:rPr>
        <w:t>5</w:t>
      </w:r>
      <w:r w:rsidRPr="00FD377B">
        <w:rPr>
          <w:rFonts w:ascii="Arial" w:eastAsia="Arial" w:hAnsi="Arial" w:cs="Arial"/>
          <w:szCs w:val="24"/>
        </w:rPr>
        <w:t xml:space="preserve"> aktyv</w:t>
      </w:r>
      <w:r w:rsidR="18C38629" w:rsidRPr="00FD377B">
        <w:rPr>
          <w:rFonts w:ascii="Arial" w:eastAsia="Arial" w:hAnsi="Arial" w:cs="Arial"/>
          <w:szCs w:val="24"/>
        </w:rPr>
        <w:t>ūs</w:t>
      </w:r>
      <w:r w:rsidRPr="00FD377B">
        <w:rPr>
          <w:rFonts w:ascii="Arial" w:eastAsia="Arial" w:hAnsi="Arial" w:cs="Arial"/>
          <w:szCs w:val="24"/>
        </w:rPr>
        <w:t xml:space="preserve"> naudotoj</w:t>
      </w:r>
      <w:r w:rsidR="7D0EBC5F" w:rsidRPr="00FD377B">
        <w:rPr>
          <w:rFonts w:ascii="Arial" w:eastAsia="Arial" w:hAnsi="Arial" w:cs="Arial"/>
          <w:szCs w:val="24"/>
        </w:rPr>
        <w:t>ai</w:t>
      </w:r>
      <w:r w:rsidRPr="00FD377B">
        <w:rPr>
          <w:rFonts w:ascii="Arial" w:eastAsia="Arial" w:hAnsi="Arial" w:cs="Arial"/>
          <w:szCs w:val="24"/>
        </w:rPr>
        <w:t>. WEB aplikaciją sudaro:</w:t>
      </w:r>
    </w:p>
    <w:p w14:paraId="62C83786"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Energijos posistemė;</w:t>
      </w:r>
    </w:p>
    <w:p w14:paraId="3606FE20"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Gyventojų posistemė;</w:t>
      </w:r>
    </w:p>
    <w:p w14:paraId="454FE16C"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Įmonių posistemė;</w:t>
      </w:r>
    </w:p>
    <w:p w14:paraId="2487D73C"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Finansų valdymo posistemė;</w:t>
      </w:r>
    </w:p>
    <w:p w14:paraId="0A58DAF6"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Vartotojų savitarnos posistemė (E-paslauga);</w:t>
      </w:r>
    </w:p>
    <w:p w14:paraId="0DD4D1C2"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Administravimo posistemė;</w:t>
      </w:r>
    </w:p>
    <w:p w14:paraId="387FB068"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Integracijų valdymo posistemė;</w:t>
      </w:r>
    </w:p>
    <w:p w14:paraId="159F50B6"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Skaičiavimo posistemė;</w:t>
      </w:r>
    </w:p>
    <w:p w14:paraId="1BE8222C"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Pranešimų posistemė;</w:t>
      </w:r>
    </w:p>
    <w:p w14:paraId="3373B379"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Archyvavimo posistemė;</w:t>
      </w:r>
    </w:p>
    <w:p w14:paraId="78B8F95A"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Ataskaitų posistemė.</w:t>
      </w:r>
    </w:p>
    <w:p w14:paraId="6B42EE13" w14:textId="77777777" w:rsidR="001877B7" w:rsidRPr="00FD377B" w:rsidRDefault="63619B3C" w:rsidP="000873A6">
      <w:pPr>
        <w:numPr>
          <w:ilvl w:val="2"/>
          <w:numId w:val="5"/>
        </w:numPr>
        <w:spacing w:before="120" w:after="0"/>
        <w:ind w:left="1080" w:hanging="720"/>
        <w:rPr>
          <w:rFonts w:ascii="Arial" w:eastAsia="Arial" w:hAnsi="Arial" w:cs="Arial"/>
          <w:szCs w:val="24"/>
        </w:rPr>
      </w:pPr>
      <w:bookmarkStart w:id="0" w:name="_Hlk120599405"/>
      <w:r w:rsidRPr="00FD377B">
        <w:rPr>
          <w:rFonts w:ascii="Arial" w:eastAsia="Arial" w:hAnsi="Arial" w:cs="Arial"/>
          <w:szCs w:val="24"/>
        </w:rPr>
        <w:t>Archyvinė ir produkcinė duomenų bazės, kurias sudaro:</w:t>
      </w:r>
    </w:p>
    <w:p w14:paraId="01B43CD4"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700 lentelių ir vaizdų produkcinėje, bei 746 lentelės ir vaizdai archyvinėje;</w:t>
      </w:r>
    </w:p>
    <w:p w14:paraId="7A8E301C"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125 funkcijos;</w:t>
      </w:r>
    </w:p>
    <w:p w14:paraId="3BD88AA0" w14:textId="77777777" w:rsidR="001877B7" w:rsidRPr="00FD377B" w:rsidRDefault="63619B3C" w:rsidP="000873A6">
      <w:pPr>
        <w:numPr>
          <w:ilvl w:val="1"/>
          <w:numId w:val="6"/>
        </w:numPr>
        <w:tabs>
          <w:tab w:val="left" w:pos="1701"/>
        </w:tabs>
        <w:spacing w:after="0"/>
        <w:ind w:left="1080" w:hanging="720"/>
        <w:rPr>
          <w:rFonts w:ascii="Arial" w:eastAsia="Arial" w:hAnsi="Arial" w:cs="Arial"/>
          <w:szCs w:val="24"/>
        </w:rPr>
      </w:pPr>
      <w:r w:rsidRPr="00FD377B">
        <w:rPr>
          <w:rFonts w:ascii="Arial" w:eastAsia="Arial" w:hAnsi="Arial" w:cs="Arial"/>
          <w:szCs w:val="24"/>
        </w:rPr>
        <w:t>1364 procedūros.</w:t>
      </w:r>
    </w:p>
    <w:bookmarkEnd w:id="0"/>
    <w:p w14:paraId="7D4AEE9E"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Duomenų bazės optimizavimo posistemė.</w:t>
      </w:r>
    </w:p>
    <w:p w14:paraId="3EB12314" w14:textId="77777777" w:rsidR="001877B7" w:rsidRPr="00FD377B" w:rsidRDefault="63619B3C" w:rsidP="000873A6">
      <w:pPr>
        <w:numPr>
          <w:ilvl w:val="1"/>
          <w:numId w:val="5"/>
        </w:numPr>
        <w:spacing w:before="120" w:after="0"/>
        <w:ind w:left="1080" w:hanging="720"/>
        <w:rPr>
          <w:rFonts w:ascii="Arial" w:eastAsia="Arial" w:hAnsi="Arial" w:cs="Arial"/>
          <w:szCs w:val="24"/>
        </w:rPr>
      </w:pPr>
      <w:r w:rsidRPr="00FD377B">
        <w:rPr>
          <w:rFonts w:ascii="Arial" w:eastAsia="Arial" w:hAnsi="Arial" w:cs="Arial"/>
          <w:szCs w:val="24"/>
        </w:rPr>
        <w:t>Pagrindinės Sistemos  funkcijos:</w:t>
      </w:r>
    </w:p>
    <w:p w14:paraId="2C9B7D86"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 xml:space="preserve">Suteikti Sistemos WEB aplikacijos posistemės naudotojams vieningą integruotą darbo aplinką pagal priskirtas teises, dirbant su šilumos energijos priskaitymu, pardavimu ir apskaita. </w:t>
      </w:r>
    </w:p>
    <w:p w14:paraId="642B4D8D"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lastRenderedPageBreak/>
        <w:t>Aprašyti, tvarkyti ir saugoti informaciją, kuri apima pagrindinius informacinius objektus, klasifikatorius, normatyvinę informaciją, kainas ir periodinę informaciją.</w:t>
      </w:r>
    </w:p>
    <w:p w14:paraId="6C4B0C30" w14:textId="77777777" w:rsidR="001877B7" w:rsidRPr="00FD377B" w:rsidRDefault="63619B3C"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Objektų, namų, mazgų, šaltinių, vamzdynų, apskaitos prietaisų techninės informacijos tvarkymas;</w:t>
      </w:r>
    </w:p>
    <w:p w14:paraId="161F71D8" w14:textId="77777777" w:rsidR="001877B7" w:rsidRPr="00FD377B" w:rsidRDefault="63619B3C"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Apskaitos prietaisų nuėmimas ir pastatymas;</w:t>
      </w:r>
    </w:p>
    <w:p w14:paraId="4F5F2E3B" w14:textId="77777777" w:rsidR="001877B7" w:rsidRPr="00FD377B" w:rsidRDefault="63619B3C"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Pirkėjų sutarčių valdymas;</w:t>
      </w:r>
    </w:p>
    <w:p w14:paraId="117D6135" w14:textId="77777777" w:rsidR="001877B7" w:rsidRPr="00FD377B" w:rsidRDefault="63619B3C"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Pirkėjų duomenų valdymas;</w:t>
      </w:r>
    </w:p>
    <w:p w14:paraId="159573FB" w14:textId="3D34E7FF" w:rsidR="6C5C63C6" w:rsidRPr="00FD377B" w:rsidRDefault="6C5C63C6"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 xml:space="preserve">Kontaktų </w:t>
      </w:r>
      <w:r w:rsidR="22C56E1B" w:rsidRPr="00FD377B">
        <w:rPr>
          <w:rFonts w:ascii="Arial" w:eastAsia="Arial" w:hAnsi="Arial" w:cs="Arial"/>
          <w:szCs w:val="24"/>
        </w:rPr>
        <w:t xml:space="preserve">duomenų </w:t>
      </w:r>
      <w:r w:rsidRPr="00FD377B">
        <w:rPr>
          <w:rFonts w:ascii="Arial" w:eastAsia="Arial" w:hAnsi="Arial" w:cs="Arial"/>
          <w:szCs w:val="24"/>
        </w:rPr>
        <w:t>valdymas;</w:t>
      </w:r>
    </w:p>
    <w:p w14:paraId="1206E494" w14:textId="77777777" w:rsidR="001877B7" w:rsidRPr="00FD377B" w:rsidRDefault="63619B3C"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Pirkėjams priklausančių tinklų techninių parametrų tvarkymas;</w:t>
      </w:r>
    </w:p>
    <w:p w14:paraId="2D7BCFB1" w14:textId="77777777" w:rsidR="001877B7" w:rsidRPr="00FD377B" w:rsidRDefault="63619B3C" w:rsidP="000873A6">
      <w:pPr>
        <w:numPr>
          <w:ilvl w:val="3"/>
          <w:numId w:val="8"/>
        </w:numPr>
        <w:spacing w:after="0"/>
        <w:ind w:left="1080" w:hanging="720"/>
        <w:rPr>
          <w:rFonts w:ascii="Arial" w:eastAsia="Arial" w:hAnsi="Arial" w:cs="Arial"/>
          <w:szCs w:val="24"/>
        </w:rPr>
      </w:pPr>
      <w:r w:rsidRPr="00FD377B">
        <w:rPr>
          <w:rFonts w:ascii="Arial" w:eastAsia="Arial" w:hAnsi="Arial" w:cs="Arial"/>
          <w:szCs w:val="24"/>
        </w:rPr>
        <w:t>Klasifikatorių, normatyvinės informacijos, kainų tvarkymas.</w:t>
      </w:r>
    </w:p>
    <w:p w14:paraId="01DB8F8C" w14:textId="77777777" w:rsidR="001877B7" w:rsidRPr="00FD377B" w:rsidRDefault="001877B7" w:rsidP="000873A6">
      <w:pPr>
        <w:spacing w:after="0"/>
        <w:ind w:left="1080" w:hanging="720"/>
        <w:rPr>
          <w:rFonts w:ascii="Arial" w:eastAsia="Arial" w:hAnsi="Arial" w:cs="Arial"/>
          <w:szCs w:val="24"/>
        </w:rPr>
      </w:pPr>
    </w:p>
    <w:p w14:paraId="5F1EA3F5"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Valdyti šilumos energijos paslaugų ir apskaitos būdus, teikiamas paslaugas, apskaitos metodikas, skaičiavimo metodų aprašymų pritaikymą.</w:t>
      </w:r>
    </w:p>
    <w:p w14:paraId="3584CD64" w14:textId="77777777" w:rsidR="001877B7" w:rsidRPr="00FD377B" w:rsidRDefault="63619B3C" w:rsidP="000873A6">
      <w:pPr>
        <w:numPr>
          <w:ilvl w:val="3"/>
          <w:numId w:val="9"/>
        </w:numPr>
        <w:spacing w:after="0"/>
        <w:ind w:left="1080" w:hanging="720"/>
        <w:rPr>
          <w:rFonts w:ascii="Arial" w:eastAsia="Arial" w:hAnsi="Arial" w:cs="Arial"/>
          <w:szCs w:val="24"/>
        </w:rPr>
      </w:pPr>
      <w:r w:rsidRPr="00FD377B">
        <w:rPr>
          <w:rFonts w:ascii="Arial" w:eastAsia="Arial" w:hAnsi="Arial" w:cs="Arial"/>
          <w:szCs w:val="24"/>
        </w:rPr>
        <w:t>Rodmenų registravimas, suvartojimo apskaičiavimas ir perskaičiavimas;</w:t>
      </w:r>
    </w:p>
    <w:p w14:paraId="42C84893" w14:textId="77777777" w:rsidR="001877B7" w:rsidRPr="00FD377B" w:rsidRDefault="63619B3C" w:rsidP="000873A6">
      <w:pPr>
        <w:numPr>
          <w:ilvl w:val="3"/>
          <w:numId w:val="9"/>
        </w:numPr>
        <w:spacing w:after="0"/>
        <w:ind w:left="1080" w:hanging="720"/>
        <w:rPr>
          <w:rFonts w:ascii="Arial" w:eastAsia="Arial" w:hAnsi="Arial" w:cs="Arial"/>
          <w:szCs w:val="24"/>
        </w:rPr>
      </w:pPr>
      <w:r w:rsidRPr="00FD377B">
        <w:rPr>
          <w:rFonts w:ascii="Arial" w:eastAsia="Arial" w:hAnsi="Arial" w:cs="Arial"/>
          <w:szCs w:val="24"/>
        </w:rPr>
        <w:t>Automatinių (normatyvinių) priskaitymų registravimas;</w:t>
      </w:r>
    </w:p>
    <w:p w14:paraId="189501AD" w14:textId="77777777" w:rsidR="001877B7" w:rsidRPr="00FD377B" w:rsidRDefault="63619B3C" w:rsidP="000873A6">
      <w:pPr>
        <w:numPr>
          <w:ilvl w:val="3"/>
          <w:numId w:val="9"/>
        </w:numPr>
        <w:spacing w:after="0"/>
        <w:ind w:left="1080" w:hanging="720"/>
        <w:rPr>
          <w:rFonts w:ascii="Arial" w:eastAsia="Arial" w:hAnsi="Arial" w:cs="Arial"/>
          <w:szCs w:val="24"/>
        </w:rPr>
      </w:pPr>
      <w:r w:rsidRPr="00FD377B">
        <w:rPr>
          <w:rFonts w:ascii="Arial" w:eastAsia="Arial" w:hAnsi="Arial" w:cs="Arial"/>
          <w:szCs w:val="24"/>
        </w:rPr>
        <w:t>Šilumos ir karšto vandens suvartojimo aktų registravimas;</w:t>
      </w:r>
    </w:p>
    <w:p w14:paraId="276E0E42" w14:textId="77777777" w:rsidR="001877B7" w:rsidRPr="00FD377B" w:rsidRDefault="63619B3C" w:rsidP="000873A6">
      <w:pPr>
        <w:numPr>
          <w:ilvl w:val="3"/>
          <w:numId w:val="9"/>
        </w:numPr>
        <w:spacing w:after="0"/>
        <w:ind w:left="1080" w:hanging="720"/>
        <w:rPr>
          <w:rFonts w:ascii="Arial" w:eastAsia="Arial" w:hAnsi="Arial" w:cs="Arial"/>
          <w:szCs w:val="24"/>
        </w:rPr>
      </w:pPr>
      <w:r w:rsidRPr="00FD377B">
        <w:rPr>
          <w:rFonts w:ascii="Arial" w:eastAsia="Arial" w:hAnsi="Arial" w:cs="Arial"/>
          <w:szCs w:val="24"/>
        </w:rPr>
        <w:t>Šilumos paslaugų atjungimų registravimas.</w:t>
      </w:r>
    </w:p>
    <w:p w14:paraId="4425CD99" w14:textId="77777777" w:rsidR="001877B7" w:rsidRPr="00FD377B" w:rsidRDefault="001877B7" w:rsidP="000873A6">
      <w:pPr>
        <w:spacing w:before="120" w:after="0"/>
        <w:ind w:left="1080" w:hanging="720"/>
        <w:rPr>
          <w:rFonts w:ascii="Arial" w:eastAsia="Arial" w:hAnsi="Arial" w:cs="Arial"/>
          <w:szCs w:val="24"/>
        </w:rPr>
      </w:pPr>
    </w:p>
    <w:p w14:paraId="794D3554"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Apdoroti su finansine apskaita susijusias funkcijas. Leisti greitai formuoti sąskaitų eksportą tiek naudojantis „Viena sąskaita“ funkcionalumu, tiek formuojant įprastai.</w:t>
      </w:r>
    </w:p>
    <w:p w14:paraId="2203D40C"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Suvartojimo tarifikavimas pritaikant tarifų planus;</w:t>
      </w:r>
    </w:p>
    <w:p w14:paraId="07EAA602"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Įrašų gretinimas;</w:t>
      </w:r>
    </w:p>
    <w:p w14:paraId="4FEF3F71"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Priminimo pažymų formavimas;</w:t>
      </w:r>
    </w:p>
    <w:p w14:paraId="2861AC0B"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Delspinigių ir palūkanų nurašymas;</w:t>
      </w:r>
    </w:p>
    <w:p w14:paraId="4611DB3E"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Delspinigių ir palūkanų apskaičiavimas;</w:t>
      </w:r>
    </w:p>
    <w:p w14:paraId="3614AAAC"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Sąskaitų formavimas su privaloma ir papildoma informacija;</w:t>
      </w:r>
    </w:p>
    <w:p w14:paraId="51E45775"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Sąskaitų numerių suteikimas;</w:t>
      </w:r>
    </w:p>
    <w:p w14:paraId="3FFC0E94"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Sąskaitų eksportavimas;</w:t>
      </w:r>
    </w:p>
    <w:p w14:paraId="43C80CE5"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Sąskaitų spausdinimas.</w:t>
      </w:r>
    </w:p>
    <w:p w14:paraId="6CA391D1" w14:textId="77777777" w:rsidR="001877B7" w:rsidRPr="00FD377B" w:rsidRDefault="001877B7" w:rsidP="000873A6">
      <w:pPr>
        <w:spacing w:before="120" w:after="0"/>
        <w:ind w:left="1080" w:hanging="720"/>
        <w:rPr>
          <w:rFonts w:ascii="Arial" w:eastAsia="Arial" w:hAnsi="Arial" w:cs="Arial"/>
          <w:szCs w:val="24"/>
        </w:rPr>
      </w:pPr>
    </w:p>
    <w:p w14:paraId="5A1DFCF4"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 xml:space="preserve">Galimybė atlikti sąskaitų apskaitą,  priminimo pažymų ir delspinigių apskaitą. Valdyti gautinų sumų, skolų, bylų ir teismų apskaitą. </w:t>
      </w:r>
    </w:p>
    <w:p w14:paraId="4B7E0A8F"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Kompensacijų apskaičiavimas ir perskaičiavimas;</w:t>
      </w:r>
    </w:p>
    <w:p w14:paraId="3D67FBB2" w14:textId="71FDC12C" w:rsidR="001877B7" w:rsidRPr="00FD377B" w:rsidRDefault="001877B7" w:rsidP="000873A6">
      <w:pPr>
        <w:spacing w:after="0"/>
        <w:ind w:left="1080" w:hanging="720"/>
        <w:rPr>
          <w:rFonts w:ascii="Arial" w:eastAsia="Arial" w:hAnsi="Arial" w:cs="Arial"/>
          <w:szCs w:val="24"/>
        </w:rPr>
      </w:pPr>
    </w:p>
    <w:p w14:paraId="592FBD25"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Banko pavedimų importavimas ir tvarkymas;</w:t>
      </w:r>
    </w:p>
    <w:p w14:paraId="17781A59"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Nepiniginių dokumentų duomenų tvarkymas;</w:t>
      </w:r>
    </w:p>
    <w:p w14:paraId="75977D01"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Pažymų už papildomas paslaugas tvarkymas;</w:t>
      </w:r>
    </w:p>
    <w:p w14:paraId="4FA383CD" w14:textId="77777777" w:rsidR="001877B7" w:rsidRPr="00FD377B" w:rsidRDefault="63619B3C" w:rsidP="000873A6">
      <w:pPr>
        <w:numPr>
          <w:ilvl w:val="3"/>
          <w:numId w:val="10"/>
        </w:numPr>
        <w:spacing w:after="0"/>
        <w:ind w:left="1080" w:hanging="720"/>
        <w:rPr>
          <w:rFonts w:ascii="Arial" w:eastAsia="Arial" w:hAnsi="Arial" w:cs="Arial"/>
          <w:szCs w:val="24"/>
        </w:rPr>
      </w:pPr>
      <w:r w:rsidRPr="00FD377B">
        <w:rPr>
          <w:rFonts w:ascii="Arial" w:eastAsia="Arial" w:hAnsi="Arial" w:cs="Arial"/>
          <w:szCs w:val="24"/>
        </w:rPr>
        <w:t>Finansinių operacijų korekcijų tvarkymas;</w:t>
      </w:r>
    </w:p>
    <w:p w14:paraId="4F0433CD" w14:textId="77777777" w:rsidR="001877B7" w:rsidRPr="00FD377B" w:rsidRDefault="63619B3C" w:rsidP="000873A6">
      <w:pPr>
        <w:numPr>
          <w:ilvl w:val="3"/>
          <w:numId w:val="11"/>
        </w:numPr>
        <w:spacing w:after="0"/>
        <w:ind w:left="1080" w:hanging="720"/>
        <w:rPr>
          <w:rFonts w:ascii="Arial" w:eastAsia="Arial" w:hAnsi="Arial" w:cs="Arial"/>
          <w:szCs w:val="24"/>
        </w:rPr>
      </w:pPr>
      <w:r w:rsidRPr="00FD377B">
        <w:rPr>
          <w:rFonts w:ascii="Arial" w:eastAsia="Arial" w:hAnsi="Arial" w:cs="Arial"/>
          <w:szCs w:val="24"/>
        </w:rPr>
        <w:t>Dokumentų dėl skolos už šilumos apskaitos paslaugas ruošimas;</w:t>
      </w:r>
    </w:p>
    <w:p w14:paraId="6F4421A0" w14:textId="77777777" w:rsidR="001877B7" w:rsidRPr="00FD377B" w:rsidRDefault="63619B3C" w:rsidP="000873A6">
      <w:pPr>
        <w:numPr>
          <w:ilvl w:val="3"/>
          <w:numId w:val="11"/>
        </w:numPr>
        <w:spacing w:after="0"/>
        <w:ind w:left="1080" w:hanging="720"/>
        <w:rPr>
          <w:rFonts w:ascii="Arial" w:eastAsia="Arial" w:hAnsi="Arial" w:cs="Arial"/>
          <w:szCs w:val="24"/>
        </w:rPr>
      </w:pPr>
      <w:r w:rsidRPr="00FD377B">
        <w:rPr>
          <w:rFonts w:ascii="Arial" w:eastAsia="Arial" w:hAnsi="Arial" w:cs="Arial"/>
          <w:szCs w:val="24"/>
        </w:rPr>
        <w:t>Skolos grąžinimo sutarčių duomenų tvarkymas;</w:t>
      </w:r>
    </w:p>
    <w:p w14:paraId="23CAF562" w14:textId="77777777" w:rsidR="001877B7" w:rsidRPr="00FD377B" w:rsidRDefault="63619B3C" w:rsidP="000873A6">
      <w:pPr>
        <w:numPr>
          <w:ilvl w:val="3"/>
          <w:numId w:val="11"/>
        </w:numPr>
        <w:spacing w:after="0"/>
        <w:ind w:left="1080" w:hanging="720"/>
        <w:rPr>
          <w:rFonts w:ascii="Arial" w:eastAsia="Arial" w:hAnsi="Arial" w:cs="Arial"/>
          <w:szCs w:val="24"/>
        </w:rPr>
      </w:pPr>
      <w:r w:rsidRPr="00FD377B">
        <w:rPr>
          <w:rFonts w:ascii="Arial" w:eastAsia="Arial" w:hAnsi="Arial" w:cs="Arial"/>
          <w:szCs w:val="24"/>
        </w:rPr>
        <w:lastRenderedPageBreak/>
        <w:t>Išieškojimo per teismą proceso sekimas (ieškinio paruošimas, sprendimo registravimas, išieškojimo perdavimas antstoliams);</w:t>
      </w:r>
    </w:p>
    <w:p w14:paraId="3C3466A0" w14:textId="77777777" w:rsidR="001877B7" w:rsidRPr="00FD377B" w:rsidRDefault="63619B3C" w:rsidP="000873A6">
      <w:pPr>
        <w:numPr>
          <w:ilvl w:val="3"/>
          <w:numId w:val="11"/>
        </w:numPr>
        <w:spacing w:after="0"/>
        <w:ind w:left="1080" w:hanging="720"/>
        <w:rPr>
          <w:rFonts w:ascii="Arial" w:eastAsia="Arial" w:hAnsi="Arial" w:cs="Arial"/>
          <w:szCs w:val="24"/>
        </w:rPr>
      </w:pPr>
      <w:r w:rsidRPr="00FD377B">
        <w:rPr>
          <w:rFonts w:ascii="Arial" w:eastAsia="Arial" w:hAnsi="Arial" w:cs="Arial"/>
          <w:szCs w:val="24"/>
        </w:rPr>
        <w:t>Vekselių tvarkymas.</w:t>
      </w:r>
    </w:p>
    <w:p w14:paraId="4151E08A"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Leisti atlikti PVM keitimą.</w:t>
      </w:r>
    </w:p>
    <w:p w14:paraId="7D1FF4DB"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Šilumos paskirstymo paskaičiavimą atlikti pagal naujausias Valstybinės energetikos reguliavimo tarybos patvirtintus paskirstymo metodus.</w:t>
      </w:r>
    </w:p>
    <w:p w14:paraId="4E0176E2"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Generuoti įvairias su šilumos apskaita ir namų priežiūra susijusias ataskaitas pagal naudotojo pasirinktus kriterijus.</w:t>
      </w:r>
    </w:p>
    <w:p w14:paraId="293AA9B9" w14:textId="77777777" w:rsidR="001877B7" w:rsidRPr="00FD377B" w:rsidRDefault="63619B3C" w:rsidP="000873A6">
      <w:pPr>
        <w:numPr>
          <w:ilvl w:val="2"/>
          <w:numId w:val="5"/>
        </w:numPr>
        <w:spacing w:before="120" w:after="0"/>
        <w:ind w:left="1080" w:hanging="720"/>
        <w:rPr>
          <w:rFonts w:ascii="Arial" w:eastAsia="Arial" w:hAnsi="Arial" w:cs="Arial"/>
          <w:szCs w:val="24"/>
        </w:rPr>
      </w:pPr>
      <w:r w:rsidRPr="00FD377B">
        <w:rPr>
          <w:rFonts w:ascii="Arial" w:eastAsia="Arial" w:hAnsi="Arial" w:cs="Arial"/>
          <w:szCs w:val="24"/>
        </w:rPr>
        <w:t xml:space="preserve">Leisti archyvuoti neaktualius duomenis, siekiant didinti sistemos greitaveiką. Peržiūrėti viso archyvo duomenis. </w:t>
      </w:r>
    </w:p>
    <w:p w14:paraId="4A8DEE15" w14:textId="77777777" w:rsidR="001877B7" w:rsidRPr="00FD377B" w:rsidRDefault="63619B3C" w:rsidP="000873A6">
      <w:pPr>
        <w:pStyle w:val="Sraopastraipa"/>
        <w:numPr>
          <w:ilvl w:val="2"/>
          <w:numId w:val="5"/>
        </w:numPr>
        <w:spacing w:after="0"/>
        <w:ind w:left="1080" w:hanging="720"/>
        <w:rPr>
          <w:rFonts w:ascii="Arial" w:eastAsia="Arial" w:hAnsi="Arial" w:cs="Arial"/>
          <w:szCs w:val="24"/>
        </w:rPr>
      </w:pPr>
      <w:r w:rsidRPr="00FD377B">
        <w:rPr>
          <w:rFonts w:ascii="Arial" w:eastAsia="Arial" w:hAnsi="Arial" w:cs="Arial"/>
          <w:szCs w:val="24"/>
        </w:rPr>
        <w:t>Galimybė Vartotojui, prisijungus prie savitarnos posistemės (E-paslaugos):</w:t>
      </w:r>
    </w:p>
    <w:p w14:paraId="41F3673B" w14:textId="77777777" w:rsidR="001877B7" w:rsidRPr="00FD377B" w:rsidRDefault="63619B3C" w:rsidP="000873A6">
      <w:pPr>
        <w:numPr>
          <w:ilvl w:val="1"/>
          <w:numId w:val="15"/>
        </w:numPr>
        <w:tabs>
          <w:tab w:val="clear" w:pos="1440"/>
          <w:tab w:val="num" w:pos="1701"/>
        </w:tabs>
        <w:spacing w:after="0"/>
        <w:ind w:left="1080" w:hanging="720"/>
        <w:rPr>
          <w:rFonts w:ascii="Arial" w:eastAsia="Arial" w:hAnsi="Arial" w:cs="Arial"/>
          <w:szCs w:val="24"/>
          <w:lang w:eastAsia="lt-LT"/>
        </w:rPr>
      </w:pPr>
      <w:r w:rsidRPr="00FD377B">
        <w:rPr>
          <w:rFonts w:ascii="Arial" w:eastAsia="Arial" w:hAnsi="Arial" w:cs="Arial"/>
          <w:szCs w:val="24"/>
          <w:lang w:eastAsia="lt-LT"/>
        </w:rPr>
        <w:t>Matyti informaciją apie savo atliktus mokėjimus, vartojimą, mokėtinas sumas;</w:t>
      </w:r>
    </w:p>
    <w:p w14:paraId="31CC26D7" w14:textId="77777777" w:rsidR="001877B7" w:rsidRPr="00FD377B" w:rsidRDefault="63619B3C" w:rsidP="000873A6">
      <w:pPr>
        <w:pStyle w:val="Sraopastraipa"/>
        <w:numPr>
          <w:ilvl w:val="1"/>
          <w:numId w:val="15"/>
        </w:numPr>
        <w:tabs>
          <w:tab w:val="clear" w:pos="1440"/>
          <w:tab w:val="num" w:pos="1701"/>
        </w:tabs>
        <w:spacing w:after="0"/>
        <w:ind w:left="1080" w:hanging="720"/>
        <w:rPr>
          <w:rFonts w:ascii="Arial" w:eastAsia="Arial" w:hAnsi="Arial" w:cs="Arial"/>
          <w:szCs w:val="24"/>
          <w:lang w:eastAsia="lt-LT"/>
        </w:rPr>
      </w:pPr>
      <w:r w:rsidRPr="00FD377B">
        <w:rPr>
          <w:rFonts w:ascii="Arial" w:eastAsia="Arial" w:hAnsi="Arial" w:cs="Arial"/>
          <w:szCs w:val="24"/>
          <w:lang w:eastAsia="lt-LT"/>
        </w:rPr>
        <w:t>Deklaruoti Klaipėdos energija teikiamų paslaugų rodmenis;</w:t>
      </w:r>
    </w:p>
    <w:p w14:paraId="7FFAC8DD" w14:textId="77777777" w:rsidR="001877B7" w:rsidRPr="00FD377B" w:rsidRDefault="63619B3C" w:rsidP="000873A6">
      <w:pPr>
        <w:numPr>
          <w:ilvl w:val="1"/>
          <w:numId w:val="15"/>
        </w:numPr>
        <w:tabs>
          <w:tab w:val="clear" w:pos="1440"/>
          <w:tab w:val="num" w:pos="1701"/>
        </w:tabs>
        <w:spacing w:after="0"/>
        <w:ind w:left="1080" w:hanging="720"/>
        <w:rPr>
          <w:rFonts w:ascii="Arial" w:eastAsia="Arial" w:hAnsi="Arial" w:cs="Arial"/>
          <w:szCs w:val="24"/>
          <w:lang w:eastAsia="lt-LT"/>
        </w:rPr>
      </w:pPr>
      <w:r w:rsidRPr="00FD377B">
        <w:rPr>
          <w:rFonts w:ascii="Arial" w:eastAsia="Arial" w:hAnsi="Arial" w:cs="Arial"/>
          <w:szCs w:val="24"/>
          <w:lang w:eastAsia="lt-LT"/>
        </w:rPr>
        <w:t>Gauti informacinius pranešimus iš Klaipėdos energija;</w:t>
      </w:r>
    </w:p>
    <w:p w14:paraId="52F8C06B" w14:textId="77777777" w:rsidR="001877B7" w:rsidRPr="00FD377B" w:rsidRDefault="63619B3C" w:rsidP="000873A6">
      <w:pPr>
        <w:numPr>
          <w:ilvl w:val="1"/>
          <w:numId w:val="15"/>
        </w:numPr>
        <w:tabs>
          <w:tab w:val="clear" w:pos="1440"/>
          <w:tab w:val="num" w:pos="1701"/>
        </w:tabs>
        <w:spacing w:after="0"/>
        <w:ind w:left="1080" w:hanging="720"/>
        <w:rPr>
          <w:rFonts w:ascii="Arial" w:eastAsia="Arial" w:hAnsi="Arial" w:cs="Arial"/>
          <w:szCs w:val="24"/>
          <w:lang w:eastAsia="lt-LT"/>
        </w:rPr>
      </w:pPr>
      <w:r w:rsidRPr="00FD377B">
        <w:rPr>
          <w:rFonts w:ascii="Arial" w:eastAsia="Arial" w:hAnsi="Arial" w:cs="Arial"/>
          <w:szCs w:val="24"/>
          <w:lang w:eastAsia="lt-LT"/>
        </w:rPr>
        <w:t>Peržiūrėti savo asmens duomenis;</w:t>
      </w:r>
    </w:p>
    <w:p w14:paraId="2BFAA5B5" w14:textId="77777777" w:rsidR="001877B7" w:rsidRPr="00FD377B" w:rsidRDefault="63619B3C" w:rsidP="000873A6">
      <w:pPr>
        <w:numPr>
          <w:ilvl w:val="1"/>
          <w:numId w:val="15"/>
        </w:numPr>
        <w:tabs>
          <w:tab w:val="clear" w:pos="1440"/>
          <w:tab w:val="num" w:pos="1701"/>
        </w:tabs>
        <w:spacing w:after="0"/>
        <w:ind w:left="1080" w:hanging="720"/>
        <w:rPr>
          <w:rFonts w:ascii="Arial" w:eastAsia="Arial" w:hAnsi="Arial" w:cs="Arial"/>
          <w:szCs w:val="24"/>
          <w:lang w:eastAsia="lt-LT"/>
        </w:rPr>
      </w:pPr>
      <w:r w:rsidRPr="00FD377B">
        <w:rPr>
          <w:rFonts w:ascii="Arial" w:eastAsia="Arial" w:hAnsi="Arial" w:cs="Arial"/>
          <w:szCs w:val="24"/>
          <w:lang w:eastAsia="lt-LT"/>
        </w:rPr>
        <w:t>Atnaujinti kontaktinius duomenis;</w:t>
      </w:r>
    </w:p>
    <w:p w14:paraId="49B3EC9E" w14:textId="77777777" w:rsidR="001877B7" w:rsidRPr="00FD377B" w:rsidRDefault="63619B3C" w:rsidP="000873A6">
      <w:pPr>
        <w:numPr>
          <w:ilvl w:val="1"/>
          <w:numId w:val="15"/>
        </w:numPr>
        <w:tabs>
          <w:tab w:val="clear" w:pos="1440"/>
          <w:tab w:val="num" w:pos="1701"/>
        </w:tabs>
        <w:spacing w:after="0"/>
        <w:ind w:left="1080" w:hanging="720"/>
        <w:rPr>
          <w:rFonts w:ascii="Arial" w:eastAsia="Arial" w:hAnsi="Arial" w:cs="Arial"/>
          <w:szCs w:val="24"/>
          <w:lang w:eastAsia="lt-LT"/>
        </w:rPr>
      </w:pPr>
      <w:r w:rsidRPr="00FD377B">
        <w:rPr>
          <w:rFonts w:ascii="Arial" w:eastAsia="Arial" w:hAnsi="Arial" w:cs="Arial"/>
          <w:szCs w:val="24"/>
          <w:lang w:eastAsia="lt-LT"/>
        </w:rPr>
        <w:t>Sudaryti elektroninius įgaliojimus.</w:t>
      </w:r>
    </w:p>
    <w:p w14:paraId="16893767" w14:textId="77777777" w:rsidR="001877B7" w:rsidRPr="00FD377B" w:rsidRDefault="001877B7" w:rsidP="000873A6">
      <w:pPr>
        <w:spacing w:before="120" w:after="0"/>
        <w:ind w:left="1080" w:hanging="720"/>
        <w:rPr>
          <w:rFonts w:ascii="Arial" w:eastAsia="Arial" w:hAnsi="Arial" w:cs="Arial"/>
          <w:szCs w:val="24"/>
        </w:rPr>
      </w:pPr>
    </w:p>
    <w:p w14:paraId="291F2144" w14:textId="77777777" w:rsidR="001877B7" w:rsidRPr="00FD377B" w:rsidRDefault="63619B3C" w:rsidP="000873A6">
      <w:pPr>
        <w:numPr>
          <w:ilvl w:val="2"/>
          <w:numId w:val="5"/>
        </w:numPr>
        <w:tabs>
          <w:tab w:val="left" w:pos="1418"/>
        </w:tabs>
        <w:spacing w:before="120" w:after="0"/>
        <w:ind w:left="1080" w:hanging="720"/>
        <w:rPr>
          <w:rFonts w:ascii="Arial" w:eastAsia="Arial" w:hAnsi="Arial" w:cs="Arial"/>
          <w:szCs w:val="24"/>
        </w:rPr>
      </w:pPr>
      <w:r w:rsidRPr="00FD377B">
        <w:rPr>
          <w:rFonts w:ascii="Arial" w:eastAsia="Arial" w:hAnsi="Arial" w:cs="Arial"/>
          <w:szCs w:val="24"/>
        </w:rPr>
        <w:t>Suteikti galimybę atlikti šilumos apskaitos duomenų apsikeitimus su trečiųjų šalių sistemomis įvairiais formatais.</w:t>
      </w:r>
    </w:p>
    <w:p w14:paraId="2A4C060C"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Kompensacijų pažymų importas;</w:t>
      </w:r>
    </w:p>
    <w:p w14:paraId="4190B3C1"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Daugiabučių gyvenamųjų namų bendrijų paskaičiuotų kompensacijų importas;</w:t>
      </w:r>
    </w:p>
    <w:p w14:paraId="674CD232"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Bendras paskaičiuotų kompensacijų eksportas;</w:t>
      </w:r>
    </w:p>
    <w:p w14:paraId="0928B543"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Įmonių ir fizinių asmenų apskaitos prietaisų rodmenų importas;</w:t>
      </w:r>
    </w:p>
    <w:p w14:paraId="79BE90CC"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Įmonių ir fizinių asmenų mokėjimų importas;</w:t>
      </w:r>
    </w:p>
    <w:p w14:paraId="1EC5CA90"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Dokumentų valdymo sistemos sutarčių, skundų ir atsakymų posistemėmis;</w:t>
      </w:r>
    </w:p>
    <w:p w14:paraId="24F8B1E2"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Finansų valdymo sistema;</w:t>
      </w:r>
    </w:p>
    <w:p w14:paraId="73CCEE16"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GIS;</w:t>
      </w:r>
    </w:p>
    <w:p w14:paraId="17D6AAAB" w14:textId="4FB21966"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AB „Klaipėdos vand</w:t>
      </w:r>
      <w:r w:rsidR="00E2114C">
        <w:rPr>
          <w:rFonts w:ascii="Arial" w:eastAsia="Arial" w:hAnsi="Arial" w:cs="Arial"/>
          <w:szCs w:val="24"/>
        </w:rPr>
        <w:t>uo</w:t>
      </w:r>
      <w:r w:rsidRPr="00FD377B">
        <w:rPr>
          <w:rFonts w:ascii="Arial" w:eastAsia="Arial" w:hAnsi="Arial" w:cs="Arial"/>
          <w:szCs w:val="24"/>
        </w:rPr>
        <w:t>“;</w:t>
      </w:r>
    </w:p>
    <w:p w14:paraId="215E3285"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Apskaitos prietaisų nuėmimų ir pastatymų sistema informacijai perduoti;</w:t>
      </w:r>
    </w:p>
    <w:p w14:paraId="35C4EE56"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Namo objektų ir pirkėjų duomenų importas iš išorinės bylos;</w:t>
      </w:r>
    </w:p>
    <w:p w14:paraId="5EF820CC"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Objekto apskaitos prietaisų kortelių importas iš išorinės bylos;</w:t>
      </w:r>
    </w:p>
    <w:p w14:paraId="700F1DDB"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Šilumos gamybos duomenų importas iš išorinių bylų;</w:t>
      </w:r>
    </w:p>
    <w:p w14:paraId="0EF93C0B"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Sąskaitų eksportas spausdinančiai organizacijai;</w:t>
      </w:r>
    </w:p>
    <w:p w14:paraId="0A81319D"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E. sąskaita  importo ir eksporto funkcija;</w:t>
      </w:r>
    </w:p>
    <w:p w14:paraId="19590FAE"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„Viena Sąskaita“ elektronine sistema;</w:t>
      </w:r>
    </w:p>
    <w:p w14:paraId="08BB502B" w14:textId="451FD33B" w:rsidR="001877B7" w:rsidRPr="00FD377B" w:rsidRDefault="63619B3C" w:rsidP="000873A6">
      <w:pPr>
        <w:pStyle w:val="Sraopastraipa"/>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w:t>
      </w:r>
      <w:proofErr w:type="spellStart"/>
      <w:r w:rsidRPr="00FD377B">
        <w:rPr>
          <w:rFonts w:ascii="Arial" w:eastAsia="Arial" w:hAnsi="Arial" w:cs="Arial"/>
          <w:szCs w:val="24"/>
        </w:rPr>
        <w:t>CreditInfo</w:t>
      </w:r>
      <w:proofErr w:type="spellEnd"/>
      <w:r w:rsidRPr="00FD377B">
        <w:rPr>
          <w:rFonts w:ascii="Arial" w:eastAsia="Arial" w:hAnsi="Arial" w:cs="Arial"/>
          <w:szCs w:val="24"/>
        </w:rPr>
        <w:t>“ elektronine sistema;</w:t>
      </w:r>
    </w:p>
    <w:p w14:paraId="70F755B9" w14:textId="04D43B3E" w:rsidR="00576C76" w:rsidRPr="00FD377B" w:rsidRDefault="2C7A54B9" w:rsidP="000873A6">
      <w:pPr>
        <w:pStyle w:val="Sraopastraipa"/>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„Samus“ sistema;</w:t>
      </w:r>
    </w:p>
    <w:p w14:paraId="14FF3FD1" w14:textId="77777777" w:rsidR="001877B7" w:rsidRPr="00FD377B" w:rsidRDefault="63619B3C" w:rsidP="000873A6">
      <w:pPr>
        <w:pStyle w:val="Sraopastraipa"/>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Registrų centro elektronine sistema;</w:t>
      </w:r>
    </w:p>
    <w:p w14:paraId="1F3FDF43" w14:textId="77777777" w:rsidR="001877B7" w:rsidRPr="00FD377B" w:rsidRDefault="63619B3C" w:rsidP="000873A6">
      <w:pPr>
        <w:pStyle w:val="Sraopastraipa"/>
        <w:numPr>
          <w:ilvl w:val="3"/>
          <w:numId w:val="12"/>
        </w:numPr>
        <w:spacing w:after="0"/>
        <w:ind w:left="1080" w:hanging="720"/>
        <w:rPr>
          <w:rFonts w:ascii="Arial" w:eastAsia="Arial" w:hAnsi="Arial" w:cs="Arial"/>
          <w:szCs w:val="24"/>
        </w:rPr>
      </w:pPr>
      <w:r w:rsidRPr="00FD377B">
        <w:rPr>
          <w:rFonts w:ascii="Arial" w:eastAsia="Arial" w:hAnsi="Arial" w:cs="Arial"/>
          <w:szCs w:val="24"/>
        </w:rPr>
        <w:t>Sąsaja su Klaipėdos m. savivaldybės kompensacijų sistema;</w:t>
      </w:r>
    </w:p>
    <w:p w14:paraId="7064D8DD"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Sistemos Namų eksploatacijos išlaidų importas;</w:t>
      </w:r>
    </w:p>
    <w:p w14:paraId="67E09A15"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Skolų valdymo ir išieškojimo eksportas;</w:t>
      </w:r>
    </w:p>
    <w:p w14:paraId="2E8404F3"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 xml:space="preserve">Sąskaitų teikimo eksportas į VMI formato bylas; </w:t>
      </w:r>
    </w:p>
    <w:p w14:paraId="19BEB8A5"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 xml:space="preserve">Išrašytų sąskaitų faktūrų eksportas į </w:t>
      </w:r>
      <w:proofErr w:type="spellStart"/>
      <w:r w:rsidRPr="00FD377B">
        <w:rPr>
          <w:rFonts w:ascii="Arial" w:eastAsia="Arial" w:hAnsi="Arial" w:cs="Arial"/>
          <w:szCs w:val="24"/>
        </w:rPr>
        <w:t>i.SAF</w:t>
      </w:r>
      <w:proofErr w:type="spellEnd"/>
      <w:r w:rsidRPr="00FD377B">
        <w:rPr>
          <w:rFonts w:ascii="Arial" w:eastAsia="Arial" w:hAnsi="Arial" w:cs="Arial"/>
          <w:szCs w:val="24"/>
        </w:rPr>
        <w:t xml:space="preserve"> duomenų rinkmeną;</w:t>
      </w:r>
    </w:p>
    <w:p w14:paraId="44BE47AA" w14:textId="77777777" w:rsidR="001877B7" w:rsidRPr="00FD377B" w:rsidRDefault="63619B3C" w:rsidP="000873A6">
      <w:pPr>
        <w:numPr>
          <w:ilvl w:val="3"/>
          <w:numId w:val="12"/>
        </w:numPr>
        <w:spacing w:after="0"/>
        <w:ind w:left="1080" w:hanging="720"/>
        <w:rPr>
          <w:rFonts w:ascii="Arial" w:eastAsia="Arial" w:hAnsi="Arial" w:cs="Arial"/>
          <w:szCs w:val="24"/>
        </w:rPr>
      </w:pPr>
      <w:r w:rsidRPr="00FD377B">
        <w:rPr>
          <w:rFonts w:ascii="Arial" w:eastAsia="Arial" w:hAnsi="Arial" w:cs="Arial"/>
          <w:szCs w:val="24"/>
        </w:rPr>
        <w:t>Suderinimo aktų eksportas.</w:t>
      </w:r>
    </w:p>
    <w:p w14:paraId="52D027AA" w14:textId="77777777" w:rsidR="001877B7" w:rsidRPr="00FD377B" w:rsidRDefault="63619B3C" w:rsidP="000873A6">
      <w:pPr>
        <w:numPr>
          <w:ilvl w:val="1"/>
          <w:numId w:val="5"/>
        </w:numPr>
        <w:spacing w:before="120" w:after="0"/>
        <w:ind w:left="1080" w:hanging="720"/>
        <w:rPr>
          <w:rFonts w:ascii="Arial" w:eastAsia="Arial" w:hAnsi="Arial" w:cs="Arial"/>
          <w:szCs w:val="24"/>
        </w:rPr>
      </w:pPr>
      <w:bookmarkStart w:id="1" w:name="_Hlk120599434"/>
      <w:r w:rsidRPr="00FD377B">
        <w:rPr>
          <w:rFonts w:ascii="Arial" w:eastAsia="Arial" w:hAnsi="Arial" w:cs="Arial"/>
          <w:szCs w:val="24"/>
        </w:rPr>
        <w:t>Sistemos architektūra:</w:t>
      </w:r>
    </w:p>
    <w:p w14:paraId="168E759C"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Sistemos WEB serverio technologinį pagrindą sudaro Microsoft Internet </w:t>
      </w:r>
      <w:proofErr w:type="spellStart"/>
      <w:r w:rsidRPr="00FD377B">
        <w:rPr>
          <w:rFonts w:ascii="Arial" w:eastAsia="Arial" w:hAnsi="Arial" w:cs="Arial"/>
          <w:szCs w:val="24"/>
        </w:rPr>
        <w:t>Information</w:t>
      </w:r>
      <w:proofErr w:type="spellEnd"/>
      <w:r w:rsidRPr="00FD377B">
        <w:rPr>
          <w:rFonts w:ascii="Arial" w:eastAsia="Arial" w:hAnsi="Arial" w:cs="Arial"/>
          <w:szCs w:val="24"/>
        </w:rPr>
        <w:t xml:space="preserve"> </w:t>
      </w:r>
      <w:proofErr w:type="spellStart"/>
      <w:r w:rsidRPr="00FD377B">
        <w:rPr>
          <w:rFonts w:ascii="Arial" w:eastAsia="Arial" w:hAnsi="Arial" w:cs="Arial"/>
          <w:szCs w:val="24"/>
        </w:rPr>
        <w:t>Services</w:t>
      </w:r>
      <w:proofErr w:type="spellEnd"/>
      <w:r w:rsidRPr="00FD377B">
        <w:rPr>
          <w:rFonts w:ascii="Arial" w:eastAsia="Arial" w:hAnsi="Arial" w:cs="Arial"/>
          <w:szCs w:val="24"/>
        </w:rPr>
        <w:t xml:space="preserve"> (IIS) 10 </w:t>
      </w:r>
      <w:proofErr w:type="spellStart"/>
      <w:r w:rsidRPr="00FD377B">
        <w:rPr>
          <w:rFonts w:ascii="Arial" w:eastAsia="Arial" w:hAnsi="Arial" w:cs="Arial"/>
          <w:szCs w:val="24"/>
        </w:rPr>
        <w:t>web</w:t>
      </w:r>
      <w:proofErr w:type="spellEnd"/>
      <w:r w:rsidRPr="00FD377B">
        <w:rPr>
          <w:rFonts w:ascii="Arial" w:eastAsia="Arial" w:hAnsi="Arial" w:cs="Arial"/>
          <w:szCs w:val="24"/>
        </w:rPr>
        <w:t xml:space="preserve"> aplikacijų valdymo įranga. WEB aplikacija sukurta naudojant Microsoft ASP.NET MVC 5 technologiją ir yra diegta į Microsoft IIS 10 </w:t>
      </w:r>
      <w:proofErr w:type="spellStart"/>
      <w:r w:rsidRPr="00FD377B">
        <w:rPr>
          <w:rFonts w:ascii="Arial" w:eastAsia="Arial" w:hAnsi="Arial" w:cs="Arial"/>
          <w:szCs w:val="24"/>
        </w:rPr>
        <w:t>Web</w:t>
      </w:r>
      <w:proofErr w:type="spellEnd"/>
      <w:r w:rsidRPr="00FD377B">
        <w:rPr>
          <w:rFonts w:ascii="Arial" w:eastAsia="Arial" w:hAnsi="Arial" w:cs="Arial"/>
          <w:szCs w:val="24"/>
        </w:rPr>
        <w:t xml:space="preserve"> aplikacijų valdymo programinę įrangą. Siekiant užtikrinti, kad pasikeitus DBVS, pakeitimo kaštai būtų kuo mažesni, WEB aplikacijos konfigūracijoje yra naudojami prisijungimo prie DBVS duomenys.</w:t>
      </w:r>
    </w:p>
    <w:p w14:paraId="724294C5" w14:textId="75EC13A9"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Naudotojų sąsaja su Sistema realizuojama HTTP protokolu, standartinės interneto naršyklės pagalba. Visos sistemos funkcijos veikia naudojant interneto naršyklę „</w:t>
      </w:r>
      <w:r w:rsidR="0FBE2A5A" w:rsidRPr="00FD377B">
        <w:rPr>
          <w:rFonts w:ascii="Arial" w:eastAsia="Arial" w:hAnsi="Arial" w:cs="Arial"/>
          <w:szCs w:val="24"/>
        </w:rPr>
        <w:t xml:space="preserve">MS </w:t>
      </w:r>
      <w:proofErr w:type="spellStart"/>
      <w:r w:rsidR="0FBE2A5A" w:rsidRPr="00FD377B">
        <w:rPr>
          <w:rFonts w:ascii="Arial" w:eastAsia="Arial" w:hAnsi="Arial" w:cs="Arial"/>
          <w:szCs w:val="24"/>
        </w:rPr>
        <w:t>Edge</w:t>
      </w:r>
      <w:proofErr w:type="spellEnd"/>
      <w:r w:rsidRPr="00FD377B">
        <w:rPr>
          <w:rFonts w:ascii="Arial" w:eastAsia="Arial" w:hAnsi="Arial" w:cs="Arial"/>
          <w:szCs w:val="24"/>
        </w:rPr>
        <w:t>“. Įvairiapusis rezultatų atvaizdavimas ir publikavimas vidiniams naudotojams vykdomas per Sistemos portalą, kuris yra sukurtas ir vystomas naudojant Microsoft ASP.NET MVC 5 programavimo karkaso pagrindą.</w:t>
      </w:r>
    </w:p>
    <w:p w14:paraId="7F52451F"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Integracinę posistemę sudaro Microsoft .NET technologija suprogramuoti komponentai: žiniatinklio paslaugos ASP.NET </w:t>
      </w:r>
      <w:proofErr w:type="spellStart"/>
      <w:r w:rsidRPr="00FD377B">
        <w:rPr>
          <w:rFonts w:ascii="Arial" w:eastAsia="Arial" w:hAnsi="Arial" w:cs="Arial"/>
          <w:szCs w:val="24"/>
        </w:rPr>
        <w:t>Web</w:t>
      </w:r>
      <w:proofErr w:type="spellEnd"/>
      <w:r w:rsidRPr="00FD377B">
        <w:rPr>
          <w:rFonts w:ascii="Arial" w:eastAsia="Arial" w:hAnsi="Arial" w:cs="Arial"/>
          <w:szCs w:val="24"/>
        </w:rPr>
        <w:t xml:space="preserve"> API (angl. </w:t>
      </w:r>
      <w:proofErr w:type="spellStart"/>
      <w:r w:rsidRPr="00FD377B">
        <w:rPr>
          <w:rFonts w:ascii="Arial" w:eastAsia="Arial" w:hAnsi="Arial" w:cs="Arial"/>
          <w:szCs w:val="24"/>
        </w:rPr>
        <w:t>web</w:t>
      </w:r>
      <w:proofErr w:type="spellEnd"/>
      <w:r w:rsidRPr="00FD377B">
        <w:rPr>
          <w:rFonts w:ascii="Arial" w:eastAsia="Arial" w:hAnsi="Arial" w:cs="Arial"/>
          <w:szCs w:val="24"/>
        </w:rPr>
        <w:t xml:space="preserve"> </w:t>
      </w:r>
      <w:proofErr w:type="spellStart"/>
      <w:r w:rsidRPr="00FD377B">
        <w:rPr>
          <w:rFonts w:ascii="Arial" w:eastAsia="Arial" w:hAnsi="Arial" w:cs="Arial"/>
          <w:szCs w:val="24"/>
        </w:rPr>
        <w:t>services</w:t>
      </w:r>
      <w:proofErr w:type="spellEnd"/>
      <w:r w:rsidRPr="00FD377B">
        <w:rPr>
          <w:rFonts w:ascii="Arial" w:eastAsia="Arial" w:hAnsi="Arial" w:cs="Arial"/>
          <w:szCs w:val="24"/>
        </w:rPr>
        <w:t>) kreipimuisi į trečių šalių duomenų integracinius servisus siekiant pateikti duomenis, Windows servisai bei eksportavimas į failus tam tikrais formatais.</w:t>
      </w:r>
    </w:p>
    <w:p w14:paraId="1232A456" w14:textId="5163B2D8"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Visi Sistemos duomenys kaupiami ir saugomi duomenų bazėje, sukurtoje ir veikiančioje Microsoft SQL Server </w:t>
      </w:r>
      <w:r w:rsidRPr="00FD377B">
        <w:rPr>
          <w:rFonts w:ascii="Arial" w:eastAsia="Arial" w:hAnsi="Arial" w:cs="Arial"/>
          <w:szCs w:val="24"/>
          <w:lang w:eastAsia="lt-LT"/>
        </w:rPr>
        <w:t xml:space="preserve">SQL2019 Standard Edition (64-bit) </w:t>
      </w:r>
      <w:r w:rsidRPr="00FD377B">
        <w:rPr>
          <w:rFonts w:ascii="Arial" w:eastAsia="Arial" w:hAnsi="Arial" w:cs="Arial"/>
          <w:szCs w:val="24"/>
        </w:rPr>
        <w:t>DBVS.</w:t>
      </w:r>
    </w:p>
    <w:p w14:paraId="3BD72446"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DBVS serveryje įdiegta duomenų bazės optimizavimo posistemė, kurios pagalba yra palaikomas Sistemos duomenų bazės duomenų struktūrų optimalumas. Posistemė nustatytu periodiškumu atlieka: indeksų reorganizavimą, indeksų perkūrimą, statistikų atnaujinimą. Naudojant SQL Server dinaminius vaizdus, teikia informaciją apie ilgai trunkančias užklausas, trūkstamus ir nenaudojamus indeksus. </w:t>
      </w:r>
    </w:p>
    <w:p w14:paraId="479771A3"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Ataskaitų posistemę sudaro ataskaitos, veikiančios Microsoft SQL Server 2019 </w:t>
      </w:r>
      <w:proofErr w:type="spellStart"/>
      <w:r w:rsidRPr="00FD377B">
        <w:rPr>
          <w:rFonts w:ascii="Arial" w:eastAsia="Arial" w:hAnsi="Arial" w:cs="Arial"/>
          <w:szCs w:val="24"/>
        </w:rPr>
        <w:t>Reporting</w:t>
      </w:r>
      <w:proofErr w:type="spellEnd"/>
      <w:r w:rsidRPr="00FD377B">
        <w:rPr>
          <w:rFonts w:ascii="Arial" w:eastAsia="Arial" w:hAnsi="Arial" w:cs="Arial"/>
          <w:szCs w:val="24"/>
        </w:rPr>
        <w:t xml:space="preserve"> </w:t>
      </w:r>
      <w:proofErr w:type="spellStart"/>
      <w:r w:rsidRPr="00FD377B">
        <w:rPr>
          <w:rFonts w:ascii="Arial" w:eastAsia="Arial" w:hAnsi="Arial" w:cs="Arial"/>
          <w:szCs w:val="24"/>
        </w:rPr>
        <w:t>Services</w:t>
      </w:r>
      <w:proofErr w:type="spellEnd"/>
      <w:r w:rsidRPr="00FD377B">
        <w:rPr>
          <w:rFonts w:ascii="Arial" w:eastAsia="Arial" w:hAnsi="Arial" w:cs="Arial"/>
          <w:szCs w:val="24"/>
        </w:rPr>
        <w:t xml:space="preserve"> aplinkoje ir yra pasiekiamos iš </w:t>
      </w:r>
      <w:proofErr w:type="spellStart"/>
      <w:r w:rsidRPr="00FD377B">
        <w:rPr>
          <w:rFonts w:ascii="Arial" w:eastAsia="Arial" w:hAnsi="Arial" w:cs="Arial"/>
          <w:szCs w:val="24"/>
        </w:rPr>
        <w:t>Web</w:t>
      </w:r>
      <w:proofErr w:type="spellEnd"/>
      <w:r w:rsidRPr="00FD377B">
        <w:rPr>
          <w:rFonts w:ascii="Arial" w:eastAsia="Arial" w:hAnsi="Arial" w:cs="Arial"/>
          <w:szCs w:val="24"/>
        </w:rPr>
        <w:t xml:space="preserve"> aplikacijos.</w:t>
      </w:r>
    </w:p>
    <w:bookmarkEnd w:id="1"/>
    <w:p w14:paraId="17EF5CC0" w14:textId="77777777" w:rsidR="001877B7" w:rsidRPr="00FD377B" w:rsidRDefault="63619B3C" w:rsidP="000873A6">
      <w:pPr>
        <w:numPr>
          <w:ilvl w:val="0"/>
          <w:numId w:val="5"/>
        </w:numPr>
        <w:spacing w:before="120" w:after="0"/>
        <w:rPr>
          <w:rFonts w:ascii="Arial" w:eastAsia="Arial" w:hAnsi="Arial" w:cs="Arial"/>
          <w:b/>
          <w:bCs/>
          <w:szCs w:val="24"/>
        </w:rPr>
      </w:pPr>
      <w:r w:rsidRPr="00FD377B">
        <w:rPr>
          <w:rFonts w:ascii="Arial" w:eastAsia="Arial" w:hAnsi="Arial" w:cs="Arial"/>
          <w:b/>
          <w:bCs/>
          <w:szCs w:val="24"/>
        </w:rPr>
        <w:t>Pagrindiniai projekto tikslai</w:t>
      </w:r>
    </w:p>
    <w:p w14:paraId="54C5DFC1" w14:textId="2178D387" w:rsidR="001877B7" w:rsidRPr="00FD377B" w:rsidRDefault="6698691A"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color w:val="242424"/>
          <w:szCs w:val="24"/>
        </w:rPr>
        <w:t>Prižiūrint užtikrinti sistemos "Energija" nepertraukiamą veikimą, gauti susijusias konsultacijas ir realizuoti veiklai būtinus pakeitimus</w:t>
      </w:r>
      <w:r w:rsidR="63619B3C" w:rsidRPr="00FD377B">
        <w:rPr>
          <w:rFonts w:ascii="Arial" w:eastAsia="Arial" w:hAnsi="Arial" w:cs="Arial"/>
          <w:szCs w:val="24"/>
        </w:rPr>
        <w:t>.</w:t>
      </w:r>
    </w:p>
    <w:p w14:paraId="6595D1CB" w14:textId="0EA2F294" w:rsidR="00B44307" w:rsidRPr="00FD377B" w:rsidRDefault="256B095A"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szCs w:val="24"/>
        </w:rPr>
        <w:t xml:space="preserve">Modernizuojant sistemą </w:t>
      </w:r>
      <w:r w:rsidR="0C37CB66" w:rsidRPr="00FD377B">
        <w:rPr>
          <w:rFonts w:ascii="Arial" w:eastAsia="Arial" w:hAnsi="Arial" w:cs="Arial"/>
          <w:szCs w:val="24"/>
        </w:rPr>
        <w:t xml:space="preserve">„Energija“ </w:t>
      </w:r>
      <w:r w:rsidRPr="00FD377B">
        <w:rPr>
          <w:rFonts w:ascii="Arial" w:eastAsia="Arial" w:hAnsi="Arial" w:cs="Arial"/>
          <w:szCs w:val="24"/>
        </w:rPr>
        <w:t>užtikrint</w:t>
      </w:r>
      <w:r w:rsidR="0C37CB66" w:rsidRPr="00FD377B">
        <w:rPr>
          <w:rFonts w:ascii="Arial" w:eastAsia="Arial" w:hAnsi="Arial" w:cs="Arial"/>
          <w:szCs w:val="24"/>
        </w:rPr>
        <w:t>i</w:t>
      </w:r>
      <w:r w:rsidRPr="00FD377B">
        <w:rPr>
          <w:rFonts w:ascii="Arial" w:eastAsia="Arial" w:hAnsi="Arial" w:cs="Arial"/>
          <w:szCs w:val="24"/>
        </w:rPr>
        <w:t xml:space="preserve"> saugumą nuo įsilaužimų.</w:t>
      </w:r>
    </w:p>
    <w:p w14:paraId="0EFF53A2" w14:textId="19D1EB33" w:rsidR="00C527DB" w:rsidRPr="00FD377B" w:rsidRDefault="256B095A"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szCs w:val="24"/>
        </w:rPr>
        <w:t xml:space="preserve">Modernizuojant sistemą </w:t>
      </w:r>
      <w:r w:rsidR="0C37CB66" w:rsidRPr="00FD377B">
        <w:rPr>
          <w:rFonts w:ascii="Arial" w:eastAsia="Arial" w:hAnsi="Arial" w:cs="Arial"/>
          <w:szCs w:val="24"/>
        </w:rPr>
        <w:t xml:space="preserve">„Energija“ </w:t>
      </w:r>
      <w:r w:rsidRPr="00FD377B">
        <w:rPr>
          <w:rFonts w:ascii="Arial" w:eastAsia="Arial" w:hAnsi="Arial" w:cs="Arial"/>
          <w:szCs w:val="24"/>
        </w:rPr>
        <w:t>palaikyti aktualų technologinį naujumą.</w:t>
      </w:r>
    </w:p>
    <w:p w14:paraId="4625DD2F" w14:textId="28B6ABCA" w:rsidR="001877B7" w:rsidRPr="00FD377B" w:rsidRDefault="2A6988B6"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color w:val="242424"/>
          <w:szCs w:val="24"/>
        </w:rPr>
        <w:t>Vystant papildyti ir atnaujinti sistemos "Energija" funkcines ir technines savybes</w:t>
      </w:r>
      <w:r w:rsidR="63619B3C" w:rsidRPr="00FD377B">
        <w:rPr>
          <w:rFonts w:ascii="Arial" w:eastAsia="Arial" w:hAnsi="Arial" w:cs="Arial"/>
          <w:szCs w:val="24"/>
        </w:rPr>
        <w:t>, atsižvelgiant į besikeičiančias veiklos aplinkos sąlygas bei Sistemos vartotojų poreikius.</w:t>
      </w:r>
    </w:p>
    <w:p w14:paraId="35A32765" w14:textId="77777777" w:rsidR="001877B7" w:rsidRPr="00FD377B" w:rsidRDefault="63619B3C" w:rsidP="000873A6">
      <w:pPr>
        <w:numPr>
          <w:ilvl w:val="0"/>
          <w:numId w:val="5"/>
        </w:numPr>
        <w:spacing w:before="120" w:after="0"/>
        <w:rPr>
          <w:rFonts w:ascii="Arial" w:eastAsia="Arial" w:hAnsi="Arial" w:cs="Arial"/>
          <w:b/>
          <w:bCs/>
          <w:szCs w:val="24"/>
        </w:rPr>
      </w:pPr>
      <w:r w:rsidRPr="00FD377B">
        <w:rPr>
          <w:rFonts w:ascii="Arial" w:eastAsia="Arial" w:hAnsi="Arial" w:cs="Arial"/>
          <w:b/>
          <w:bCs/>
          <w:szCs w:val="24"/>
        </w:rPr>
        <w:t>Pirkimo objektas</w:t>
      </w:r>
    </w:p>
    <w:p w14:paraId="4F2B26EE" w14:textId="77777777" w:rsidR="001877B7" w:rsidRPr="00FD377B" w:rsidRDefault="63619B3C"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szCs w:val="24"/>
        </w:rPr>
        <w:t>Pirkimo objektą sudaro:</w:t>
      </w:r>
    </w:p>
    <w:p w14:paraId="45815F1D" w14:textId="72CE03E5" w:rsidR="001877B7" w:rsidRPr="00FD377B" w:rsidRDefault="63619B3C" w:rsidP="000873A6">
      <w:pPr>
        <w:numPr>
          <w:ilvl w:val="2"/>
          <w:numId w:val="5"/>
        </w:numPr>
        <w:spacing w:before="120" w:after="0"/>
        <w:ind w:left="1170" w:hanging="720"/>
        <w:rPr>
          <w:rFonts w:ascii="Arial" w:eastAsia="Arial" w:hAnsi="Arial" w:cs="Arial"/>
          <w:szCs w:val="24"/>
        </w:rPr>
      </w:pPr>
      <w:r w:rsidRPr="00FD377B">
        <w:rPr>
          <w:rFonts w:ascii="Arial" w:eastAsia="Arial" w:hAnsi="Arial" w:cs="Arial"/>
          <w:szCs w:val="24"/>
        </w:rPr>
        <w:t>Sistemos priežiūros paslaugos;</w:t>
      </w:r>
    </w:p>
    <w:p w14:paraId="0F2AAF88" w14:textId="7DA59823" w:rsidR="001877B7" w:rsidRPr="00FD377B" w:rsidRDefault="63619B3C" w:rsidP="000873A6">
      <w:pPr>
        <w:numPr>
          <w:ilvl w:val="2"/>
          <w:numId w:val="5"/>
        </w:numPr>
        <w:spacing w:before="120" w:after="0"/>
        <w:ind w:left="1170" w:hanging="720"/>
        <w:rPr>
          <w:rFonts w:ascii="Arial" w:eastAsia="Arial" w:hAnsi="Arial" w:cs="Arial"/>
          <w:szCs w:val="24"/>
        </w:rPr>
      </w:pPr>
      <w:r w:rsidRPr="00FD377B">
        <w:rPr>
          <w:rFonts w:ascii="Arial" w:eastAsia="Arial" w:hAnsi="Arial" w:cs="Arial"/>
          <w:szCs w:val="24"/>
        </w:rPr>
        <w:t xml:space="preserve">Sistemos </w:t>
      </w:r>
      <w:r w:rsidR="60C444FB" w:rsidRPr="00FD377B">
        <w:rPr>
          <w:rFonts w:ascii="Arial" w:eastAsia="Arial" w:hAnsi="Arial" w:cs="Arial"/>
          <w:color w:val="242424"/>
          <w:szCs w:val="24"/>
        </w:rPr>
        <w:t xml:space="preserve">modernizavimo ir </w:t>
      </w:r>
      <w:r w:rsidRPr="00FD377B">
        <w:rPr>
          <w:rFonts w:ascii="Arial" w:eastAsia="Arial" w:hAnsi="Arial" w:cs="Arial"/>
          <w:szCs w:val="24"/>
        </w:rPr>
        <w:t>vystymo paslaugos.</w:t>
      </w:r>
    </w:p>
    <w:p w14:paraId="739CBFA2" w14:textId="77777777" w:rsidR="001877B7" w:rsidRPr="00FD377B" w:rsidRDefault="001877B7" w:rsidP="000873A6">
      <w:pPr>
        <w:spacing w:before="120" w:after="0"/>
        <w:ind w:left="1224"/>
        <w:rPr>
          <w:rFonts w:ascii="Arial" w:eastAsia="Arial" w:hAnsi="Arial" w:cs="Arial"/>
          <w:szCs w:val="24"/>
        </w:rPr>
      </w:pPr>
    </w:p>
    <w:p w14:paraId="5F7091C7" w14:textId="4D0597BC" w:rsidR="001877B7" w:rsidRPr="00FD377B" w:rsidRDefault="63619B3C" w:rsidP="000873A6">
      <w:pPr>
        <w:pStyle w:val="Sraopastraipa"/>
        <w:numPr>
          <w:ilvl w:val="1"/>
          <w:numId w:val="5"/>
        </w:numPr>
        <w:tabs>
          <w:tab w:val="clear" w:pos="0"/>
        </w:tabs>
        <w:ind w:left="0" w:firstLine="419"/>
        <w:rPr>
          <w:rFonts w:ascii="Arial" w:eastAsia="Arial" w:hAnsi="Arial" w:cs="Arial"/>
          <w:szCs w:val="24"/>
        </w:rPr>
      </w:pPr>
      <w:r w:rsidRPr="00FD377B">
        <w:rPr>
          <w:rFonts w:ascii="Arial" w:eastAsia="Arial" w:hAnsi="Arial" w:cs="Arial"/>
          <w:szCs w:val="24"/>
        </w:rPr>
        <w:t>Iki 202</w:t>
      </w:r>
      <w:r w:rsidR="4B2FD647" w:rsidRPr="00FD377B">
        <w:rPr>
          <w:rFonts w:ascii="Arial" w:eastAsia="Arial" w:hAnsi="Arial" w:cs="Arial"/>
          <w:szCs w:val="24"/>
        </w:rPr>
        <w:t>6</w:t>
      </w:r>
      <w:r w:rsidRPr="00FD377B">
        <w:rPr>
          <w:rFonts w:ascii="Arial" w:eastAsia="Arial" w:hAnsi="Arial" w:cs="Arial"/>
          <w:szCs w:val="24"/>
        </w:rPr>
        <w:t xml:space="preserve"> m. vasario 1 d. galioja Sistemos „Energija“ modulio priežiūros paslaugų sutartis, kurios vykdymo metu kiekvienam įdiegtam naujam funkcionalumui galioja 6 mėnesių garantija, skaičiuojant nuo paslaugų pridavimo-priėmimo akto pasirašymo momento. Jeigu Tiekėjas vykdys Sistemos vystymo darbus, dėl kurių Sistema nustos tinkamai funkcionuoti arba AB „Klaipėdos energija“ (toliau – Perkantysis subjektas) praras galiojančią Sistemos garantiją, Tiekėjas savo sąskaita turės nedelsiant atstatyti visos Sistemos „Energija“ darbą, kad ji tinkamai funkcionuotų ir savo sąskaita perimti visus garantinius įsipareigojimus (tokiomis pačiomis sąlygomis, kokiomis vykdoma Sistemos garantija) arba padengti AB „Klaipėdos energijos“ visas patirtas išlaidas dėl Sistemos tinkamo darbo atstatymo, jeigu jį atliktų esamas tiekėjas pagal priežiūros sutartį. </w:t>
      </w:r>
    </w:p>
    <w:p w14:paraId="7C9556BB" w14:textId="77777777" w:rsidR="001877B7" w:rsidRPr="00FD377B" w:rsidRDefault="63619B3C"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szCs w:val="24"/>
        </w:rPr>
        <w:t xml:space="preserve">Pirkimas negali būti skaidomas į atskiras pirkimo objekto dalis, todėl pasiūlymai turi būti teikiami visai nurodytai paslaugų apimčiai. </w:t>
      </w:r>
    </w:p>
    <w:p w14:paraId="082D432A" w14:textId="41AF3273" w:rsidR="001877B7" w:rsidRPr="00FD377B" w:rsidRDefault="63619B3C" w:rsidP="000873A6">
      <w:pPr>
        <w:numPr>
          <w:ilvl w:val="1"/>
          <w:numId w:val="5"/>
        </w:numPr>
        <w:spacing w:before="120" w:after="0"/>
        <w:ind w:left="0" w:firstLine="426"/>
        <w:rPr>
          <w:rFonts w:ascii="Arial" w:eastAsia="Arial" w:hAnsi="Arial" w:cs="Arial"/>
          <w:szCs w:val="24"/>
        </w:rPr>
      </w:pPr>
      <w:r w:rsidRPr="00FD377B">
        <w:rPr>
          <w:rFonts w:ascii="Arial" w:eastAsia="Arial" w:hAnsi="Arial" w:cs="Arial"/>
          <w:szCs w:val="24"/>
        </w:rPr>
        <w:t>Paslaugos teikiamos adresu: Danės g. 8, Klaipėda</w:t>
      </w:r>
      <w:r w:rsidR="151332E0" w:rsidRPr="00FD377B">
        <w:rPr>
          <w:rFonts w:ascii="Arial" w:eastAsia="Arial" w:hAnsi="Arial" w:cs="Arial"/>
          <w:szCs w:val="24"/>
        </w:rPr>
        <w:t xml:space="preserve"> arba nuotoliu.</w:t>
      </w:r>
    </w:p>
    <w:p w14:paraId="4B766638" w14:textId="77777777" w:rsidR="001877B7" w:rsidRPr="00FD377B" w:rsidRDefault="63619B3C" w:rsidP="000873A6">
      <w:pPr>
        <w:numPr>
          <w:ilvl w:val="0"/>
          <w:numId w:val="5"/>
        </w:numPr>
        <w:spacing w:before="120"/>
        <w:rPr>
          <w:rFonts w:ascii="Arial" w:eastAsia="Arial" w:hAnsi="Arial" w:cs="Arial"/>
          <w:b/>
          <w:bCs/>
          <w:szCs w:val="24"/>
        </w:rPr>
      </w:pPr>
      <w:r w:rsidRPr="00FD377B">
        <w:rPr>
          <w:rFonts w:ascii="Arial" w:eastAsia="Arial" w:hAnsi="Arial" w:cs="Arial"/>
          <w:b/>
          <w:bCs/>
          <w:szCs w:val="24"/>
        </w:rPr>
        <w:t xml:space="preserve">Sistemos priežiūros ir vystymo paslaugų apimtis </w:t>
      </w:r>
    </w:p>
    <w:p w14:paraId="183C4285" w14:textId="77777777" w:rsidR="001877B7" w:rsidRPr="00FD377B" w:rsidRDefault="63619B3C" w:rsidP="000873A6">
      <w:pPr>
        <w:pStyle w:val="Sraopastraipa"/>
        <w:numPr>
          <w:ilvl w:val="1"/>
          <w:numId w:val="5"/>
        </w:numPr>
        <w:spacing w:before="40"/>
        <w:contextualSpacing w:val="0"/>
        <w:rPr>
          <w:rFonts w:ascii="Arial" w:eastAsia="Arial" w:hAnsi="Arial" w:cs="Arial"/>
          <w:szCs w:val="24"/>
        </w:rPr>
      </w:pPr>
      <w:r w:rsidRPr="00FD377B">
        <w:rPr>
          <w:rFonts w:ascii="Arial" w:eastAsia="Arial" w:hAnsi="Arial" w:cs="Arial"/>
          <w:szCs w:val="24"/>
        </w:rPr>
        <w:t xml:space="preserve">Perkantysis subjektas yra numatęs pirkti Sistemos priežiūros ir vystymo paslaugas (toliau - Paslauga), į kurias įeina Perkančiojo subjekto kreipinių sprendimas. Kreipinys –  įgalioto Perkančiojo subjekto atstovo (Sistemos administratoriaus) kreipimasis į Tiekėjo Pagalbos tarnybą visais su Sistemos priežiūra susijusiais klausimais, užfiksuotas Tiekėjo Pagalbos tarnybos sistemoje. </w:t>
      </w:r>
    </w:p>
    <w:p w14:paraId="5AD0A96E" w14:textId="77777777" w:rsidR="001877B7" w:rsidRPr="00FD377B" w:rsidRDefault="63619B3C"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Pagal savo pobūdį Kreipiniai skirstomi į tipus:</w:t>
      </w:r>
    </w:p>
    <w:p w14:paraId="1200B4E2" w14:textId="4756DAFB"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Incidentas – bet koks įvykis, kuris sustabdo arba gali sustabdyti Sistemos veikimą arba sumažina jos kokybę – t.</w:t>
      </w:r>
      <w:r w:rsidR="6858056A" w:rsidRPr="00FD377B">
        <w:rPr>
          <w:rFonts w:ascii="Arial" w:eastAsia="Arial" w:hAnsi="Arial" w:cs="Arial"/>
          <w:lang w:eastAsia="en-US"/>
        </w:rPr>
        <w:t xml:space="preserve"> </w:t>
      </w:r>
      <w:r w:rsidRPr="00FD377B">
        <w:rPr>
          <w:rFonts w:ascii="Arial" w:eastAsia="Arial" w:hAnsi="Arial" w:cs="Arial"/>
          <w:lang w:eastAsia="en-US"/>
        </w:rPr>
        <w:t>y., kai Sistema neveikia arba neveikia esminė Sistemos funkcija;</w:t>
      </w:r>
    </w:p>
    <w:p w14:paraId="4028065D" w14:textId="3686F771"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Kritinis incidentas – Sistema neprieinama visiems naudotojams arba visiems naudotojams neveikia esminės Sistemos funkcijos: neveikia arba klaidingai veikia bent vienas su sąskaitų formavimu susijęs uždavinys, pvz</w:t>
      </w:r>
      <w:r w:rsidR="5A58574D" w:rsidRPr="00FD377B">
        <w:rPr>
          <w:rFonts w:ascii="Arial" w:eastAsia="Arial" w:hAnsi="Arial" w:cs="Arial"/>
          <w:lang w:eastAsia="en-US"/>
        </w:rPr>
        <w:t>.</w:t>
      </w:r>
      <w:r w:rsidRPr="00FD377B">
        <w:rPr>
          <w:rFonts w:ascii="Arial" w:eastAsia="Arial" w:hAnsi="Arial" w:cs="Arial"/>
          <w:lang w:eastAsia="en-US"/>
        </w:rPr>
        <w:t>: šilumos kiekių ir sumų skaičiavimas,  rodmenų žurnalo eilučių importavimas ir pan. Neveikia arba klaidingai veikia sąskaitų duomenų eksporto funkcija.</w:t>
      </w:r>
    </w:p>
    <w:p w14:paraId="5A88E378" w14:textId="77777777"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Vystymas – galimas Sistemos funkcionalumo patobulinimas ar naujų funkcijų sukūrimas. Atsiradus Vystymo poreikiui, Tiekėjas kartu su Perkančiuoju subjektu atskiru susitarimu turi susitarti kaip jis bus realizuojamas, kokiomis sąlygomis ir per kokius terminus.</w:t>
      </w:r>
    </w:p>
    <w:p w14:paraId="508B4996" w14:textId="77777777"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 xml:space="preserve">Konsultacija – atsakingo Perkančiojo subjekto atstovo užsakymas darbams, kurie nekeičia sistemos funkcionalumo. Pavyzdžiui, konsultacijos, smulkūs pataisymai, duomenų suvedimas/korekcijos nenaudojant naudotojų sąsajos, naudotojų apmokymas. </w:t>
      </w:r>
    </w:p>
    <w:p w14:paraId="0A92D4EA" w14:textId="77777777" w:rsidR="001877B7" w:rsidRPr="00FD377B" w:rsidRDefault="63619B3C"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 xml:space="preserve">Tiekėjas turi įsipareigoti užtikrinti </w:t>
      </w:r>
      <w:r w:rsidRPr="00FD377B">
        <w:rPr>
          <w:rFonts w:ascii="Arial" w:eastAsia="Arial" w:hAnsi="Arial" w:cs="Arial"/>
          <w:b/>
          <w:bCs/>
          <w:szCs w:val="24"/>
        </w:rPr>
        <w:t xml:space="preserve">reakcijos </w:t>
      </w:r>
      <w:r w:rsidRPr="00FD377B">
        <w:rPr>
          <w:rFonts w:ascii="Arial" w:eastAsia="Arial" w:hAnsi="Arial" w:cs="Arial"/>
          <w:szCs w:val="24"/>
        </w:rPr>
        <w:t>laikus pagal Kreipinių tipą:</w:t>
      </w:r>
    </w:p>
    <w:p w14:paraId="3DFECB2E" w14:textId="77777777"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Kritiniai Incidentai – reakcijos laikas yra 2 (dvi) darbo valandos;</w:t>
      </w:r>
    </w:p>
    <w:p w14:paraId="72C58A0F" w14:textId="7BA47264"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 xml:space="preserve">Incidentai – reakcijos laikas yra </w:t>
      </w:r>
      <w:r w:rsidR="00224F0B" w:rsidRPr="00FD377B">
        <w:rPr>
          <w:rFonts w:ascii="Arial" w:eastAsia="Arial" w:hAnsi="Arial" w:cs="Arial"/>
          <w:lang w:eastAsia="en-US"/>
        </w:rPr>
        <w:t>4</w:t>
      </w:r>
      <w:r w:rsidRPr="00FD377B">
        <w:rPr>
          <w:rFonts w:ascii="Arial" w:eastAsia="Arial" w:hAnsi="Arial" w:cs="Arial"/>
          <w:lang w:eastAsia="en-US"/>
        </w:rPr>
        <w:t xml:space="preserve"> (</w:t>
      </w:r>
      <w:r w:rsidR="1B2D52EC" w:rsidRPr="00FD377B">
        <w:rPr>
          <w:rFonts w:ascii="Arial" w:eastAsia="Arial" w:hAnsi="Arial" w:cs="Arial"/>
          <w:lang w:eastAsia="en-US"/>
        </w:rPr>
        <w:t>keturios</w:t>
      </w:r>
      <w:r w:rsidRPr="00FD377B">
        <w:rPr>
          <w:rFonts w:ascii="Arial" w:eastAsia="Arial" w:hAnsi="Arial" w:cs="Arial"/>
          <w:lang w:eastAsia="en-US"/>
        </w:rPr>
        <w:t>) darbo valandos;</w:t>
      </w:r>
    </w:p>
    <w:p w14:paraId="1F4E664D" w14:textId="77777777"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Kreipiniai aptarnavimui/konsultacijai – reakcijos laikas yra 8 (aštuonios) darbo valandos;</w:t>
      </w:r>
    </w:p>
    <w:p w14:paraId="1DB74D66" w14:textId="77777777" w:rsidR="001877B7" w:rsidRPr="00FD377B" w:rsidRDefault="63619B3C" w:rsidP="000873A6">
      <w:pPr>
        <w:pStyle w:val="Betarp"/>
        <w:numPr>
          <w:ilvl w:val="2"/>
          <w:numId w:val="7"/>
        </w:numPr>
        <w:spacing w:before="40" w:after="100" w:line="276" w:lineRule="auto"/>
        <w:ind w:hanging="774"/>
        <w:rPr>
          <w:rFonts w:ascii="Arial" w:eastAsia="Arial" w:hAnsi="Arial" w:cs="Arial"/>
          <w:lang w:eastAsia="en-US"/>
        </w:rPr>
      </w:pPr>
      <w:r w:rsidRPr="00FD377B">
        <w:rPr>
          <w:rFonts w:ascii="Arial" w:eastAsia="Arial" w:hAnsi="Arial" w:cs="Arial"/>
          <w:lang w:eastAsia="en-US"/>
        </w:rPr>
        <w:t>Kreipiniai Vystymui – reakcijos laikas yra 16 (šešiolika) darbo valandų.</w:t>
      </w:r>
    </w:p>
    <w:p w14:paraId="1C210917" w14:textId="77777777" w:rsidR="001877B7" w:rsidRPr="00FD377B" w:rsidRDefault="63619B3C"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 xml:space="preserve">Tiekėjas turi įsipareigoti užtikrinti ne daugiau 4 (keturių) darbo valandų </w:t>
      </w:r>
      <w:r w:rsidRPr="00FD377B">
        <w:rPr>
          <w:rFonts w:ascii="Arial" w:eastAsia="Arial" w:hAnsi="Arial" w:cs="Arial"/>
          <w:b/>
          <w:bCs/>
          <w:szCs w:val="24"/>
        </w:rPr>
        <w:t xml:space="preserve">Išsprendimo </w:t>
      </w:r>
      <w:r w:rsidRPr="00FD377B">
        <w:rPr>
          <w:rFonts w:ascii="Arial" w:eastAsia="Arial" w:hAnsi="Arial" w:cs="Arial"/>
          <w:szCs w:val="24"/>
        </w:rPr>
        <w:t>laiką Kritiniams Incidentams spręsti.</w:t>
      </w:r>
    </w:p>
    <w:p w14:paraId="0BBC8E09" w14:textId="24183742" w:rsidR="00016CB8" w:rsidRPr="00FD377B" w:rsidRDefault="34229B98"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Tiekėjas turi įsipareigoti užtikrinti ne daugiau 16 (šešiolikos) darbo valandų išsprendimo laiką Incidentams spręsti.</w:t>
      </w:r>
    </w:p>
    <w:p w14:paraId="0E77E804" w14:textId="4FD05125" w:rsidR="00016CB8" w:rsidRPr="00FD377B" w:rsidRDefault="34229B98"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Kreipiniams aptarnavimui/konsultacijai ir vystymui išsprendimo laiką Tiekėjas suderina individualiai.</w:t>
      </w:r>
    </w:p>
    <w:p w14:paraId="3A667253" w14:textId="500C99DF" w:rsidR="001877B7" w:rsidRPr="00FD377B" w:rsidRDefault="63619B3C"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Kiekvieno Kreipinio sprendimo laikas turi būti skaičiuojamas pusės (½) valandos tikslumu.</w:t>
      </w:r>
    </w:p>
    <w:p w14:paraId="4514B022" w14:textId="3F959D88" w:rsidR="00016CB8" w:rsidRPr="00FD377B" w:rsidRDefault="34229B98" w:rsidP="000873A6">
      <w:pPr>
        <w:pStyle w:val="Sraopastraipa"/>
        <w:numPr>
          <w:ilvl w:val="2"/>
          <w:numId w:val="5"/>
        </w:numPr>
        <w:spacing w:before="40" w:after="100"/>
        <w:ind w:hanging="774"/>
        <w:contextualSpacing w:val="0"/>
        <w:rPr>
          <w:rFonts w:ascii="Arial" w:eastAsia="Arial" w:hAnsi="Arial" w:cs="Arial"/>
          <w:szCs w:val="24"/>
        </w:rPr>
      </w:pPr>
      <w:r w:rsidRPr="00FD377B">
        <w:rPr>
          <w:rFonts w:ascii="Arial" w:eastAsia="Arial" w:hAnsi="Arial" w:cs="Arial"/>
          <w:szCs w:val="24"/>
        </w:rPr>
        <w:t>Jeigu einamo mėnesio priežiūros ir vystymo paslaugų num</w:t>
      </w:r>
      <w:r w:rsidR="46BFF202" w:rsidRPr="00FD377B">
        <w:rPr>
          <w:rFonts w:ascii="Arial" w:eastAsia="Arial" w:hAnsi="Arial" w:cs="Arial"/>
          <w:szCs w:val="24"/>
        </w:rPr>
        <w:t>a</w:t>
      </w:r>
      <w:r w:rsidRPr="00FD377B">
        <w:rPr>
          <w:rFonts w:ascii="Arial" w:eastAsia="Arial" w:hAnsi="Arial" w:cs="Arial"/>
          <w:szCs w:val="24"/>
        </w:rPr>
        <w:t xml:space="preserve">tytos valandos išnaudotos, reakcijos ir sprendimo laikai </w:t>
      </w:r>
      <w:r w:rsidR="6A4AF9E5" w:rsidRPr="00FD377B">
        <w:rPr>
          <w:rFonts w:ascii="Arial" w:eastAsia="Arial" w:hAnsi="Arial" w:cs="Arial"/>
          <w:szCs w:val="24"/>
        </w:rPr>
        <w:t xml:space="preserve">su </w:t>
      </w:r>
      <w:r w:rsidRPr="00FD377B">
        <w:rPr>
          <w:rFonts w:ascii="Arial" w:eastAsia="Arial" w:hAnsi="Arial" w:cs="Arial"/>
          <w:szCs w:val="24"/>
        </w:rPr>
        <w:t>Tiekėj</w:t>
      </w:r>
      <w:r w:rsidR="0A862F84" w:rsidRPr="00FD377B">
        <w:rPr>
          <w:rFonts w:ascii="Arial" w:eastAsia="Arial" w:hAnsi="Arial" w:cs="Arial"/>
          <w:szCs w:val="24"/>
        </w:rPr>
        <w:t>u</w:t>
      </w:r>
      <w:r w:rsidRPr="00FD377B">
        <w:rPr>
          <w:rFonts w:ascii="Arial" w:eastAsia="Arial" w:hAnsi="Arial" w:cs="Arial"/>
          <w:szCs w:val="24"/>
        </w:rPr>
        <w:t xml:space="preserve"> suderinami individualiai.</w:t>
      </w:r>
    </w:p>
    <w:p w14:paraId="073CB21F" w14:textId="695D3D0E" w:rsidR="001877B7" w:rsidRPr="00FD377B" w:rsidRDefault="63619B3C" w:rsidP="000873A6">
      <w:pPr>
        <w:pStyle w:val="Sraopastraipa"/>
        <w:numPr>
          <w:ilvl w:val="1"/>
          <w:numId w:val="5"/>
        </w:numPr>
        <w:rPr>
          <w:rFonts w:ascii="Arial" w:eastAsia="Arial" w:hAnsi="Arial" w:cs="Arial"/>
          <w:szCs w:val="24"/>
        </w:rPr>
      </w:pPr>
      <w:r w:rsidRPr="00FD377B">
        <w:rPr>
          <w:rFonts w:ascii="Arial" w:eastAsia="Arial" w:hAnsi="Arial" w:cs="Arial"/>
          <w:szCs w:val="24"/>
        </w:rPr>
        <w:t xml:space="preserve">Sistemos priežiūros ir vystymo paslaugos bendroje apimtyje turės būti teikiamos </w:t>
      </w:r>
      <w:r w:rsidR="4532F8FA" w:rsidRPr="00FD377B">
        <w:rPr>
          <w:rFonts w:ascii="Arial" w:eastAsia="Arial" w:hAnsi="Arial" w:cs="Arial"/>
          <w:b/>
          <w:bCs/>
          <w:szCs w:val="24"/>
        </w:rPr>
        <w:t>11</w:t>
      </w:r>
      <w:r w:rsidR="4532F8FA" w:rsidRPr="00FD377B">
        <w:rPr>
          <w:rFonts w:ascii="Arial" w:eastAsia="Arial" w:hAnsi="Arial" w:cs="Arial"/>
          <w:szCs w:val="24"/>
        </w:rPr>
        <w:t xml:space="preserve"> </w:t>
      </w:r>
      <w:r w:rsidRPr="00FD377B">
        <w:rPr>
          <w:rFonts w:ascii="Arial" w:eastAsia="Arial" w:hAnsi="Arial" w:cs="Arial"/>
          <w:szCs w:val="24"/>
        </w:rPr>
        <w:t>mėnesi</w:t>
      </w:r>
      <w:r w:rsidR="2B6274F7" w:rsidRPr="00FD377B">
        <w:rPr>
          <w:rFonts w:ascii="Arial" w:eastAsia="Arial" w:hAnsi="Arial" w:cs="Arial"/>
          <w:szCs w:val="24"/>
        </w:rPr>
        <w:t>ų</w:t>
      </w:r>
      <w:r w:rsidRPr="00FD377B">
        <w:rPr>
          <w:rFonts w:ascii="Arial" w:eastAsia="Arial" w:hAnsi="Arial" w:cs="Arial"/>
          <w:szCs w:val="24"/>
        </w:rPr>
        <w:t xml:space="preserve"> nuo sutarties įsigaliojimo dienos </w:t>
      </w:r>
      <w:r w:rsidRPr="00FD377B">
        <w:rPr>
          <w:rFonts w:ascii="Arial" w:eastAsia="Arial" w:hAnsi="Arial" w:cs="Arial"/>
          <w:b/>
          <w:bCs/>
          <w:szCs w:val="24"/>
        </w:rPr>
        <w:t>202</w:t>
      </w:r>
      <w:r w:rsidR="220026FA" w:rsidRPr="00FD377B">
        <w:rPr>
          <w:rFonts w:ascii="Arial" w:eastAsia="Arial" w:hAnsi="Arial" w:cs="Arial"/>
          <w:b/>
          <w:bCs/>
          <w:szCs w:val="24"/>
        </w:rPr>
        <w:t>6</w:t>
      </w:r>
      <w:r w:rsidRPr="00FD377B">
        <w:rPr>
          <w:rFonts w:ascii="Arial" w:eastAsia="Arial" w:hAnsi="Arial" w:cs="Arial"/>
          <w:b/>
          <w:bCs/>
          <w:szCs w:val="24"/>
        </w:rPr>
        <w:t>-02-01</w:t>
      </w:r>
      <w:r w:rsidRPr="00FD377B">
        <w:rPr>
          <w:rFonts w:ascii="Arial" w:eastAsia="Arial" w:hAnsi="Arial" w:cs="Arial"/>
          <w:szCs w:val="24"/>
        </w:rPr>
        <w:t xml:space="preserve"> arba kol bus išnaudotos maksimalios Paslaugų valandos. Šalys turės teisę vienašališkai nutraukti Paslaugų Sutartį. Sutarties nutraukimą inicijuojanti Šalis apie tai kitą Šalį privalo informuoti ne vėliau, kaip prieš 30 kalendorinių dienų. </w:t>
      </w:r>
    </w:p>
    <w:p w14:paraId="56E15A7E" w14:textId="77777777" w:rsidR="001877B7" w:rsidRPr="00FD377B" w:rsidRDefault="63619B3C" w:rsidP="000873A6">
      <w:pPr>
        <w:numPr>
          <w:ilvl w:val="1"/>
          <w:numId w:val="5"/>
        </w:numPr>
        <w:tabs>
          <w:tab w:val="left" w:pos="426"/>
        </w:tabs>
        <w:spacing w:before="120" w:after="0"/>
        <w:ind w:left="0" w:firstLine="0"/>
        <w:rPr>
          <w:rFonts w:ascii="Arial" w:eastAsia="Arial" w:hAnsi="Arial" w:cs="Arial"/>
          <w:b/>
          <w:bCs/>
          <w:i/>
          <w:iCs/>
          <w:szCs w:val="24"/>
        </w:rPr>
      </w:pPr>
      <w:r w:rsidRPr="00FD377B">
        <w:rPr>
          <w:rFonts w:ascii="Arial" w:eastAsia="Arial" w:hAnsi="Arial" w:cs="Arial"/>
          <w:b/>
          <w:bCs/>
          <w:i/>
          <w:iCs/>
          <w:szCs w:val="24"/>
        </w:rPr>
        <w:t>Priežiūros paslaugų apimtis</w:t>
      </w:r>
    </w:p>
    <w:p w14:paraId="1E596AD8" w14:textId="77777777" w:rsidR="001877B7" w:rsidRPr="00FD377B" w:rsidRDefault="63619B3C" w:rsidP="000873A6">
      <w:pPr>
        <w:pStyle w:val="Sraopastraipa"/>
        <w:numPr>
          <w:ilvl w:val="2"/>
          <w:numId w:val="5"/>
        </w:numPr>
        <w:spacing w:before="120" w:after="0"/>
        <w:ind w:hanging="774"/>
        <w:rPr>
          <w:rFonts w:ascii="Arial" w:eastAsia="Arial" w:hAnsi="Arial" w:cs="Arial"/>
          <w:szCs w:val="24"/>
        </w:rPr>
      </w:pPr>
      <w:r w:rsidRPr="00FD377B">
        <w:rPr>
          <w:rFonts w:ascii="Arial" w:eastAsia="Arial" w:hAnsi="Arial" w:cs="Arial"/>
          <w:szCs w:val="24"/>
        </w:rPr>
        <w:t>Priežiūra turi būti teikiama darbo dienomis nuo 7.00 iki 16.00 val.</w:t>
      </w:r>
      <w:bookmarkStart w:id="2" w:name="_Ref418606003"/>
    </w:p>
    <w:bookmarkEnd w:id="2"/>
    <w:p w14:paraId="6764967D" w14:textId="77777777" w:rsidR="001877B7" w:rsidRPr="00FD377B" w:rsidRDefault="63619B3C" w:rsidP="000873A6">
      <w:pPr>
        <w:pStyle w:val="Sraopastraipa"/>
        <w:numPr>
          <w:ilvl w:val="2"/>
          <w:numId w:val="5"/>
        </w:numPr>
        <w:spacing w:before="120" w:after="0"/>
        <w:ind w:hanging="774"/>
        <w:rPr>
          <w:rFonts w:ascii="Arial" w:eastAsia="Arial" w:hAnsi="Arial" w:cs="Arial"/>
          <w:szCs w:val="24"/>
        </w:rPr>
      </w:pPr>
      <w:r w:rsidRPr="00FD377B">
        <w:rPr>
          <w:rFonts w:ascii="Arial" w:eastAsia="Arial" w:hAnsi="Arial" w:cs="Arial"/>
          <w:szCs w:val="24"/>
        </w:rPr>
        <w:t>Priežiūros ataskaitinio laikotarpio trukmė yra 1 (vienas) kalendorinis mėnuo.</w:t>
      </w:r>
    </w:p>
    <w:p w14:paraId="18EE3831" w14:textId="181ADAAF" w:rsidR="001877B7" w:rsidRPr="00FD377B" w:rsidRDefault="63619B3C" w:rsidP="000873A6">
      <w:pPr>
        <w:pStyle w:val="Sraopastraipa"/>
        <w:numPr>
          <w:ilvl w:val="2"/>
          <w:numId w:val="5"/>
        </w:numPr>
        <w:spacing w:before="120" w:after="0"/>
        <w:ind w:hanging="774"/>
        <w:rPr>
          <w:rFonts w:ascii="Arial" w:eastAsia="Arial" w:hAnsi="Arial" w:cs="Arial"/>
          <w:szCs w:val="24"/>
        </w:rPr>
      </w:pPr>
      <w:r w:rsidRPr="00FD377B">
        <w:rPr>
          <w:rFonts w:ascii="Arial" w:eastAsia="Arial" w:hAnsi="Arial" w:cs="Arial"/>
          <w:b/>
          <w:bCs/>
          <w:szCs w:val="24"/>
        </w:rPr>
        <w:t>Priežiūros paslaugos turi būti teikiamos</w:t>
      </w:r>
      <w:r w:rsidRPr="00FD377B">
        <w:rPr>
          <w:rFonts w:ascii="Arial" w:eastAsia="Arial" w:hAnsi="Arial" w:cs="Arial"/>
          <w:szCs w:val="24"/>
        </w:rPr>
        <w:t xml:space="preserve"> </w:t>
      </w:r>
      <w:r w:rsidR="08B8BB2B" w:rsidRPr="00FD377B">
        <w:rPr>
          <w:rFonts w:ascii="Arial" w:eastAsia="Arial" w:hAnsi="Arial" w:cs="Arial"/>
          <w:b/>
          <w:bCs/>
          <w:szCs w:val="24"/>
        </w:rPr>
        <w:t>120</w:t>
      </w:r>
      <w:r w:rsidR="46A0F809" w:rsidRPr="00FD377B">
        <w:rPr>
          <w:rFonts w:ascii="Arial" w:eastAsia="Arial" w:hAnsi="Arial" w:cs="Arial"/>
          <w:b/>
          <w:bCs/>
          <w:szCs w:val="24"/>
        </w:rPr>
        <w:t xml:space="preserve"> </w:t>
      </w:r>
      <w:r w:rsidRPr="00FD377B">
        <w:rPr>
          <w:rFonts w:ascii="Arial" w:eastAsia="Arial" w:hAnsi="Arial" w:cs="Arial"/>
          <w:b/>
          <w:bCs/>
          <w:szCs w:val="24"/>
        </w:rPr>
        <w:t>valandų per mėnesį</w:t>
      </w:r>
      <w:r w:rsidRPr="00FD377B">
        <w:rPr>
          <w:rFonts w:ascii="Arial" w:eastAsia="Arial" w:hAnsi="Arial" w:cs="Arial"/>
          <w:szCs w:val="24"/>
        </w:rPr>
        <w:t xml:space="preserve"> (toliau – Bazinė priežiūra). Jeigu per Ataskaitinį laikotarpį Priežiūros paslaugų valandos nėra išnaudojamos, likusios valandos perkeliamos į kitą Ataskaitinį laikotarpį.  </w:t>
      </w:r>
    </w:p>
    <w:p w14:paraId="05EE702B" w14:textId="77777777" w:rsidR="001877B7" w:rsidRPr="00FD377B" w:rsidRDefault="63619B3C" w:rsidP="000873A6">
      <w:pPr>
        <w:pStyle w:val="Sraopastraipa"/>
        <w:numPr>
          <w:ilvl w:val="2"/>
          <w:numId w:val="5"/>
        </w:numPr>
        <w:spacing w:before="120" w:after="0"/>
        <w:ind w:hanging="774"/>
        <w:rPr>
          <w:rFonts w:ascii="Arial" w:eastAsia="Arial" w:hAnsi="Arial" w:cs="Arial"/>
          <w:szCs w:val="24"/>
        </w:rPr>
      </w:pPr>
      <w:r w:rsidRPr="00FD377B">
        <w:rPr>
          <w:rFonts w:ascii="Arial" w:eastAsia="Arial" w:hAnsi="Arial" w:cs="Arial"/>
          <w:szCs w:val="24"/>
        </w:rPr>
        <w:t>Perkančiajam subjektui viršijus Bazinės priežiūros valandas, Tiekėjas turės teikti Papildomą priežiūrą. Papildoma priežiūra turės būti teikiama, pasirašius Papildomų paslaugų užsakymą, kuriame numatomas papildomai reikalingų Priežiūros paslaugų laikas. Papildomai priežiūrai išnaudotos valandos turės būti išskaičiuojamos iš Vystymo paslaugoms numatomų valandų.</w:t>
      </w:r>
    </w:p>
    <w:p w14:paraId="2751D639" w14:textId="77777777" w:rsidR="001877B7" w:rsidRPr="00FD377B" w:rsidRDefault="63619B3C" w:rsidP="000873A6">
      <w:pPr>
        <w:pStyle w:val="Sraopastraipa"/>
        <w:numPr>
          <w:ilvl w:val="2"/>
          <w:numId w:val="5"/>
        </w:numPr>
        <w:spacing w:before="120" w:after="0"/>
        <w:ind w:hanging="774"/>
        <w:rPr>
          <w:rFonts w:ascii="Arial" w:eastAsia="Arial" w:hAnsi="Arial" w:cs="Arial"/>
          <w:szCs w:val="24"/>
        </w:rPr>
      </w:pPr>
      <w:r w:rsidRPr="00FD377B">
        <w:rPr>
          <w:rFonts w:ascii="Arial" w:eastAsia="Arial" w:hAnsi="Arial" w:cs="Arial"/>
          <w:szCs w:val="24"/>
        </w:rPr>
        <w:t>Į Bazinės priežiūros kainą, nemažinant priežiūrai skirtų valandų per mėnesį, turi būti įskaičiuota:</w:t>
      </w:r>
    </w:p>
    <w:p w14:paraId="09940FD1" w14:textId="77777777" w:rsidR="001877B7" w:rsidRPr="00FD377B" w:rsidRDefault="63619B3C" w:rsidP="000873A6">
      <w:pPr>
        <w:numPr>
          <w:ilvl w:val="1"/>
          <w:numId w:val="6"/>
        </w:numPr>
        <w:tabs>
          <w:tab w:val="left" w:pos="1701"/>
        </w:tabs>
        <w:spacing w:after="0"/>
        <w:ind w:left="431" w:firstLine="19"/>
        <w:rPr>
          <w:rFonts w:ascii="Arial" w:eastAsia="Arial" w:hAnsi="Arial" w:cs="Arial"/>
          <w:szCs w:val="24"/>
        </w:rPr>
      </w:pPr>
      <w:r w:rsidRPr="00FD377B">
        <w:rPr>
          <w:rFonts w:ascii="Arial" w:eastAsia="Arial" w:hAnsi="Arial" w:cs="Arial"/>
          <w:szCs w:val="24"/>
        </w:rPr>
        <w:t>Sistemos vystymo aplinkų sukūrimas ir palaikymas pas Tiekėją.</w:t>
      </w:r>
    </w:p>
    <w:p w14:paraId="102F86DE" w14:textId="77777777" w:rsidR="001877B7" w:rsidRPr="00FD377B" w:rsidRDefault="63619B3C" w:rsidP="000873A6">
      <w:pPr>
        <w:numPr>
          <w:ilvl w:val="1"/>
          <w:numId w:val="6"/>
        </w:numPr>
        <w:tabs>
          <w:tab w:val="left" w:pos="1701"/>
        </w:tabs>
        <w:spacing w:after="0"/>
        <w:ind w:left="431" w:firstLine="19"/>
        <w:rPr>
          <w:rFonts w:ascii="Arial" w:eastAsia="Arial" w:hAnsi="Arial" w:cs="Arial"/>
          <w:szCs w:val="24"/>
        </w:rPr>
      </w:pPr>
      <w:r w:rsidRPr="00FD377B">
        <w:rPr>
          <w:rFonts w:ascii="Arial" w:eastAsia="Arial" w:hAnsi="Arial" w:cs="Arial"/>
          <w:szCs w:val="24"/>
        </w:rPr>
        <w:t>Paslaugas atliekančių tiekėjų ekspertų kvalifikacijos palaikymas ir darbų koordinavimas.</w:t>
      </w:r>
    </w:p>
    <w:p w14:paraId="0A55A022" w14:textId="77777777" w:rsidR="001877B7" w:rsidRPr="00FD377B" w:rsidRDefault="63619B3C" w:rsidP="000873A6">
      <w:pPr>
        <w:numPr>
          <w:ilvl w:val="1"/>
          <w:numId w:val="6"/>
        </w:numPr>
        <w:tabs>
          <w:tab w:val="left" w:pos="1701"/>
        </w:tabs>
        <w:spacing w:after="0"/>
        <w:ind w:left="431" w:firstLine="19"/>
        <w:rPr>
          <w:rFonts w:ascii="Arial" w:eastAsia="Arial" w:hAnsi="Arial" w:cs="Arial"/>
          <w:szCs w:val="24"/>
        </w:rPr>
      </w:pPr>
      <w:r w:rsidRPr="00FD377B">
        <w:rPr>
          <w:rFonts w:ascii="Arial" w:eastAsia="Arial" w:hAnsi="Arial" w:cs="Arial"/>
          <w:szCs w:val="24"/>
        </w:rPr>
        <w:t>Paslaugų planavimas.</w:t>
      </w:r>
    </w:p>
    <w:p w14:paraId="11ECF5A5" w14:textId="77777777" w:rsidR="001877B7" w:rsidRPr="00FD377B" w:rsidRDefault="63619B3C" w:rsidP="000873A6">
      <w:pPr>
        <w:numPr>
          <w:ilvl w:val="1"/>
          <w:numId w:val="6"/>
        </w:numPr>
        <w:tabs>
          <w:tab w:val="left" w:pos="1701"/>
        </w:tabs>
        <w:spacing w:after="0"/>
        <w:ind w:left="431" w:firstLine="19"/>
        <w:rPr>
          <w:rFonts w:ascii="Arial" w:eastAsia="Arial" w:hAnsi="Arial" w:cs="Arial"/>
          <w:szCs w:val="24"/>
        </w:rPr>
      </w:pPr>
      <w:r w:rsidRPr="00FD377B">
        <w:rPr>
          <w:rFonts w:ascii="Arial" w:eastAsia="Arial" w:hAnsi="Arial" w:cs="Arial"/>
          <w:szCs w:val="24"/>
        </w:rPr>
        <w:t>Paslaugų vykdymo kontrolė.</w:t>
      </w:r>
    </w:p>
    <w:p w14:paraId="4A9884BF" w14:textId="77777777" w:rsidR="001877B7" w:rsidRPr="00FD377B" w:rsidRDefault="63619B3C" w:rsidP="000873A6">
      <w:pPr>
        <w:numPr>
          <w:ilvl w:val="1"/>
          <w:numId w:val="6"/>
        </w:numPr>
        <w:tabs>
          <w:tab w:val="left" w:pos="1701"/>
        </w:tabs>
        <w:spacing w:after="0"/>
        <w:ind w:left="431" w:firstLine="19"/>
        <w:rPr>
          <w:rFonts w:ascii="Arial" w:eastAsia="Arial" w:hAnsi="Arial" w:cs="Arial"/>
          <w:szCs w:val="24"/>
        </w:rPr>
      </w:pPr>
      <w:r w:rsidRPr="00FD377B">
        <w:rPr>
          <w:rFonts w:ascii="Arial" w:eastAsia="Arial" w:hAnsi="Arial" w:cs="Arial"/>
          <w:szCs w:val="24"/>
        </w:rPr>
        <w:t>Dalyvavimas esminių klausimų aptarime Perkančiojo subjekto organizuojamuose susitikimuose ar telekonferencijose.</w:t>
      </w:r>
    </w:p>
    <w:p w14:paraId="58296A01" w14:textId="77777777" w:rsidR="001877B7" w:rsidRPr="00FD377B" w:rsidRDefault="001877B7" w:rsidP="000873A6">
      <w:pPr>
        <w:tabs>
          <w:tab w:val="left" w:pos="1701"/>
        </w:tabs>
        <w:spacing w:before="120" w:after="0"/>
        <w:ind w:left="1418"/>
        <w:rPr>
          <w:rFonts w:ascii="Arial" w:eastAsia="Arial" w:hAnsi="Arial" w:cs="Arial"/>
          <w:szCs w:val="24"/>
        </w:rPr>
      </w:pPr>
    </w:p>
    <w:p w14:paraId="47D4814E" w14:textId="77777777" w:rsidR="001877B7" w:rsidRPr="00FD377B" w:rsidRDefault="63619B3C" w:rsidP="000873A6">
      <w:pPr>
        <w:pStyle w:val="Sraopastraipa"/>
        <w:numPr>
          <w:ilvl w:val="1"/>
          <w:numId w:val="5"/>
        </w:numPr>
        <w:spacing w:after="0"/>
        <w:rPr>
          <w:rFonts w:ascii="Arial" w:eastAsia="Arial" w:hAnsi="Arial" w:cs="Arial"/>
          <w:b/>
          <w:bCs/>
          <w:szCs w:val="24"/>
        </w:rPr>
      </w:pPr>
      <w:r w:rsidRPr="00FD377B">
        <w:rPr>
          <w:rFonts w:ascii="Arial" w:eastAsia="Arial" w:hAnsi="Arial" w:cs="Arial"/>
          <w:b/>
          <w:bCs/>
          <w:szCs w:val="24"/>
        </w:rPr>
        <w:t>Pagrindiniai esamo funkcionalumo vystymo tikslai</w:t>
      </w:r>
    </w:p>
    <w:p w14:paraId="3E71581D" w14:textId="77777777" w:rsidR="001877B7" w:rsidRPr="00FD377B" w:rsidRDefault="63619B3C" w:rsidP="000873A6">
      <w:pPr>
        <w:spacing w:after="0"/>
        <w:ind w:left="426"/>
        <w:rPr>
          <w:rFonts w:ascii="Arial" w:eastAsia="Arial" w:hAnsi="Arial" w:cs="Arial"/>
          <w:szCs w:val="24"/>
        </w:rPr>
      </w:pPr>
      <w:r w:rsidRPr="00FD377B">
        <w:rPr>
          <w:rFonts w:ascii="Arial" w:eastAsia="Arial" w:hAnsi="Arial" w:cs="Arial"/>
          <w:szCs w:val="24"/>
        </w:rPr>
        <w:t>Perkantysis subjektas siekia įsigyti kvalifikuotas šilumos energijos paskirstymo, pardavimo, apskaitos, vartotojų aptarnavimo ir duomenų analizės esamos informacinės sistemos sprendimų projektavimo bei modernizavimo kompetencijos paslaugas, kurių pagalba bus įgyvendinti Perkančiajam subjektui svarbūs susijusios veiklos pokyčiai:</w:t>
      </w:r>
    </w:p>
    <w:p w14:paraId="1D4E3504" w14:textId="77777777" w:rsidR="001877B7" w:rsidRPr="00FD377B" w:rsidRDefault="63619B3C" w:rsidP="000873A6">
      <w:pPr>
        <w:numPr>
          <w:ilvl w:val="2"/>
          <w:numId w:val="5"/>
        </w:numPr>
        <w:spacing w:after="0"/>
        <w:ind w:hanging="864"/>
        <w:rPr>
          <w:rFonts w:ascii="Arial" w:eastAsia="Arial" w:hAnsi="Arial" w:cs="Arial"/>
          <w:szCs w:val="24"/>
        </w:rPr>
      </w:pPr>
      <w:r w:rsidRPr="00FD377B">
        <w:rPr>
          <w:rFonts w:ascii="Arial" w:eastAsia="Arial" w:hAnsi="Arial" w:cs="Arial"/>
          <w:szCs w:val="24"/>
        </w:rPr>
        <w:t>Vystyti susijusių procesų vykdymo ir tipinių dokumentų rengimo iš Sistemos automatizavimą;</w:t>
      </w:r>
    </w:p>
    <w:p w14:paraId="5C54A42E" w14:textId="77777777" w:rsidR="001877B7" w:rsidRPr="00FD377B" w:rsidRDefault="63619B3C" w:rsidP="000873A6">
      <w:pPr>
        <w:numPr>
          <w:ilvl w:val="2"/>
          <w:numId w:val="5"/>
        </w:numPr>
        <w:spacing w:after="0"/>
        <w:ind w:hanging="864"/>
        <w:rPr>
          <w:rFonts w:ascii="Arial" w:eastAsia="Arial" w:hAnsi="Arial" w:cs="Arial"/>
          <w:szCs w:val="24"/>
        </w:rPr>
      </w:pPr>
      <w:r w:rsidRPr="00FD377B">
        <w:rPr>
          <w:rFonts w:ascii="Arial" w:eastAsia="Arial" w:hAnsi="Arial" w:cs="Arial"/>
          <w:szCs w:val="24"/>
        </w:rPr>
        <w:t>Tobulinti ir pritaikyti GDPR reikalavimų technologinį įgyvendinimą Sistemoje, sukuriant naujas ir modernizuojant esamas priemones bei stiprinant programinės įrangos ir aktualių bei archyvinių duomenų apsaugą ir nuasmeninimą;</w:t>
      </w:r>
    </w:p>
    <w:p w14:paraId="0AFA49EB" w14:textId="77777777" w:rsidR="00FA19B3" w:rsidRPr="00FD377B" w:rsidRDefault="63619B3C" w:rsidP="000873A6">
      <w:pPr>
        <w:pStyle w:val="Sraopastraipa"/>
        <w:numPr>
          <w:ilvl w:val="2"/>
          <w:numId w:val="5"/>
        </w:numPr>
        <w:spacing w:after="0"/>
        <w:ind w:hanging="864"/>
        <w:rPr>
          <w:rFonts w:ascii="Arial" w:eastAsia="Arial" w:hAnsi="Arial" w:cs="Arial"/>
          <w:szCs w:val="24"/>
        </w:rPr>
      </w:pPr>
      <w:r w:rsidRPr="00FD377B">
        <w:rPr>
          <w:rFonts w:ascii="Arial" w:eastAsia="Arial" w:hAnsi="Arial" w:cs="Arial"/>
          <w:szCs w:val="24"/>
        </w:rPr>
        <w:t>Skubus sistemos kritinių spragų ištaisymas, atsižvelgiant į kasmetinių IT bei finansinių auditų pastabas.</w:t>
      </w:r>
    </w:p>
    <w:p w14:paraId="3BD0CC98" w14:textId="2C71208B" w:rsidR="001877B7" w:rsidRPr="00FD377B" w:rsidRDefault="63619B3C" w:rsidP="000873A6">
      <w:pPr>
        <w:pStyle w:val="Sraopastraipa"/>
        <w:numPr>
          <w:ilvl w:val="2"/>
          <w:numId w:val="5"/>
        </w:numPr>
        <w:spacing w:after="0"/>
        <w:ind w:hanging="864"/>
        <w:rPr>
          <w:rFonts w:ascii="Arial" w:eastAsia="Arial" w:hAnsi="Arial" w:cs="Arial"/>
          <w:szCs w:val="24"/>
        </w:rPr>
      </w:pPr>
      <w:r w:rsidRPr="00FD377B">
        <w:rPr>
          <w:rFonts w:ascii="Arial" w:eastAsia="Arial" w:hAnsi="Arial" w:cs="Arial"/>
          <w:szCs w:val="24"/>
        </w:rPr>
        <w:t>Vystyti ir pritaikyti prie procesų bei trečių šalių sistemų pokyčių automatizuotas integracijas su susijusiomis sistemomis;</w:t>
      </w:r>
    </w:p>
    <w:p w14:paraId="5445C18D" w14:textId="77777777" w:rsidR="001877B7" w:rsidRPr="00FD377B" w:rsidRDefault="63619B3C" w:rsidP="000873A6">
      <w:pPr>
        <w:numPr>
          <w:ilvl w:val="2"/>
          <w:numId w:val="5"/>
        </w:numPr>
        <w:spacing w:after="0"/>
        <w:ind w:hanging="864"/>
        <w:rPr>
          <w:rFonts w:ascii="Arial" w:eastAsia="Arial" w:hAnsi="Arial" w:cs="Arial"/>
          <w:szCs w:val="24"/>
        </w:rPr>
      </w:pPr>
      <w:r w:rsidRPr="00FD377B">
        <w:rPr>
          <w:rFonts w:ascii="Arial" w:eastAsia="Arial" w:hAnsi="Arial" w:cs="Arial"/>
          <w:szCs w:val="24"/>
        </w:rPr>
        <w:t>Vystyti esamas ir sukurti naujas priemones vartotojų patogumui ir įtraukimui;</w:t>
      </w:r>
    </w:p>
    <w:p w14:paraId="131F325D" w14:textId="77777777" w:rsidR="001877B7" w:rsidRPr="00FD377B" w:rsidRDefault="63619B3C" w:rsidP="000873A6">
      <w:pPr>
        <w:numPr>
          <w:ilvl w:val="2"/>
          <w:numId w:val="5"/>
        </w:numPr>
        <w:spacing w:after="0"/>
        <w:ind w:hanging="864"/>
        <w:rPr>
          <w:rFonts w:ascii="Arial" w:eastAsia="Arial" w:hAnsi="Arial" w:cs="Arial"/>
          <w:szCs w:val="24"/>
        </w:rPr>
      </w:pPr>
      <w:r w:rsidRPr="00FD377B">
        <w:rPr>
          <w:rFonts w:ascii="Arial" w:eastAsia="Arial" w:hAnsi="Arial" w:cs="Arial"/>
          <w:szCs w:val="24"/>
        </w:rPr>
        <w:t>Vystyti sistemos „Energija“ ir vartotojų savitarnos funkcionalumo galimybes, išplečiant pasiekiamų paslaugų spektrą;</w:t>
      </w:r>
    </w:p>
    <w:p w14:paraId="2EDBE218" w14:textId="77777777" w:rsidR="001877B7" w:rsidRPr="00FD377B" w:rsidRDefault="63619B3C" w:rsidP="000873A6">
      <w:pPr>
        <w:numPr>
          <w:ilvl w:val="2"/>
          <w:numId w:val="5"/>
        </w:numPr>
        <w:spacing w:after="0"/>
        <w:ind w:hanging="864"/>
        <w:rPr>
          <w:rFonts w:ascii="Arial" w:eastAsia="Arial" w:hAnsi="Arial" w:cs="Arial"/>
          <w:szCs w:val="24"/>
        </w:rPr>
      </w:pPr>
      <w:r w:rsidRPr="00FD377B">
        <w:rPr>
          <w:rFonts w:ascii="Arial" w:eastAsia="Arial" w:hAnsi="Arial" w:cs="Arial"/>
          <w:szCs w:val="24"/>
        </w:rPr>
        <w:t>Vystyti duomenų analizės, vizualizavimo ir darbo su Sistema klaidų aptikimo galimybes;</w:t>
      </w:r>
    </w:p>
    <w:p w14:paraId="447D710F" w14:textId="77777777" w:rsidR="001877B7" w:rsidRPr="00FD377B" w:rsidRDefault="63619B3C" w:rsidP="000873A6">
      <w:pPr>
        <w:numPr>
          <w:ilvl w:val="2"/>
          <w:numId w:val="5"/>
        </w:numPr>
        <w:spacing w:after="0"/>
        <w:ind w:left="1170" w:hanging="720"/>
        <w:rPr>
          <w:rFonts w:ascii="Arial" w:eastAsia="Arial" w:hAnsi="Arial" w:cs="Arial"/>
          <w:szCs w:val="24"/>
        </w:rPr>
      </w:pPr>
      <w:r w:rsidRPr="00FD377B">
        <w:rPr>
          <w:rFonts w:ascii="Arial" w:eastAsia="Arial" w:hAnsi="Arial" w:cs="Arial"/>
          <w:szCs w:val="24"/>
        </w:rPr>
        <w:t>Įgyvendinti būtinus susijusius technologinius modernizavimus saugumo, greitaveikos, architektūros bei duomenų modelio vystymui, atsižvelgiant į vystymo tikslus.</w:t>
      </w:r>
    </w:p>
    <w:p w14:paraId="1B672B16" w14:textId="77777777" w:rsidR="001877B7" w:rsidRPr="00FD377B" w:rsidRDefault="63619B3C" w:rsidP="000873A6">
      <w:pPr>
        <w:numPr>
          <w:ilvl w:val="2"/>
          <w:numId w:val="5"/>
        </w:numPr>
        <w:tabs>
          <w:tab w:val="left" w:pos="1418"/>
        </w:tabs>
        <w:spacing w:after="0"/>
        <w:ind w:left="1134" w:hanging="774"/>
        <w:rPr>
          <w:rFonts w:ascii="Arial" w:eastAsia="Arial" w:hAnsi="Arial" w:cs="Arial"/>
          <w:szCs w:val="24"/>
        </w:rPr>
      </w:pPr>
      <w:r w:rsidRPr="00FD377B">
        <w:rPr>
          <w:rFonts w:ascii="Arial" w:eastAsia="Arial" w:hAnsi="Arial" w:cs="Arial"/>
          <w:szCs w:val="24"/>
        </w:rPr>
        <w:t>Realizuoti naujas ir aktualizuoti esamas Sistemos programinės įrangos kibernetinio saugumo priemones.</w:t>
      </w:r>
    </w:p>
    <w:p w14:paraId="6326747E" w14:textId="5417E4F5" w:rsidR="001877B7" w:rsidRPr="00FD377B" w:rsidRDefault="203736B6" w:rsidP="000873A6">
      <w:pPr>
        <w:pStyle w:val="Sraopastraipa"/>
        <w:spacing w:before="120" w:after="0"/>
        <w:ind w:left="432" w:firstLine="277"/>
        <w:rPr>
          <w:rFonts w:ascii="Arial" w:eastAsia="Arial" w:hAnsi="Arial" w:cs="Arial"/>
          <w:szCs w:val="24"/>
        </w:rPr>
      </w:pPr>
      <w:r w:rsidRPr="00FD377B">
        <w:rPr>
          <w:rFonts w:ascii="Arial" w:eastAsia="Arial" w:hAnsi="Arial" w:cs="Arial"/>
          <w:szCs w:val="24"/>
        </w:rPr>
        <w:t>P</w:t>
      </w:r>
      <w:r w:rsidR="63619B3C" w:rsidRPr="00FD377B">
        <w:rPr>
          <w:rFonts w:ascii="Arial" w:eastAsia="Arial" w:hAnsi="Arial" w:cs="Arial"/>
          <w:szCs w:val="24"/>
        </w:rPr>
        <w:t>lanuojama etapais vystyti</w:t>
      </w:r>
      <w:r w:rsidR="71A231E0" w:rsidRPr="00FD377B">
        <w:rPr>
          <w:rFonts w:ascii="Arial" w:eastAsia="Arial" w:hAnsi="Arial" w:cs="Arial"/>
          <w:szCs w:val="24"/>
        </w:rPr>
        <w:t xml:space="preserve"> </w:t>
      </w:r>
      <w:r w:rsidR="7226A82D" w:rsidRPr="00FD377B">
        <w:rPr>
          <w:rFonts w:ascii="Arial" w:eastAsia="Arial" w:hAnsi="Arial" w:cs="Arial"/>
          <w:szCs w:val="24"/>
        </w:rPr>
        <w:t xml:space="preserve">sistemos </w:t>
      </w:r>
      <w:r w:rsidR="6BA106C2" w:rsidRPr="00FD377B">
        <w:rPr>
          <w:rFonts w:ascii="Arial" w:eastAsia="Arial" w:hAnsi="Arial" w:cs="Arial"/>
          <w:szCs w:val="24"/>
        </w:rPr>
        <w:t>Energija ir E-paslaugos funkcijas</w:t>
      </w:r>
      <w:r w:rsidR="2FB7EB44" w:rsidRPr="00FD377B">
        <w:rPr>
          <w:rFonts w:ascii="Arial" w:eastAsia="Arial" w:hAnsi="Arial" w:cs="Arial"/>
          <w:szCs w:val="24"/>
        </w:rPr>
        <w:t xml:space="preserve">, </w:t>
      </w:r>
      <w:r w:rsidR="6BA106C2" w:rsidRPr="00FD377B">
        <w:rPr>
          <w:rFonts w:ascii="Arial" w:eastAsia="Arial" w:hAnsi="Arial" w:cs="Arial"/>
          <w:szCs w:val="24"/>
        </w:rPr>
        <w:t>automatizuojant klientų aptarnavimo procesus</w:t>
      </w:r>
      <w:r w:rsidR="46D4CB55" w:rsidRPr="00FD377B">
        <w:rPr>
          <w:rFonts w:ascii="Arial" w:eastAsia="Arial" w:hAnsi="Arial" w:cs="Arial"/>
          <w:szCs w:val="24"/>
        </w:rPr>
        <w:t>,</w:t>
      </w:r>
      <w:r w:rsidR="2F962F93" w:rsidRPr="00FD377B">
        <w:rPr>
          <w:rFonts w:ascii="Arial" w:eastAsia="Arial" w:hAnsi="Arial" w:cs="Arial"/>
          <w:szCs w:val="24"/>
        </w:rPr>
        <w:t xml:space="preserve"> integruojant su CRM sistema</w:t>
      </w:r>
      <w:r w:rsidR="6BA106C2" w:rsidRPr="00FD377B">
        <w:rPr>
          <w:rFonts w:ascii="Arial" w:eastAsia="Arial" w:hAnsi="Arial" w:cs="Arial"/>
          <w:szCs w:val="24"/>
        </w:rPr>
        <w:t>.</w:t>
      </w:r>
      <w:r w:rsidR="3A78139D" w:rsidRPr="00FD377B">
        <w:rPr>
          <w:rFonts w:ascii="Arial" w:eastAsia="Arial" w:hAnsi="Arial" w:cs="Arial"/>
          <w:szCs w:val="24"/>
        </w:rPr>
        <w:t xml:space="preserve"> Planuojamas sistemos praplėtimas papildomų paslaugų </w:t>
      </w:r>
      <w:r w:rsidR="2DAA60DD" w:rsidRPr="00FD377B">
        <w:rPr>
          <w:rFonts w:ascii="Arial" w:eastAsia="Arial" w:hAnsi="Arial" w:cs="Arial"/>
          <w:szCs w:val="24"/>
        </w:rPr>
        <w:t xml:space="preserve">valdymo </w:t>
      </w:r>
      <w:r w:rsidR="3A78139D" w:rsidRPr="00FD377B">
        <w:rPr>
          <w:rFonts w:ascii="Arial" w:eastAsia="Arial" w:hAnsi="Arial" w:cs="Arial"/>
          <w:szCs w:val="24"/>
        </w:rPr>
        <w:t>moduliu</w:t>
      </w:r>
      <w:r w:rsidR="511B38C2" w:rsidRPr="00FD377B">
        <w:rPr>
          <w:rFonts w:ascii="Arial" w:eastAsia="Arial" w:hAnsi="Arial" w:cs="Arial"/>
          <w:szCs w:val="24"/>
        </w:rPr>
        <w:t xml:space="preserve">, skolų valdymo modulio </w:t>
      </w:r>
      <w:r w:rsidR="19E9BEC5" w:rsidRPr="00FD377B">
        <w:rPr>
          <w:rFonts w:ascii="Arial" w:eastAsia="Arial" w:hAnsi="Arial" w:cs="Arial"/>
          <w:szCs w:val="24"/>
        </w:rPr>
        <w:t>vystymas</w:t>
      </w:r>
      <w:r w:rsidR="26E63EF7" w:rsidRPr="00FD377B">
        <w:rPr>
          <w:rFonts w:ascii="Arial" w:eastAsia="Arial" w:hAnsi="Arial" w:cs="Arial"/>
          <w:szCs w:val="24"/>
        </w:rPr>
        <w:t>, socialiai remtinų vartotojų kompensacijų modulio modernizavimas</w:t>
      </w:r>
      <w:r w:rsidR="22D65495" w:rsidRPr="00FD377B">
        <w:rPr>
          <w:rFonts w:ascii="Arial" w:eastAsia="Arial" w:hAnsi="Arial" w:cs="Arial"/>
          <w:szCs w:val="24"/>
        </w:rPr>
        <w:t>.</w:t>
      </w:r>
      <w:r w:rsidR="63619B3C" w:rsidRPr="00FD377B">
        <w:rPr>
          <w:rFonts w:ascii="Arial" w:eastAsia="Arial" w:hAnsi="Arial" w:cs="Arial"/>
          <w:szCs w:val="24"/>
        </w:rPr>
        <w:t xml:space="preserve"> Planuojamas popierinės dokumentacijos mažinimas, optimizuojant dokumentų tvarkymo ir ruošimo procesus – automatinis dokumentų formavimas (sutarčių, aktų, pažymų, </w:t>
      </w:r>
      <w:r w:rsidR="08C8107F" w:rsidRPr="00FD377B">
        <w:rPr>
          <w:rFonts w:ascii="Arial" w:eastAsia="Arial" w:hAnsi="Arial" w:cs="Arial"/>
          <w:szCs w:val="24"/>
        </w:rPr>
        <w:t xml:space="preserve">sąskaitų, </w:t>
      </w:r>
      <w:r w:rsidR="63619B3C" w:rsidRPr="00FD377B">
        <w:rPr>
          <w:rFonts w:ascii="Arial" w:eastAsia="Arial" w:hAnsi="Arial" w:cs="Arial"/>
          <w:szCs w:val="24"/>
        </w:rPr>
        <w:t xml:space="preserve">ataskaitų) pagal užregistruotus paslaugų bei jų rezultatų duomenis, atsisakant popierinių dokumentų, suteikiant galimybę atlikti veiklos duomenų analizę. </w:t>
      </w:r>
      <w:r w:rsidR="655AFC91" w:rsidRPr="00FD377B">
        <w:rPr>
          <w:rFonts w:ascii="Arial" w:eastAsia="Arial" w:hAnsi="Arial" w:cs="Arial"/>
          <w:szCs w:val="24"/>
        </w:rPr>
        <w:t>Planuojamas serverio uždavinių</w:t>
      </w:r>
      <w:r w:rsidR="2E3CABA5" w:rsidRPr="00FD377B">
        <w:rPr>
          <w:rFonts w:ascii="Arial" w:eastAsia="Arial" w:hAnsi="Arial" w:cs="Arial"/>
          <w:szCs w:val="24"/>
        </w:rPr>
        <w:t>,</w:t>
      </w:r>
      <w:r w:rsidR="655AFC91" w:rsidRPr="00FD377B">
        <w:rPr>
          <w:rFonts w:ascii="Arial" w:eastAsia="Arial" w:hAnsi="Arial" w:cs="Arial"/>
          <w:szCs w:val="24"/>
        </w:rPr>
        <w:t xml:space="preserve"> darbų</w:t>
      </w:r>
      <w:r w:rsidR="58F97806" w:rsidRPr="00FD377B">
        <w:rPr>
          <w:rFonts w:ascii="Arial" w:eastAsia="Arial" w:hAnsi="Arial" w:cs="Arial"/>
          <w:szCs w:val="24"/>
        </w:rPr>
        <w:t xml:space="preserve"> planavimo ir testavimo </w:t>
      </w:r>
      <w:r w:rsidR="655AFC91" w:rsidRPr="00FD377B">
        <w:rPr>
          <w:rFonts w:ascii="Arial" w:eastAsia="Arial" w:hAnsi="Arial" w:cs="Arial"/>
          <w:szCs w:val="24"/>
        </w:rPr>
        <w:t>automatizavimas.</w:t>
      </w:r>
      <w:r w:rsidR="16C63E36" w:rsidRPr="00FD377B">
        <w:rPr>
          <w:rFonts w:ascii="Arial" w:eastAsia="Arial" w:hAnsi="Arial" w:cs="Arial"/>
          <w:szCs w:val="24"/>
        </w:rPr>
        <w:t xml:space="preserve"> Numatomas aktyvių sistemos stebėsenos priemonių vystymas, siekiant užtikrinti, kad apie sistemos galimą neveikimą </w:t>
      </w:r>
      <w:r w:rsidR="3A556735" w:rsidRPr="00FD377B">
        <w:rPr>
          <w:rFonts w:ascii="Arial" w:eastAsia="Arial" w:hAnsi="Arial" w:cs="Arial"/>
          <w:szCs w:val="24"/>
        </w:rPr>
        <w:t xml:space="preserve">būtų </w:t>
      </w:r>
      <w:r w:rsidR="16C63E36" w:rsidRPr="00FD377B">
        <w:rPr>
          <w:rFonts w:ascii="Arial" w:eastAsia="Arial" w:hAnsi="Arial" w:cs="Arial"/>
          <w:szCs w:val="24"/>
        </w:rPr>
        <w:t>sužinoma anksčiau, nei įvyko trikdis (kiber</w:t>
      </w:r>
      <w:r w:rsidR="09E2F61D" w:rsidRPr="00FD377B">
        <w:rPr>
          <w:rFonts w:ascii="Arial" w:eastAsia="Arial" w:hAnsi="Arial" w:cs="Arial"/>
          <w:szCs w:val="24"/>
        </w:rPr>
        <w:t>netinės</w:t>
      </w:r>
      <w:r w:rsidR="16C63E36" w:rsidRPr="00FD377B">
        <w:rPr>
          <w:rFonts w:ascii="Arial" w:eastAsia="Arial" w:hAnsi="Arial" w:cs="Arial"/>
          <w:szCs w:val="24"/>
        </w:rPr>
        <w:t xml:space="preserve"> saugos reikalavimas).</w:t>
      </w:r>
    </w:p>
    <w:p w14:paraId="15E6B7FB" w14:textId="3CB9CBF1" w:rsidR="001877B7" w:rsidRPr="00FD377B" w:rsidRDefault="001877B7" w:rsidP="000873A6">
      <w:pPr>
        <w:pStyle w:val="Sraopastraipa"/>
        <w:spacing w:before="120" w:after="0"/>
        <w:ind w:left="432" w:firstLine="277"/>
        <w:rPr>
          <w:rFonts w:ascii="Arial" w:eastAsia="Arial" w:hAnsi="Arial" w:cs="Arial"/>
          <w:szCs w:val="24"/>
        </w:rPr>
      </w:pPr>
    </w:p>
    <w:p w14:paraId="4F2CD806" w14:textId="77777777" w:rsidR="001877B7" w:rsidRPr="00FD377B" w:rsidRDefault="63619B3C" w:rsidP="000873A6">
      <w:pPr>
        <w:numPr>
          <w:ilvl w:val="1"/>
          <w:numId w:val="5"/>
        </w:numPr>
        <w:tabs>
          <w:tab w:val="left" w:pos="426"/>
        </w:tabs>
        <w:spacing w:before="120" w:after="0"/>
        <w:ind w:left="0" w:firstLine="0"/>
        <w:rPr>
          <w:rFonts w:ascii="Arial" w:eastAsia="Arial" w:hAnsi="Arial" w:cs="Arial"/>
          <w:b/>
          <w:bCs/>
          <w:i/>
          <w:iCs/>
          <w:szCs w:val="24"/>
        </w:rPr>
      </w:pPr>
      <w:r w:rsidRPr="00FD377B">
        <w:rPr>
          <w:rFonts w:ascii="Arial" w:eastAsia="Arial" w:hAnsi="Arial" w:cs="Arial"/>
          <w:b/>
          <w:bCs/>
          <w:i/>
          <w:iCs/>
          <w:szCs w:val="24"/>
        </w:rPr>
        <w:t>Vystymo paslaugų apimtis:</w:t>
      </w:r>
    </w:p>
    <w:p w14:paraId="06682EBB" w14:textId="77777777" w:rsidR="001877B7" w:rsidRPr="00FD377B" w:rsidRDefault="63619B3C" w:rsidP="000873A6">
      <w:pPr>
        <w:numPr>
          <w:ilvl w:val="2"/>
          <w:numId w:val="5"/>
        </w:numPr>
        <w:spacing w:before="120" w:after="0"/>
        <w:ind w:left="720" w:hanging="450"/>
        <w:rPr>
          <w:rFonts w:ascii="Arial" w:eastAsia="Arial" w:hAnsi="Arial" w:cs="Arial"/>
          <w:szCs w:val="24"/>
        </w:rPr>
      </w:pPr>
      <w:r w:rsidRPr="00FD377B">
        <w:rPr>
          <w:rFonts w:ascii="Arial" w:eastAsia="Arial" w:hAnsi="Arial" w:cs="Arial"/>
          <w:szCs w:val="24"/>
        </w:rPr>
        <w:t>Sistemos vystymo paslauga – tai paslauga, apimanti programinės įrangos ir duomenų bazių pakeitimų atlikimą, naujumų sukūrimą pagal Perkančiojo subjekto tikslus ir poreikius, išdėstytus 4.4. punkte.</w:t>
      </w:r>
    </w:p>
    <w:p w14:paraId="65D57986" w14:textId="77777777" w:rsidR="001877B7" w:rsidRPr="00FD377B" w:rsidRDefault="63619B3C" w:rsidP="000873A6">
      <w:pPr>
        <w:numPr>
          <w:ilvl w:val="2"/>
          <w:numId w:val="5"/>
        </w:numPr>
        <w:spacing w:before="120" w:after="0"/>
        <w:ind w:left="720" w:hanging="450"/>
        <w:rPr>
          <w:rFonts w:ascii="Arial" w:eastAsia="Arial" w:hAnsi="Arial" w:cs="Arial"/>
          <w:szCs w:val="24"/>
        </w:rPr>
      </w:pPr>
      <w:r w:rsidRPr="00FD377B">
        <w:rPr>
          <w:rFonts w:ascii="Arial" w:eastAsia="Arial" w:hAnsi="Arial" w:cs="Arial"/>
          <w:szCs w:val="24"/>
        </w:rPr>
        <w:t>Taip pat Vystymo paslaugas planuojama užsakyti, pasikeitus:</w:t>
      </w:r>
    </w:p>
    <w:p w14:paraId="49A3EF5B"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Valstybinės energetikos reguliavimo tarybos nutarimams.</w:t>
      </w:r>
    </w:p>
    <w:p w14:paraId="3122628E"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Lietuvos Respublikos energetikos ministerijos leidžiamoms taisyklėms ir kitiems aktams (Šilumos tiekimo ir vartojimo taisyklių pakeitimams. Šilumos ir karšto vandens  vartotojui pateikiama privaloma informacija sąskaitų faktūrų priede sutvarkymas. Vartotojui nepranešus karšto vandens   suvartoto vandens tvarkos pakeitimas).</w:t>
      </w:r>
    </w:p>
    <w:p w14:paraId="0F2BBC07"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Lietuvos Respublikos pridėtinės vertės mokesčių įstatymui (PVM skaičiavimo tvarkos pakeitimas). </w:t>
      </w:r>
    </w:p>
    <w:p w14:paraId="1BD9153D"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Buhalterinės apskaitos įstatymui.</w:t>
      </w:r>
    </w:p>
    <w:p w14:paraId="72107D94"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Lietuvos Respublikos Vyriausybės nutarimams. </w:t>
      </w:r>
    </w:p>
    <w:p w14:paraId="7DAE8E59"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Klaipėdos miesto savivaldybės sprendimams. (Dėl piniginės socialinės paramos teikimo tvarkos pakeitimo).</w:t>
      </w:r>
    </w:p>
    <w:p w14:paraId="2C97E8A4"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Lietuvos Respublikos Piniginės socialinės paramos nepasiturintiems gyventojams įstatymui.</w:t>
      </w:r>
    </w:p>
    <w:p w14:paraId="5AC49C3D"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AB „Klaipėdos energija“ valdybos sprendimui.</w:t>
      </w:r>
    </w:p>
    <w:p w14:paraId="43AAC6FF"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Europos sąjungos teisės aktams.  </w:t>
      </w:r>
    </w:p>
    <w:p w14:paraId="09A101A0"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GDPR ir kibernetinio saugumo reikalavimams.</w:t>
      </w:r>
    </w:p>
    <w:p w14:paraId="00C81A91" w14:textId="77777777" w:rsidR="001877B7" w:rsidRPr="00FD377B" w:rsidRDefault="63619B3C" w:rsidP="000873A6">
      <w:pPr>
        <w:numPr>
          <w:ilvl w:val="3"/>
          <w:numId w:val="5"/>
        </w:numPr>
        <w:tabs>
          <w:tab w:val="left" w:pos="1418"/>
        </w:tabs>
        <w:spacing w:after="0"/>
        <w:ind w:left="720" w:hanging="450"/>
        <w:rPr>
          <w:rFonts w:ascii="Arial" w:eastAsia="Arial" w:hAnsi="Arial" w:cs="Arial"/>
          <w:szCs w:val="24"/>
        </w:rPr>
      </w:pPr>
      <w:r w:rsidRPr="00FD377B">
        <w:rPr>
          <w:rFonts w:ascii="Arial" w:eastAsia="Arial" w:hAnsi="Arial" w:cs="Arial"/>
          <w:szCs w:val="24"/>
        </w:rPr>
        <w:t>Kitiems teisės aktams, nutarimams ir kt.</w:t>
      </w:r>
    </w:p>
    <w:p w14:paraId="17AFCC13" w14:textId="77777777" w:rsidR="001877B7" w:rsidRPr="00FD377B" w:rsidRDefault="63619B3C" w:rsidP="000873A6">
      <w:pPr>
        <w:numPr>
          <w:ilvl w:val="2"/>
          <w:numId w:val="5"/>
        </w:numPr>
        <w:tabs>
          <w:tab w:val="left" w:pos="426"/>
        </w:tabs>
        <w:spacing w:after="0"/>
        <w:ind w:left="720" w:hanging="450"/>
        <w:rPr>
          <w:rFonts w:ascii="Arial" w:eastAsia="Arial" w:hAnsi="Arial" w:cs="Arial"/>
          <w:szCs w:val="24"/>
        </w:rPr>
      </w:pPr>
      <w:r w:rsidRPr="00FD377B">
        <w:rPr>
          <w:rFonts w:ascii="Arial" w:eastAsia="Arial" w:hAnsi="Arial" w:cs="Arial"/>
          <w:szCs w:val="24"/>
        </w:rPr>
        <w:t>Vystymo paslaugos apima:</w:t>
      </w:r>
    </w:p>
    <w:p w14:paraId="4E34AC80"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Poreikių analizę, preliminaraus pasiūlymo pateikimą ir suderinimą su Perkančiuoju subjektu.</w:t>
      </w:r>
    </w:p>
    <w:p w14:paraId="55CA874C"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Sprendimo funkcinių reikalavimų projektavimą ir specifikacijos prie paslaugų užsakymo parengimą bei suderinimą su Perkančiuoju subjektu.</w:t>
      </w:r>
    </w:p>
    <w:p w14:paraId="55B55A35"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Užsakyto funkcionalumo realizaciją.</w:t>
      </w:r>
    </w:p>
    <w:p w14:paraId="295276CD"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Testavimą.</w:t>
      </w:r>
    </w:p>
    <w:p w14:paraId="5BA45E41"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Diegimą į Perkančiojo subjekto testavimo bei gamybinę aplinkas.</w:t>
      </w:r>
    </w:p>
    <w:p w14:paraId="4BC0BDE7"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Naudotojų ir administratorių konsultacijas.</w:t>
      </w:r>
    </w:p>
    <w:p w14:paraId="3C421C09" w14:textId="77777777" w:rsidR="001877B7" w:rsidRPr="00FD377B" w:rsidRDefault="63619B3C" w:rsidP="000873A6">
      <w:pPr>
        <w:pStyle w:val="Sraopastraipa"/>
        <w:numPr>
          <w:ilvl w:val="3"/>
          <w:numId w:val="14"/>
        </w:numPr>
        <w:tabs>
          <w:tab w:val="left" w:pos="709"/>
        </w:tabs>
        <w:spacing w:after="0"/>
        <w:ind w:left="720" w:hanging="450"/>
        <w:rPr>
          <w:rFonts w:ascii="Arial" w:eastAsia="Arial" w:hAnsi="Arial" w:cs="Arial"/>
          <w:szCs w:val="24"/>
        </w:rPr>
      </w:pPr>
      <w:r w:rsidRPr="00FD377B">
        <w:rPr>
          <w:rFonts w:ascii="Arial" w:eastAsia="Arial" w:hAnsi="Arial" w:cs="Arial"/>
          <w:szCs w:val="24"/>
        </w:rPr>
        <w:t xml:space="preserve">Sukurto/modifikuoto funkcionalumo garantinį palaikymą </w:t>
      </w:r>
      <w:r w:rsidRPr="00FD377B">
        <w:rPr>
          <w:rFonts w:ascii="Arial" w:eastAsia="Arial" w:hAnsi="Arial" w:cs="Arial"/>
          <w:szCs w:val="24"/>
          <w:lang w:val="en-US"/>
        </w:rPr>
        <w:t>6</w:t>
      </w:r>
      <w:r w:rsidRPr="00FD377B">
        <w:rPr>
          <w:rFonts w:ascii="Arial" w:eastAsia="Arial" w:hAnsi="Arial" w:cs="Arial"/>
          <w:szCs w:val="24"/>
        </w:rPr>
        <w:t xml:space="preserve"> mėn.</w:t>
      </w:r>
    </w:p>
    <w:p w14:paraId="4F3A6C4C" w14:textId="77777777" w:rsidR="001877B7" w:rsidRPr="00FD377B" w:rsidRDefault="63619B3C" w:rsidP="000873A6">
      <w:pPr>
        <w:pStyle w:val="Sraopastraipa"/>
        <w:numPr>
          <w:ilvl w:val="3"/>
          <w:numId w:val="14"/>
        </w:numPr>
        <w:spacing w:after="0"/>
        <w:ind w:left="720" w:hanging="450"/>
        <w:rPr>
          <w:rFonts w:ascii="Arial" w:eastAsia="Arial" w:hAnsi="Arial" w:cs="Arial"/>
          <w:szCs w:val="24"/>
        </w:rPr>
      </w:pPr>
      <w:r w:rsidRPr="00FD377B">
        <w:rPr>
          <w:rFonts w:ascii="Arial" w:eastAsia="Arial" w:hAnsi="Arial" w:cs="Arial"/>
          <w:szCs w:val="24"/>
        </w:rPr>
        <w:t>Susijusios dokumentacijos parengimą.</w:t>
      </w:r>
    </w:p>
    <w:p w14:paraId="0F597016" w14:textId="5614A754" w:rsidR="001877B7" w:rsidRPr="00FD377B" w:rsidRDefault="63619B3C" w:rsidP="000873A6">
      <w:pPr>
        <w:numPr>
          <w:ilvl w:val="2"/>
          <w:numId w:val="5"/>
        </w:numPr>
        <w:spacing w:before="120" w:after="0"/>
        <w:ind w:left="900" w:hanging="630"/>
        <w:rPr>
          <w:rFonts w:ascii="Arial" w:eastAsia="Arial" w:hAnsi="Arial" w:cs="Arial"/>
          <w:szCs w:val="24"/>
        </w:rPr>
      </w:pPr>
      <w:r w:rsidRPr="00FD377B">
        <w:rPr>
          <w:rFonts w:ascii="Arial" w:eastAsia="Arial" w:hAnsi="Arial" w:cs="Arial"/>
          <w:szCs w:val="24"/>
        </w:rPr>
        <w:t xml:space="preserve">Vystymo paslaugos turės būti teikiamos, pasirašius Papildomų paslaugų užsakymus. </w:t>
      </w:r>
      <w:r w:rsidRPr="00FD377B">
        <w:rPr>
          <w:rFonts w:ascii="Arial" w:eastAsia="Arial" w:hAnsi="Arial" w:cs="Arial"/>
          <w:b/>
          <w:bCs/>
          <w:szCs w:val="24"/>
        </w:rPr>
        <w:t xml:space="preserve">Perkantysis subjektas planuoja įsigyti ne daugiau kaip </w:t>
      </w:r>
      <w:r w:rsidR="2C1A2A99" w:rsidRPr="00FD377B">
        <w:rPr>
          <w:rFonts w:ascii="Arial" w:eastAsia="Arial" w:hAnsi="Arial" w:cs="Arial"/>
          <w:b/>
          <w:bCs/>
          <w:szCs w:val="24"/>
        </w:rPr>
        <w:t>1</w:t>
      </w:r>
      <w:r w:rsidRPr="00FD377B">
        <w:rPr>
          <w:rFonts w:ascii="Arial" w:eastAsia="Arial" w:hAnsi="Arial" w:cs="Arial"/>
          <w:b/>
          <w:bCs/>
          <w:szCs w:val="24"/>
        </w:rPr>
        <w:t>000 valandų Vystymo paslaugų</w:t>
      </w:r>
      <w:r w:rsidRPr="00FD377B">
        <w:rPr>
          <w:rFonts w:ascii="Arial" w:eastAsia="Arial" w:hAnsi="Arial" w:cs="Arial"/>
          <w:szCs w:val="24"/>
        </w:rPr>
        <w:t xml:space="preserve"> per visą sutarties vykdymo laikotarpį.</w:t>
      </w:r>
    </w:p>
    <w:p w14:paraId="752DB29D" w14:textId="77777777" w:rsidR="001877B7" w:rsidRPr="00FD377B" w:rsidRDefault="63619B3C" w:rsidP="000873A6">
      <w:pPr>
        <w:numPr>
          <w:ilvl w:val="2"/>
          <w:numId w:val="5"/>
        </w:numPr>
        <w:spacing w:before="120" w:after="0"/>
        <w:ind w:left="900" w:hanging="630"/>
        <w:rPr>
          <w:rFonts w:ascii="Arial" w:eastAsia="Arial" w:hAnsi="Arial" w:cs="Arial"/>
          <w:szCs w:val="24"/>
        </w:rPr>
      </w:pPr>
      <w:r w:rsidRPr="00FD377B">
        <w:rPr>
          <w:rFonts w:ascii="Arial" w:eastAsia="Arial" w:hAnsi="Arial" w:cs="Arial"/>
          <w:szCs w:val="24"/>
        </w:rPr>
        <w:t>Tiekėjas turės laikytis su Perkančiuoju subjektu suderinto užsakomo Vystymo paslaugos suteikimo termino. Jei Vystymo paslauga užsakoma pagal 4.5.2. punkte išvardintas priežastis, užsakomos Vystymo paslaugos suteikimo terminas negali būti vėlesnis, nei tą numato atitinkamo įstatymo, nutarimo, taisyklės, akto ar sprendimo įgyvendinimas.</w:t>
      </w:r>
    </w:p>
    <w:p w14:paraId="752A1AD5" w14:textId="77777777" w:rsidR="001877B7" w:rsidRPr="00FD377B" w:rsidRDefault="63619B3C" w:rsidP="000873A6">
      <w:pPr>
        <w:numPr>
          <w:ilvl w:val="2"/>
          <w:numId w:val="5"/>
        </w:numPr>
        <w:spacing w:before="120" w:after="0"/>
        <w:ind w:left="900" w:hanging="630"/>
        <w:rPr>
          <w:rFonts w:ascii="Arial" w:eastAsia="Arial" w:hAnsi="Arial" w:cs="Arial"/>
          <w:szCs w:val="24"/>
        </w:rPr>
      </w:pPr>
      <w:r w:rsidRPr="00FD377B">
        <w:rPr>
          <w:rFonts w:ascii="Arial" w:eastAsia="Arial" w:hAnsi="Arial" w:cs="Arial"/>
          <w:szCs w:val="24"/>
        </w:rPr>
        <w:t xml:space="preserve"> Tiekėjas turės taikyti 6 mėn. garantiją visoms Sistemos Vystymo paslaugoms, skaičiuojant nuo funkcionalumo įdiegimo momento. Ši garantija reiškia Incidentų, įvykusių dėl Vykdytojo programinių ar konfigūravimo klaidų įdiegtame papildomame Sistemos funkcionalume ar sukeltų šio papildomo Sistemos funkcionalumo, nemokamą ištaisymą – tokių Incidentų sprendimui panaudotas laikas neturi būti įskaičiuojamas į Bazinės ar Papildomos Priežiūros laiką.</w:t>
      </w:r>
    </w:p>
    <w:p w14:paraId="6B544980" w14:textId="77777777" w:rsidR="001877B7" w:rsidRPr="00FD377B" w:rsidRDefault="63619B3C" w:rsidP="000873A6">
      <w:pPr>
        <w:numPr>
          <w:ilvl w:val="2"/>
          <w:numId w:val="5"/>
        </w:numPr>
        <w:spacing w:before="120" w:after="0"/>
        <w:ind w:left="900" w:hanging="630"/>
        <w:rPr>
          <w:rFonts w:ascii="Arial" w:eastAsia="Arial" w:hAnsi="Arial" w:cs="Arial"/>
          <w:szCs w:val="24"/>
        </w:rPr>
      </w:pPr>
      <w:r w:rsidRPr="00FD377B">
        <w:rPr>
          <w:rFonts w:ascii="Arial" w:eastAsia="Arial" w:hAnsi="Arial" w:cs="Arial"/>
          <w:szCs w:val="24"/>
        </w:rPr>
        <w:t>Perkantysis subjektas, neišnaudojęs Bazinei priežiūrai skirtų valandų tam tikrą mėnesį, turi galimybę šias nepanaudotas Bazinės priežiūros valandas panaudoti tą mėnesį vykdytų Vystymo darbų laiko sąnaudų sumažinimui nepanaudoto likučio dydžiu.</w:t>
      </w:r>
    </w:p>
    <w:p w14:paraId="1B94918A" w14:textId="77777777" w:rsidR="001877B7" w:rsidRPr="00FD377B" w:rsidRDefault="63619B3C" w:rsidP="000873A6">
      <w:pPr>
        <w:numPr>
          <w:ilvl w:val="0"/>
          <w:numId w:val="5"/>
        </w:numPr>
        <w:spacing w:before="120" w:after="0"/>
        <w:rPr>
          <w:rFonts w:ascii="Arial" w:eastAsia="Arial" w:hAnsi="Arial" w:cs="Arial"/>
          <w:b/>
          <w:bCs/>
          <w:szCs w:val="24"/>
        </w:rPr>
      </w:pPr>
      <w:r w:rsidRPr="00FD377B">
        <w:rPr>
          <w:rFonts w:ascii="Arial" w:eastAsia="Arial" w:hAnsi="Arial" w:cs="Arial"/>
          <w:b/>
          <w:bCs/>
          <w:szCs w:val="24"/>
        </w:rPr>
        <w:t>Paslaugų teikimo tvarka</w:t>
      </w:r>
    </w:p>
    <w:p w14:paraId="2DA00D1D" w14:textId="77777777" w:rsidR="001877B7" w:rsidRPr="00FD377B" w:rsidRDefault="63619B3C" w:rsidP="000873A6">
      <w:pPr>
        <w:pStyle w:val="Sraopastraipa"/>
        <w:numPr>
          <w:ilvl w:val="1"/>
          <w:numId w:val="5"/>
        </w:numPr>
        <w:spacing w:before="40" w:after="100"/>
        <w:contextualSpacing w:val="0"/>
        <w:rPr>
          <w:rFonts w:ascii="Arial" w:eastAsia="Arial" w:hAnsi="Arial" w:cs="Arial"/>
          <w:szCs w:val="24"/>
        </w:rPr>
      </w:pPr>
      <w:r w:rsidRPr="00FD377B">
        <w:rPr>
          <w:rFonts w:ascii="Arial" w:eastAsia="Arial" w:hAnsi="Arial" w:cs="Arial"/>
          <w:szCs w:val="24"/>
        </w:rPr>
        <w:t>Iki kiekvieno kalendorinio mėnesinio Priežiūros laikotarpio paskutinės dienos Tiekėjas turės pateikti Perkančiajam subjektui Eksploatacinės priežiūros ataskaitą (TS priedas Nr. 1), kurią abiejų Šalių atstovai turės suderinti per 5 darbo dienas, tarpusavyje apsikeisdami elektroniniu suderintos Ataskaitos dokumentu. Jei Perkančiajam subjektui ataskaita nebuvo pateikta iki kito mėnesio 10 d., visos Ataskaitinio laikotarpio Priežiūros paslaugų valandos perkeliamos į kitą Ataskaitinį laikotarpį.</w:t>
      </w:r>
    </w:p>
    <w:p w14:paraId="7023CAED" w14:textId="309507F2" w:rsidR="001877B7" w:rsidRPr="00FD377B" w:rsidRDefault="63619B3C" w:rsidP="000873A6">
      <w:pPr>
        <w:pStyle w:val="Sraopastraipa"/>
        <w:numPr>
          <w:ilvl w:val="1"/>
          <w:numId w:val="5"/>
        </w:numPr>
        <w:spacing w:before="40" w:after="100"/>
        <w:contextualSpacing w:val="0"/>
        <w:rPr>
          <w:rFonts w:ascii="Arial" w:eastAsia="Arial" w:hAnsi="Arial" w:cs="Arial"/>
          <w:szCs w:val="24"/>
        </w:rPr>
      </w:pPr>
      <w:r w:rsidRPr="00FD377B">
        <w:rPr>
          <w:rFonts w:ascii="Arial" w:eastAsia="Arial" w:hAnsi="Arial" w:cs="Arial"/>
          <w:szCs w:val="24"/>
        </w:rPr>
        <w:t>Priežiūrai ir vystymui turi būti priskirtas Tiekėjo pagalbos tarnybos darbuotojas ir Priežiūros administratorius, o Perkantysis subjektas paskirs Sistemos administratorių(-</w:t>
      </w:r>
      <w:proofErr w:type="spellStart"/>
      <w:r w:rsidRPr="00FD377B">
        <w:rPr>
          <w:rFonts w:ascii="Arial" w:eastAsia="Arial" w:hAnsi="Arial" w:cs="Arial"/>
          <w:szCs w:val="24"/>
        </w:rPr>
        <w:t>ius</w:t>
      </w:r>
      <w:proofErr w:type="spellEnd"/>
      <w:r w:rsidRPr="00FD377B">
        <w:rPr>
          <w:rFonts w:ascii="Arial" w:eastAsia="Arial" w:hAnsi="Arial" w:cs="Arial"/>
          <w:szCs w:val="24"/>
        </w:rPr>
        <w:t>). Sistemos administratorius turi turėti galimybę registruoti savo kreipinius Tiekėjo pagalbos tarnybos internetiniame puslapyje (turi būti nurodytas URL), kreiptis į Pagalbos tarnybą el. paštu (turi būti nurodytas el.</w:t>
      </w:r>
      <w:r w:rsidR="707B8BB5" w:rsidRPr="00FD377B">
        <w:rPr>
          <w:rFonts w:ascii="Arial" w:eastAsia="Arial" w:hAnsi="Arial" w:cs="Arial"/>
          <w:szCs w:val="24"/>
        </w:rPr>
        <w:t xml:space="preserve"> </w:t>
      </w:r>
      <w:r w:rsidRPr="00FD377B">
        <w:rPr>
          <w:rFonts w:ascii="Arial" w:eastAsia="Arial" w:hAnsi="Arial" w:cs="Arial"/>
          <w:szCs w:val="24"/>
        </w:rPr>
        <w:t>pašto adresas) arba telefonu (turi būti nurodytas telefono numeris).</w:t>
      </w:r>
    </w:p>
    <w:p w14:paraId="282CEB8C" w14:textId="77777777" w:rsidR="001877B7" w:rsidRPr="00FD377B" w:rsidRDefault="63619B3C" w:rsidP="000873A6">
      <w:pPr>
        <w:pStyle w:val="Sraopastraipa"/>
        <w:numPr>
          <w:ilvl w:val="1"/>
          <w:numId w:val="5"/>
        </w:numPr>
        <w:spacing w:before="40" w:after="100"/>
        <w:contextualSpacing w:val="0"/>
        <w:rPr>
          <w:rFonts w:ascii="Arial" w:eastAsia="Arial" w:hAnsi="Arial" w:cs="Arial"/>
          <w:szCs w:val="24"/>
        </w:rPr>
      </w:pPr>
      <w:r w:rsidRPr="00FD377B">
        <w:rPr>
          <w:rFonts w:ascii="Arial" w:eastAsia="Arial" w:hAnsi="Arial" w:cs="Arial"/>
          <w:szCs w:val="24"/>
        </w:rPr>
        <w:t>Sistemos administratorius turi turėti galimybę Tiekėjo pagalbos tarnybos internetinėje sistemoje stebėti visas kreipinio būsenas. Sistemos administratorius el. paštu iš Tiekėjo pagalbos tarnybos turi gauti pranešimą apie Kreipinio užregistravimą ir pranešimą apie jo  įvykdymą.</w:t>
      </w:r>
    </w:p>
    <w:p w14:paraId="5E5520AA" w14:textId="77777777" w:rsidR="001877B7" w:rsidRPr="00FD377B" w:rsidRDefault="63619B3C" w:rsidP="000873A6">
      <w:pPr>
        <w:pStyle w:val="Sraopastraipa"/>
        <w:numPr>
          <w:ilvl w:val="1"/>
          <w:numId w:val="5"/>
        </w:numPr>
        <w:spacing w:before="40" w:after="100"/>
        <w:contextualSpacing w:val="0"/>
        <w:rPr>
          <w:rFonts w:ascii="Arial" w:eastAsia="Arial" w:hAnsi="Arial" w:cs="Arial"/>
          <w:i/>
          <w:iCs/>
          <w:szCs w:val="24"/>
        </w:rPr>
      </w:pPr>
      <w:r w:rsidRPr="00FD377B">
        <w:rPr>
          <w:rFonts w:ascii="Arial" w:eastAsia="Arial" w:hAnsi="Arial" w:cs="Arial"/>
          <w:i/>
          <w:iCs/>
          <w:szCs w:val="24"/>
        </w:rPr>
        <w:t>Kreipiniai vystymui turi būti vykdomi, vadovaujantis tokia tvarka:</w:t>
      </w:r>
    </w:p>
    <w:p w14:paraId="02D30C8D"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Vystymo užduoties registravimas – Perkančiojo subjekto paskirtas atsakingas asmuo registruoja Kreipinius vystymui Tiekėjo pagalbos tarnybos internetinėje sistemoje. </w:t>
      </w:r>
    </w:p>
    <w:p w14:paraId="75953B2F" w14:textId="2F047592"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Tiekėjas, prieš pradedant projektavimą, </w:t>
      </w:r>
      <w:r w:rsidR="428533A2" w:rsidRPr="00FD377B">
        <w:rPr>
          <w:rFonts w:ascii="Arial" w:eastAsia="Arial" w:hAnsi="Arial" w:cs="Arial"/>
          <w:szCs w:val="24"/>
        </w:rPr>
        <w:t>atlieka pirminę analizę</w:t>
      </w:r>
      <w:r w:rsidR="41F04E2C" w:rsidRPr="00FD377B">
        <w:rPr>
          <w:rFonts w:ascii="Arial" w:eastAsia="Arial" w:hAnsi="Arial" w:cs="Arial"/>
          <w:szCs w:val="24"/>
        </w:rPr>
        <w:t xml:space="preserve">, </w:t>
      </w:r>
      <w:r w:rsidR="4AA850EB" w:rsidRPr="00FD377B">
        <w:rPr>
          <w:rFonts w:ascii="Arial" w:eastAsia="Arial" w:hAnsi="Arial" w:cs="Arial"/>
          <w:szCs w:val="24"/>
        </w:rPr>
        <w:t>t.</w:t>
      </w:r>
      <w:r w:rsidR="5CA2D84C" w:rsidRPr="00FD377B">
        <w:rPr>
          <w:rFonts w:ascii="Arial" w:eastAsia="Arial" w:hAnsi="Arial" w:cs="Arial"/>
          <w:szCs w:val="24"/>
        </w:rPr>
        <w:t xml:space="preserve"> </w:t>
      </w:r>
      <w:r w:rsidR="4AA850EB" w:rsidRPr="00FD377B">
        <w:rPr>
          <w:rFonts w:ascii="Arial" w:eastAsia="Arial" w:hAnsi="Arial" w:cs="Arial"/>
          <w:szCs w:val="24"/>
        </w:rPr>
        <w:t xml:space="preserve">y. </w:t>
      </w:r>
      <w:r w:rsidRPr="00FD377B">
        <w:rPr>
          <w:rFonts w:ascii="Arial" w:eastAsia="Arial" w:hAnsi="Arial" w:cs="Arial"/>
          <w:szCs w:val="24"/>
        </w:rPr>
        <w:t>preliminariai įvertina kiek laiko užtruks Vystymo užduoties projektavimas. Tiekėjas su Perkančiuoju subjektu suderina maksimalų laiką, kurį skirs vertinimui</w:t>
      </w:r>
      <w:r w:rsidR="4D172C39" w:rsidRPr="00FD377B">
        <w:rPr>
          <w:rFonts w:ascii="Arial" w:eastAsia="Arial" w:hAnsi="Arial" w:cs="Arial"/>
          <w:szCs w:val="24"/>
        </w:rPr>
        <w:t xml:space="preserve">, bet ne ilgiau nei </w:t>
      </w:r>
      <w:r w:rsidR="1BC3AAF3" w:rsidRPr="00FD377B">
        <w:rPr>
          <w:rFonts w:ascii="Arial" w:eastAsia="Arial" w:hAnsi="Arial" w:cs="Arial"/>
          <w:szCs w:val="24"/>
        </w:rPr>
        <w:t>10</w:t>
      </w:r>
      <w:r w:rsidR="4D172C39" w:rsidRPr="00FD377B">
        <w:rPr>
          <w:rFonts w:ascii="Arial" w:eastAsia="Arial" w:hAnsi="Arial" w:cs="Arial"/>
          <w:szCs w:val="24"/>
        </w:rPr>
        <w:t xml:space="preserve"> d.</w:t>
      </w:r>
      <w:r w:rsidR="448D5167" w:rsidRPr="00FD377B">
        <w:rPr>
          <w:rFonts w:ascii="Arial" w:eastAsia="Arial" w:hAnsi="Arial" w:cs="Arial"/>
          <w:szCs w:val="24"/>
        </w:rPr>
        <w:t xml:space="preserve"> </w:t>
      </w:r>
      <w:r w:rsidR="4D172C39" w:rsidRPr="00FD377B">
        <w:rPr>
          <w:rFonts w:ascii="Arial" w:eastAsia="Arial" w:hAnsi="Arial" w:cs="Arial"/>
          <w:szCs w:val="24"/>
        </w:rPr>
        <w:t>d</w:t>
      </w:r>
      <w:r w:rsidR="66EC519E" w:rsidRPr="00FD377B">
        <w:rPr>
          <w:rFonts w:ascii="Arial" w:eastAsia="Arial" w:hAnsi="Arial" w:cs="Arial"/>
          <w:szCs w:val="24"/>
        </w:rPr>
        <w:t>.</w:t>
      </w:r>
    </w:p>
    <w:p w14:paraId="790C8298"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Vystymo užduoties projektavimas – Tiekėjas išsiaiškina Kreipinyje vystymui aprašytą reikalingos paslaugos esmę, apimtį, techninius, funkcinius, saugumo, kokybės ir greitaveikos (įvertina, ar pakeitimas daro įtaką sistemos techninės įrangos reikalavimams pajėgumui ir greitaveikai) reikalavimus, įvertina galimą neigiamą pakeitimo poveikį kitoms sistemos dalims bei Perkančiojo subjekto atsakingam asmeniui pateikia dokumentą, kuriame aprašo paslaugos specifikaciją, paslaugos suteikimo įvertinimą valandomis ir siūlomą paslaugos kainą, atsižvelgiant į Tiekėjo pasiūlytus vystymo paslaugų įkainius.</w:t>
      </w:r>
    </w:p>
    <w:p w14:paraId="6FFAF02F"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Vystymo užduoties projektavimo patvirtinimas – Perkantysis subjektas, išnagrinėja Tiekėjo pateiktą įvertinimo dokumentą (Vystymo paslaugų užsakymą, žr. TS priedas Nr. 2): </w:t>
      </w:r>
    </w:p>
    <w:p w14:paraId="08DD3BBB" w14:textId="71D45F3D" w:rsidR="001877B7" w:rsidRPr="00FD377B" w:rsidRDefault="63619B3C" w:rsidP="000873A6">
      <w:pPr>
        <w:numPr>
          <w:ilvl w:val="3"/>
          <w:numId w:val="5"/>
        </w:numPr>
        <w:tabs>
          <w:tab w:val="left" w:pos="1985"/>
        </w:tabs>
        <w:spacing w:before="120" w:after="0"/>
        <w:ind w:left="1843" w:hanging="1483"/>
        <w:rPr>
          <w:rFonts w:ascii="Arial" w:eastAsia="Arial" w:hAnsi="Arial" w:cs="Arial"/>
          <w:szCs w:val="24"/>
        </w:rPr>
      </w:pPr>
      <w:r w:rsidRPr="00FD377B">
        <w:rPr>
          <w:rFonts w:ascii="Arial" w:eastAsia="Arial" w:hAnsi="Arial" w:cs="Arial"/>
          <w:szCs w:val="24"/>
        </w:rPr>
        <w:t>Jei įvertinimo dokumentas aiškus ir nurodytas vertinimas tinkamas, Vystymo paslaugų užsakymą elektroniniu parašu patvirtina abiejų šalių už Sutarties vykdymą paskirti atsakingi asmenys;</w:t>
      </w:r>
    </w:p>
    <w:p w14:paraId="2A4923C4" w14:textId="77777777" w:rsidR="001877B7" w:rsidRPr="00FD377B" w:rsidRDefault="63619B3C" w:rsidP="000873A6">
      <w:pPr>
        <w:numPr>
          <w:ilvl w:val="3"/>
          <w:numId w:val="5"/>
        </w:numPr>
        <w:spacing w:before="120" w:after="0"/>
        <w:ind w:left="1843" w:hanging="1483"/>
        <w:rPr>
          <w:rFonts w:ascii="Arial" w:eastAsia="Arial" w:hAnsi="Arial" w:cs="Arial"/>
          <w:szCs w:val="24"/>
        </w:rPr>
      </w:pPr>
      <w:r w:rsidRPr="00FD377B">
        <w:rPr>
          <w:rFonts w:ascii="Arial" w:eastAsia="Arial" w:hAnsi="Arial" w:cs="Arial"/>
          <w:szCs w:val="24"/>
        </w:rPr>
        <w:t>Jei įvertinimo dokumentas yra neaiškus, Perkantysis subjektas gali paprašyti Tiekėjo detalizuoti įvertinime minimus darbus bei jų finansinį įvertinimą. Tiekėjas privalo atsakyti į Perkančiojo subjekto pateiktus klausimus;</w:t>
      </w:r>
    </w:p>
    <w:p w14:paraId="52EDDDD5" w14:textId="77777777" w:rsidR="001877B7" w:rsidRPr="00FD377B" w:rsidRDefault="63619B3C" w:rsidP="000873A6">
      <w:pPr>
        <w:numPr>
          <w:ilvl w:val="3"/>
          <w:numId w:val="5"/>
        </w:numPr>
        <w:spacing w:before="120" w:after="0"/>
        <w:ind w:left="1843" w:hanging="1483"/>
        <w:rPr>
          <w:rFonts w:ascii="Arial" w:eastAsia="Arial" w:hAnsi="Arial" w:cs="Arial"/>
          <w:szCs w:val="24"/>
        </w:rPr>
      </w:pPr>
      <w:r w:rsidRPr="00FD377B">
        <w:rPr>
          <w:rFonts w:ascii="Arial" w:eastAsia="Arial" w:hAnsi="Arial" w:cs="Arial"/>
          <w:szCs w:val="24"/>
        </w:rPr>
        <w:t>Jei Perkantysis subjektas nusprendžia, jog paslauga nereikalinga, nepatvirtina projektavimo dokumento.</w:t>
      </w:r>
    </w:p>
    <w:p w14:paraId="0A642719" w14:textId="2441AA4A"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Nepatvirtinus projektavimo dokumento, Perkantysis subjektas sumoka Tiekėjui už atliktą </w:t>
      </w:r>
      <w:r w:rsidR="5634E9D3" w:rsidRPr="00FD377B">
        <w:rPr>
          <w:rFonts w:ascii="Arial" w:eastAsia="Arial" w:hAnsi="Arial" w:cs="Arial"/>
          <w:szCs w:val="24"/>
        </w:rPr>
        <w:t xml:space="preserve">analizę ir </w:t>
      </w:r>
      <w:r w:rsidRPr="00FD377B">
        <w:rPr>
          <w:rFonts w:ascii="Arial" w:eastAsia="Arial" w:hAnsi="Arial" w:cs="Arial"/>
          <w:szCs w:val="24"/>
        </w:rPr>
        <w:t>užduoties projektavimą. Projektavimo apimtis negali viršyti iš anksto, prieš pradedant projektavimą, suderinto maksimalaus laiko, skiriamo vertinimui.</w:t>
      </w:r>
    </w:p>
    <w:p w14:paraId="3F3CA114"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Jeigu Perkantysis subjektas pagrįstai išaiškina Tiekėjui, kad keitimo kreipiniui įvykdyti reikalingos sąnaudos yra daug mažesnės, negu Tiekėjas nurodė, Tiekėjas privalo pagrįsti nustatytas sąnaudas arba iš naujo pateikti pataisytą įvertinimo dokumentą.</w:t>
      </w:r>
    </w:p>
    <w:p w14:paraId="13FC628C"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Tiekėjas, gavęs įvertinimo dokumento patvirtinimą, suteikia jame nurodytas paslaugas bei sutarta forma perduoda patikrinti atlikto darbo rezultatus.</w:t>
      </w:r>
    </w:p>
    <w:p w14:paraId="545D4603"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Perkančiojo subjekto atsakingi darbuotojai per 10 darbo dienų patikrina Tiekėjo atliktus darbus. Jeigu buvo aptikta trūkumų, Tiekėjas juos įsipareigoja pašalinti nemokamai ir pateikti visus rezultatus patikrinti iš naujo. Jeigu nebuvo nustatyta trūkumų, apie tai informuojamas Tiekėjo atsakingas asmuo. Jei per 10 darbo dienų nebuvo pateiktos pastabos laikoma, kad trūkumų nenustatyta.</w:t>
      </w:r>
    </w:p>
    <w:p w14:paraId="1953C0ED"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 xml:space="preserve">Kreipinio vystymui paslauga laikoma visiškai suteikta, kai Perkančiojo subjekto asmuo informuoja Tiekėjo atsakingą asmenį apie tai, kad Tiekėjo pateikti rezultatai atitinka dokumentus, pakeitimai įdiegti į darbinę aplinką ir pasirašomas paslaugų pridavimo - priėmimo aktas (Vystymo kreipiniams pagal Papildomų paslaugų užsakymą). Įvykdęs Vystymo kreipinį pagal Papildomą paslaugų užsakymą ar kitus keitimus sistemoje, Tiekėjas papildo Vartotojo vadovą.  </w:t>
      </w:r>
    </w:p>
    <w:p w14:paraId="3D1D03CA"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Perkančiajam subjektui atsisakius patvirtinto Vystymo kreipinio, Perkantysis subjektas įsipareigoja apmokėti už Tiekėjo įvertinimą ir jau atliktus darbus (jei tokių buvo). Įvertinimo apimtis negali viršyti iš anksto, prieš pradedant vertinimą, suderinto maksimalaus laiko, skiriamo vertinimui.</w:t>
      </w:r>
    </w:p>
    <w:p w14:paraId="1D271EFF"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Pakeitus ar papildžius Vystymo kreipinį, kurio užduoties projektavimas jau patvirtintas, turi būti užsakomas naujas Vystymo užduoties projektavimas, kuris turi būti suderintas įprastine tvarka.</w:t>
      </w:r>
    </w:p>
    <w:p w14:paraId="00DCE279" w14:textId="77777777" w:rsidR="001877B7" w:rsidRPr="00FD377B" w:rsidRDefault="63619B3C" w:rsidP="000873A6">
      <w:pPr>
        <w:pStyle w:val="Sraopastraipa"/>
        <w:numPr>
          <w:ilvl w:val="1"/>
          <w:numId w:val="5"/>
        </w:numPr>
        <w:spacing w:before="40" w:after="100"/>
        <w:ind w:hanging="72"/>
        <w:contextualSpacing w:val="0"/>
        <w:rPr>
          <w:rFonts w:ascii="Arial" w:eastAsia="Arial" w:hAnsi="Arial" w:cs="Arial"/>
          <w:i/>
          <w:iCs/>
          <w:szCs w:val="24"/>
        </w:rPr>
      </w:pPr>
      <w:r w:rsidRPr="00FD377B">
        <w:rPr>
          <w:rFonts w:ascii="Arial" w:eastAsia="Arial" w:hAnsi="Arial" w:cs="Arial"/>
          <w:i/>
          <w:iCs/>
          <w:szCs w:val="24"/>
        </w:rPr>
        <w:t>Konsultacijos turi būti teikiamos tokia tvarka:</w:t>
      </w:r>
    </w:p>
    <w:p w14:paraId="34E8FA86"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Perkančiojo subjekto paskirti atsakingi asmenys sutarta forma kreipiasi į Tiekėjo paskirtą asmenį, suteikti konsultavimo paslaugą.</w:t>
      </w:r>
    </w:p>
    <w:p w14:paraId="68DFB3DB"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Konsultavimo paslauga laikoma visiškai suteikta, jei buvo atsakyta į Perkančiojo subjekto atsakingo asmens pateiktą klausimą.</w:t>
      </w:r>
    </w:p>
    <w:p w14:paraId="6903C158"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Konsultavimo paslauga  vertinama pagal faktiškai panaudotą laiką.</w:t>
      </w:r>
    </w:p>
    <w:p w14:paraId="501D3AF6" w14:textId="77777777" w:rsidR="001877B7" w:rsidRPr="00FD377B" w:rsidRDefault="63619B3C" w:rsidP="000873A6">
      <w:pPr>
        <w:numPr>
          <w:ilvl w:val="2"/>
          <w:numId w:val="5"/>
        </w:numPr>
        <w:spacing w:before="120" w:after="0"/>
        <w:ind w:hanging="864"/>
        <w:rPr>
          <w:rFonts w:ascii="Arial" w:eastAsia="Arial" w:hAnsi="Arial" w:cs="Arial"/>
          <w:szCs w:val="24"/>
        </w:rPr>
      </w:pPr>
      <w:r w:rsidRPr="00FD377B">
        <w:rPr>
          <w:rFonts w:ascii="Arial" w:eastAsia="Arial" w:hAnsi="Arial" w:cs="Arial"/>
          <w:szCs w:val="24"/>
        </w:rPr>
        <w:t>Tiekėjui neturint pakankamai Sistemos žinių, panaudotas Tiekėjo laikas šių žinių įgijimui negali būti įtrauktas į apmokamą konsultacijų laiką.</w:t>
      </w:r>
    </w:p>
    <w:p w14:paraId="0C6BE216" w14:textId="77777777" w:rsidR="001877B7" w:rsidRPr="00FD377B" w:rsidRDefault="63619B3C" w:rsidP="000873A6">
      <w:pPr>
        <w:pStyle w:val="Sraopastraipa"/>
        <w:numPr>
          <w:ilvl w:val="1"/>
          <w:numId w:val="5"/>
        </w:numPr>
        <w:spacing w:before="40" w:after="100"/>
        <w:contextualSpacing w:val="0"/>
        <w:rPr>
          <w:rFonts w:ascii="Arial" w:eastAsia="Arial" w:hAnsi="Arial" w:cs="Arial"/>
          <w:szCs w:val="24"/>
        </w:rPr>
      </w:pPr>
      <w:r w:rsidRPr="00FD377B">
        <w:rPr>
          <w:rFonts w:ascii="Arial" w:eastAsia="Arial" w:hAnsi="Arial" w:cs="Arial"/>
          <w:szCs w:val="24"/>
        </w:rPr>
        <w:t>Kitos Perkančiojo subjekto pagal poreikį užsakomos paslaugos, priklausomai nuo konkrečios paslaugos pobūdžio, turi būti vykdomos vadovaujantis Vystymo kreipinių užsakymo tvarka arba Konsultacijų užsakymo tvarka.</w:t>
      </w:r>
    </w:p>
    <w:p w14:paraId="21CD1CFE" w14:textId="77777777" w:rsidR="001877B7" w:rsidRPr="00FD377B" w:rsidDel="007C659A" w:rsidRDefault="63619B3C" w:rsidP="000873A6">
      <w:pPr>
        <w:pStyle w:val="Sraopastraipa"/>
        <w:numPr>
          <w:ilvl w:val="1"/>
          <w:numId w:val="5"/>
        </w:numPr>
        <w:spacing w:before="40" w:after="100"/>
        <w:contextualSpacing w:val="0"/>
        <w:rPr>
          <w:rFonts w:ascii="Arial" w:eastAsia="Arial" w:hAnsi="Arial" w:cs="Arial"/>
          <w:szCs w:val="24"/>
        </w:rPr>
      </w:pPr>
      <w:r w:rsidRPr="00FD377B">
        <w:rPr>
          <w:rFonts w:ascii="Arial" w:eastAsia="Arial" w:hAnsi="Arial" w:cs="Arial"/>
          <w:szCs w:val="24"/>
        </w:rPr>
        <w:t>Tiekėjas, vadovaudamasis pateiktais reikalavimais, turi pateikti detalų priežiūros ir vystymo teikimo tvarkos aprašymą.</w:t>
      </w:r>
    </w:p>
    <w:p w14:paraId="54DDFC30" w14:textId="7CD623DF" w:rsidR="001877B7" w:rsidRPr="00FD377B" w:rsidRDefault="63619B3C" w:rsidP="000873A6">
      <w:pPr>
        <w:pStyle w:val="Sraopastraipa"/>
        <w:numPr>
          <w:ilvl w:val="1"/>
          <w:numId w:val="5"/>
        </w:numPr>
        <w:spacing w:before="40" w:after="100"/>
        <w:contextualSpacing w:val="0"/>
        <w:rPr>
          <w:rFonts w:ascii="Arial" w:eastAsia="Arial" w:hAnsi="Arial" w:cs="Arial"/>
          <w:szCs w:val="24"/>
        </w:rPr>
      </w:pPr>
      <w:r w:rsidRPr="00FD377B">
        <w:rPr>
          <w:rFonts w:ascii="Arial" w:eastAsia="Arial" w:hAnsi="Arial" w:cs="Arial"/>
          <w:szCs w:val="24"/>
        </w:rPr>
        <w:t>Perkančiajam subjektui paprašius arba dėl kokių nors aplinkybių nutrūkus sutarčiai, Tiekėjas turi pateikti Perkančiojo subjekto nuosavybei visus priežiūros sutarties laikotarpiu sukurtus/koreguotus Sistemos išeities kodus (išskyrus tuos atvejus, jeigu buvo suderinta su Perkančiuoju subjektu panaudoti trečių šalių ar Tiekėjo nuosavybei priklausantys programinės įrangos komponentai).</w:t>
      </w:r>
    </w:p>
    <w:p w14:paraId="632094F4" w14:textId="77777777" w:rsidR="001877B7" w:rsidRPr="00FD377B" w:rsidRDefault="63619B3C" w:rsidP="000873A6">
      <w:pPr>
        <w:pStyle w:val="Sraopastraipa"/>
        <w:numPr>
          <w:ilvl w:val="0"/>
          <w:numId w:val="5"/>
        </w:numPr>
        <w:spacing w:before="40" w:after="100"/>
        <w:contextualSpacing w:val="0"/>
        <w:rPr>
          <w:rFonts w:ascii="Arial" w:eastAsia="Arial" w:hAnsi="Arial" w:cs="Arial"/>
          <w:b/>
          <w:bCs/>
          <w:szCs w:val="24"/>
        </w:rPr>
      </w:pPr>
      <w:r w:rsidRPr="00FD377B">
        <w:rPr>
          <w:rFonts w:ascii="Arial" w:eastAsia="Arial" w:hAnsi="Arial" w:cs="Arial"/>
          <w:b/>
          <w:bCs/>
          <w:szCs w:val="24"/>
        </w:rPr>
        <w:t>Kitos sąlygos</w:t>
      </w:r>
    </w:p>
    <w:p w14:paraId="73FF3479" w14:textId="3B8D0EB1" w:rsidR="001877B7" w:rsidRPr="00FD377B" w:rsidRDefault="63619B3C" w:rsidP="000873A6">
      <w:pPr>
        <w:pStyle w:val="Sraopastraipa"/>
        <w:numPr>
          <w:ilvl w:val="1"/>
          <w:numId w:val="5"/>
        </w:numPr>
        <w:spacing w:before="40" w:after="100"/>
        <w:rPr>
          <w:rFonts w:ascii="Arial" w:eastAsia="Arial" w:hAnsi="Arial" w:cs="Arial"/>
          <w:szCs w:val="24"/>
        </w:rPr>
      </w:pPr>
      <w:r w:rsidRPr="00FD377B">
        <w:rPr>
          <w:rFonts w:ascii="Arial" w:eastAsia="Arial" w:hAnsi="Arial" w:cs="Arial"/>
          <w:szCs w:val="24"/>
        </w:rPr>
        <w:t xml:space="preserve">Prieš atliekant paslaugas Tiekėjas bendrovei turi pateikti </w:t>
      </w:r>
      <w:r w:rsidR="64E5BB97" w:rsidRPr="00FD377B">
        <w:rPr>
          <w:rFonts w:ascii="Arial" w:eastAsia="Arial" w:hAnsi="Arial" w:cs="Arial"/>
          <w:szCs w:val="24"/>
        </w:rPr>
        <w:t>Paslaugų</w:t>
      </w:r>
      <w:r w:rsidRPr="00FD377B">
        <w:rPr>
          <w:rFonts w:ascii="Arial" w:eastAsia="Arial" w:hAnsi="Arial" w:cs="Arial"/>
          <w:szCs w:val="24"/>
        </w:rPr>
        <w:t xml:space="preserve"> vadovo ir ekspertų, atliksiančių paslaugas, sąrašą </w:t>
      </w:r>
      <w:r w:rsidR="3C0DF520" w:rsidRPr="00FD377B">
        <w:rPr>
          <w:rFonts w:ascii="Arial" w:eastAsia="Arial" w:hAnsi="Arial" w:cs="Arial"/>
          <w:szCs w:val="24"/>
        </w:rPr>
        <w:t xml:space="preserve">saugiam </w:t>
      </w:r>
      <w:r w:rsidRPr="00FD377B">
        <w:rPr>
          <w:rFonts w:ascii="Arial" w:eastAsia="Arial" w:hAnsi="Arial" w:cs="Arial"/>
          <w:szCs w:val="24"/>
        </w:rPr>
        <w:t>nuotolinės prieigos suteikimui</w:t>
      </w:r>
      <w:r w:rsidR="64FD57D2" w:rsidRPr="00FD377B">
        <w:rPr>
          <w:rFonts w:ascii="Arial" w:eastAsia="Arial" w:hAnsi="Arial" w:cs="Arial"/>
          <w:szCs w:val="24"/>
        </w:rPr>
        <w:t xml:space="preserve"> (Vardas, Pavardė, pareigos, el.</w:t>
      </w:r>
      <w:r w:rsidR="2A52B9FF" w:rsidRPr="00FD377B">
        <w:rPr>
          <w:rFonts w:ascii="Arial" w:eastAsia="Arial" w:hAnsi="Arial" w:cs="Arial"/>
          <w:szCs w:val="24"/>
        </w:rPr>
        <w:t xml:space="preserve"> </w:t>
      </w:r>
      <w:r w:rsidR="64FD57D2" w:rsidRPr="00FD377B">
        <w:rPr>
          <w:rFonts w:ascii="Arial" w:eastAsia="Arial" w:hAnsi="Arial" w:cs="Arial"/>
          <w:szCs w:val="24"/>
        </w:rPr>
        <w:t>pašto adresas, mobilaus telefono numeris)</w:t>
      </w:r>
      <w:r w:rsidR="6C73B6EB" w:rsidRPr="00FD377B">
        <w:rPr>
          <w:rFonts w:ascii="Arial" w:eastAsia="Arial" w:hAnsi="Arial" w:cs="Arial"/>
          <w:szCs w:val="24"/>
        </w:rPr>
        <w:t xml:space="preserve"> ir sertifikatų, įrodančių jų kvalifikaciją, kopijas</w:t>
      </w:r>
      <w:r w:rsidRPr="00FD377B">
        <w:rPr>
          <w:rFonts w:ascii="Arial" w:eastAsia="Arial" w:hAnsi="Arial" w:cs="Arial"/>
          <w:szCs w:val="24"/>
        </w:rPr>
        <w:t xml:space="preserve">. </w:t>
      </w:r>
    </w:p>
    <w:p w14:paraId="15DFC60F" w14:textId="1B03CE5A" w:rsidR="001877B7" w:rsidRPr="00FD377B" w:rsidRDefault="63619B3C" w:rsidP="000873A6">
      <w:pPr>
        <w:pStyle w:val="Sraopastraipa"/>
        <w:numPr>
          <w:ilvl w:val="1"/>
          <w:numId w:val="5"/>
        </w:numPr>
        <w:spacing w:before="40" w:after="100"/>
        <w:rPr>
          <w:rFonts w:ascii="Arial" w:eastAsia="Arial" w:hAnsi="Arial" w:cs="Arial"/>
          <w:szCs w:val="24"/>
        </w:rPr>
      </w:pPr>
      <w:r w:rsidRPr="00FD377B">
        <w:rPr>
          <w:rFonts w:ascii="Arial" w:eastAsia="Arial" w:hAnsi="Arial" w:cs="Arial"/>
          <w:szCs w:val="24"/>
        </w:rPr>
        <w:t xml:space="preserve">Priežiūros paslaugos teikimo laikotarpiu, pasikeitus </w:t>
      </w:r>
      <w:r w:rsidR="64E5BB97" w:rsidRPr="00FD377B">
        <w:rPr>
          <w:rFonts w:ascii="Arial" w:eastAsia="Arial" w:hAnsi="Arial" w:cs="Arial"/>
          <w:szCs w:val="24"/>
        </w:rPr>
        <w:t xml:space="preserve">Paslaugų </w:t>
      </w:r>
      <w:r w:rsidRPr="00FD377B">
        <w:rPr>
          <w:rFonts w:ascii="Arial" w:eastAsia="Arial" w:hAnsi="Arial" w:cs="Arial"/>
          <w:szCs w:val="24"/>
        </w:rPr>
        <w:t xml:space="preserve">vadovui ar ekspertams, Perkančiojo subjekto Projekto vadovas  el. paštu turi būti informuojamas apie pasikeitimus, turi būti pateiktas </w:t>
      </w:r>
      <w:r w:rsidR="09B41E88" w:rsidRPr="00FD377B">
        <w:rPr>
          <w:rFonts w:ascii="Arial" w:eastAsia="Arial" w:hAnsi="Arial" w:cs="Arial"/>
          <w:szCs w:val="24"/>
        </w:rPr>
        <w:t xml:space="preserve">nebedirbančio su projektu darbuotojo </w:t>
      </w:r>
      <w:r w:rsidR="0B73922B" w:rsidRPr="00FD377B">
        <w:rPr>
          <w:rFonts w:ascii="Arial" w:eastAsia="Arial" w:hAnsi="Arial" w:cs="Arial"/>
          <w:szCs w:val="24"/>
        </w:rPr>
        <w:t xml:space="preserve">Vardas, Pavardė bei </w:t>
      </w:r>
      <w:r w:rsidRPr="00FD377B">
        <w:rPr>
          <w:rFonts w:ascii="Arial" w:eastAsia="Arial" w:hAnsi="Arial" w:cs="Arial"/>
          <w:szCs w:val="24"/>
        </w:rPr>
        <w:t xml:space="preserve">naujo </w:t>
      </w:r>
      <w:r w:rsidR="64E5BB97" w:rsidRPr="00FD377B">
        <w:rPr>
          <w:rFonts w:ascii="Arial" w:eastAsia="Arial" w:hAnsi="Arial" w:cs="Arial"/>
          <w:szCs w:val="24"/>
        </w:rPr>
        <w:t xml:space="preserve">Paslaugų </w:t>
      </w:r>
      <w:r w:rsidRPr="00FD377B">
        <w:rPr>
          <w:rFonts w:ascii="Arial" w:eastAsia="Arial" w:hAnsi="Arial" w:cs="Arial"/>
          <w:szCs w:val="24"/>
        </w:rPr>
        <w:t>vadovo ar ekspertų, atliksiančių paslaugas, sąrašas</w:t>
      </w:r>
      <w:r w:rsidR="5CCC767A" w:rsidRPr="00FD377B">
        <w:rPr>
          <w:rFonts w:ascii="Arial" w:eastAsia="Arial" w:hAnsi="Arial" w:cs="Arial"/>
          <w:szCs w:val="24"/>
        </w:rPr>
        <w:t xml:space="preserve"> </w:t>
      </w:r>
      <w:r w:rsidRPr="00FD377B">
        <w:rPr>
          <w:rFonts w:ascii="Arial" w:eastAsia="Arial" w:hAnsi="Arial" w:cs="Arial"/>
          <w:szCs w:val="24"/>
        </w:rPr>
        <w:t>ir sertifikatų, įrodančių jų kvalifikaciją, kopijos. Tiekėjo atstovams</w:t>
      </w:r>
      <w:r w:rsidRPr="00FD377B">
        <w:rPr>
          <w:rFonts w:ascii="Arial" w:eastAsia="Arial" w:hAnsi="Arial" w:cs="Arial"/>
          <w:strike/>
          <w:szCs w:val="24"/>
        </w:rPr>
        <w:t>,</w:t>
      </w:r>
      <w:r w:rsidRPr="00FD377B">
        <w:rPr>
          <w:rFonts w:ascii="Arial" w:eastAsia="Arial" w:hAnsi="Arial" w:cs="Arial"/>
          <w:szCs w:val="24"/>
        </w:rPr>
        <w:t xml:space="preserve"> bus suteiktos saugios nuotolinės prieigos prie Sistemos „Energija“ fizinių bei programinių resursų.</w:t>
      </w:r>
    </w:p>
    <w:p w14:paraId="5870EF34" w14:textId="3B25E5B6" w:rsidR="001877B7" w:rsidRPr="00FD377B" w:rsidRDefault="6B5DC729" w:rsidP="000873A6">
      <w:pPr>
        <w:pStyle w:val="Sraopastraipa"/>
        <w:numPr>
          <w:ilvl w:val="1"/>
          <w:numId w:val="5"/>
        </w:numPr>
        <w:spacing w:before="40" w:after="100"/>
        <w:rPr>
          <w:rFonts w:ascii="Arial" w:eastAsia="Arial" w:hAnsi="Arial" w:cs="Arial"/>
          <w:color w:val="000000" w:themeColor="text1"/>
          <w:szCs w:val="24"/>
        </w:rPr>
      </w:pPr>
      <w:r w:rsidRPr="00FD377B">
        <w:rPr>
          <w:rFonts w:ascii="Arial" w:eastAsia="Arial" w:hAnsi="Arial" w:cs="Arial"/>
          <w:color w:val="000000" w:themeColor="text1"/>
          <w:szCs w:val="24"/>
        </w:rPr>
        <w:t>Teikiamos Paslaugos ir Prekės turi atitikti Užsakovo </w:t>
      </w:r>
      <w:hyperlink r:id="rId7">
        <w:r w:rsidRPr="00FD377B">
          <w:rPr>
            <w:rStyle w:val="Hipersaitas"/>
            <w:rFonts w:ascii="Arial" w:eastAsia="Arial" w:hAnsi="Arial" w:cs="Arial"/>
            <w:szCs w:val="24"/>
          </w:rPr>
          <w:t>Minimalius informacijos saugos ir kibernetinio saugumo reikalavimus Tretiesiems asmenims (išorės šalims).</w:t>
        </w:r>
      </w:hyperlink>
      <w:r w:rsidRPr="00FD377B">
        <w:rPr>
          <w:rFonts w:ascii="Arial" w:eastAsia="Arial" w:hAnsi="Arial" w:cs="Arial"/>
          <w:color w:val="000000" w:themeColor="text1"/>
          <w:szCs w:val="24"/>
        </w:rPr>
        <w:t xml:space="preserve"> Pasikeitus nurodytiems teisės norminiams aktams, be atskiro papildomo susitarimo šalys vadovaujasi paslaugų atlikimo metu galiojančiais teisės norminiais aktais. </w:t>
      </w:r>
    </w:p>
    <w:p w14:paraId="52DEDC37" w14:textId="2147F69C" w:rsidR="001877B7" w:rsidRPr="00FD377B" w:rsidRDefault="6B5DC729" w:rsidP="000873A6">
      <w:pPr>
        <w:pStyle w:val="Sraopastraipa"/>
        <w:numPr>
          <w:ilvl w:val="1"/>
          <w:numId w:val="5"/>
        </w:numPr>
        <w:spacing w:before="40" w:after="100"/>
        <w:rPr>
          <w:rFonts w:ascii="Arial" w:eastAsia="Arial" w:hAnsi="Arial" w:cs="Arial"/>
          <w:color w:val="000000" w:themeColor="text1"/>
          <w:szCs w:val="24"/>
        </w:rPr>
      </w:pPr>
      <w:r w:rsidRPr="00FD377B">
        <w:rPr>
          <w:rFonts w:ascii="Arial" w:eastAsia="Arial" w:hAnsi="Arial" w:cs="Arial"/>
          <w:color w:val="000000" w:themeColor="text1"/>
          <w:szCs w:val="24"/>
        </w:rPr>
        <w:t>Priklausomai nuo prieigos prie Bendrovės TIS ir joje tvarkomos informacijos tipo gali būti taikomi papildomi techniniai ir organizaciniai reikalavimai, nurodyti galiojančiose redakcijose:</w:t>
      </w:r>
      <w:r w:rsidRPr="00FD377B">
        <w:rPr>
          <w:rFonts w:ascii="Arial" w:eastAsia="Arial" w:hAnsi="Arial" w:cs="Arial"/>
          <w:b/>
          <w:bCs/>
          <w:color w:val="000000" w:themeColor="text1"/>
          <w:szCs w:val="24"/>
        </w:rPr>
        <w:t xml:space="preserve"> </w:t>
      </w:r>
    </w:p>
    <w:p w14:paraId="5CD87EFE" w14:textId="6BCFAA60" w:rsidR="001877B7" w:rsidRPr="00FD377B" w:rsidRDefault="6B5DC729" w:rsidP="000873A6">
      <w:pPr>
        <w:pStyle w:val="Sraopastraipa"/>
        <w:numPr>
          <w:ilvl w:val="2"/>
          <w:numId w:val="5"/>
        </w:numPr>
        <w:spacing w:before="40" w:after="100"/>
        <w:ind w:left="900" w:hanging="540"/>
        <w:rPr>
          <w:rFonts w:ascii="Arial" w:eastAsia="Arial" w:hAnsi="Arial" w:cs="Arial"/>
          <w:color w:val="000000" w:themeColor="text1"/>
          <w:szCs w:val="24"/>
        </w:rPr>
      </w:pPr>
      <w:r w:rsidRPr="00FD377B">
        <w:rPr>
          <w:rFonts w:ascii="Arial" w:eastAsia="Arial" w:hAnsi="Arial" w:cs="Arial"/>
          <w:color w:val="000000" w:themeColor="text1"/>
          <w:szCs w:val="24"/>
        </w:rPr>
        <w:t xml:space="preserve">Lietuvos Respublikos kibernetinio saugumo įstatyme (2024 m. spalio 18 d. galiojančioje redakcijoje); </w:t>
      </w:r>
    </w:p>
    <w:p w14:paraId="68793BBD" w14:textId="592A42DA" w:rsidR="001877B7" w:rsidRPr="00FD377B" w:rsidRDefault="6B5DC729" w:rsidP="000873A6">
      <w:pPr>
        <w:pStyle w:val="Sraopastraipa"/>
        <w:numPr>
          <w:ilvl w:val="2"/>
          <w:numId w:val="5"/>
        </w:numPr>
        <w:spacing w:before="40" w:after="100"/>
        <w:ind w:left="900" w:hanging="540"/>
        <w:rPr>
          <w:rFonts w:ascii="Arial" w:eastAsia="Arial" w:hAnsi="Arial" w:cs="Arial"/>
          <w:color w:val="000000" w:themeColor="text1"/>
          <w:szCs w:val="24"/>
        </w:rPr>
      </w:pPr>
      <w:r w:rsidRPr="00FD377B">
        <w:rPr>
          <w:rFonts w:ascii="Arial" w:eastAsia="Arial" w:hAnsi="Arial" w:cs="Arial"/>
          <w:color w:val="000000" w:themeColor="text1"/>
          <w:szCs w:val="24"/>
        </w:rPr>
        <w:t xml:space="preserve">Lietuvos Respublikos Vyriausybės 2018 m. rugpjūčio 13 d. nutarime Nr. 818 „Dėl Lietuvos Respublikos kibernetinio saugumo įstatymo įgyvendinimo“ (2024 m. lapkričio 6 d. Nr. 945 galiojančioje redakcijoje); </w:t>
      </w:r>
    </w:p>
    <w:p w14:paraId="75ABD4D0" w14:textId="6E63B3C8" w:rsidR="001877B7" w:rsidRPr="00FD377B" w:rsidRDefault="6B5DC729" w:rsidP="000873A6">
      <w:pPr>
        <w:pStyle w:val="Sraopastraipa"/>
        <w:numPr>
          <w:ilvl w:val="2"/>
          <w:numId w:val="5"/>
        </w:numPr>
        <w:spacing w:before="40" w:after="100"/>
        <w:ind w:left="900" w:hanging="540"/>
        <w:rPr>
          <w:rFonts w:ascii="Arial" w:eastAsia="Arial" w:hAnsi="Arial" w:cs="Arial"/>
          <w:color w:val="000000" w:themeColor="text1"/>
          <w:szCs w:val="24"/>
        </w:rPr>
      </w:pPr>
      <w:r w:rsidRPr="00FD377B">
        <w:rPr>
          <w:rFonts w:ascii="Arial" w:eastAsia="Arial" w:hAnsi="Arial" w:cs="Arial"/>
          <w:color w:val="000000" w:themeColor="text1"/>
          <w:szCs w:val="24"/>
        </w:rPr>
        <w:t>Lietuvos standarte LST ISO/IEC 27001 „Informacijos saugumas, kibernetinis saugumas ir privatumo apsauga. Informacijos saugumo valdymo sistemos. Reikalavimai“.</w:t>
      </w:r>
    </w:p>
    <w:p w14:paraId="208CEC03" w14:textId="4989B3C0" w:rsidR="001877B7" w:rsidRPr="00FD377B" w:rsidRDefault="6B5DC729" w:rsidP="000873A6">
      <w:pPr>
        <w:pStyle w:val="Sraopastraipa"/>
        <w:numPr>
          <w:ilvl w:val="1"/>
          <w:numId w:val="5"/>
        </w:numPr>
        <w:shd w:val="clear" w:color="auto" w:fill="FFFFFF" w:themeFill="background1"/>
        <w:spacing w:before="240" w:after="240"/>
        <w:rPr>
          <w:rFonts w:ascii="Arial" w:eastAsia="Arial" w:hAnsi="Arial" w:cs="Arial"/>
          <w:szCs w:val="24"/>
        </w:rPr>
      </w:pPr>
      <w:r w:rsidRPr="00FD377B">
        <w:rPr>
          <w:rFonts w:ascii="Arial" w:eastAsia="Arial" w:hAnsi="Arial" w:cs="Arial"/>
          <w:color w:val="000000" w:themeColor="text1"/>
          <w:szCs w:val="24"/>
        </w:rPr>
        <w:t>Žalieji reikalavimai Sistemai - perkamas nematerialaus pobūdžio produktas.</w:t>
      </w:r>
      <w:r w:rsidRPr="00FD377B">
        <w:rPr>
          <w:rFonts w:ascii="Arial" w:eastAsia="Arial" w:hAnsi="Arial" w:cs="Arial"/>
          <w:szCs w:val="24"/>
        </w:rPr>
        <w:br w:type="page"/>
      </w:r>
    </w:p>
    <w:p w14:paraId="5946F1DA" w14:textId="77777777" w:rsidR="001877B7" w:rsidRPr="00FD377B" w:rsidRDefault="63619B3C" w:rsidP="000873A6">
      <w:pPr>
        <w:pStyle w:val="Antrat1"/>
        <w:numPr>
          <w:ilvl w:val="0"/>
          <w:numId w:val="0"/>
        </w:numPr>
        <w:spacing w:before="0" w:after="0" w:line="276" w:lineRule="auto"/>
        <w:jc w:val="left"/>
        <w:rPr>
          <w:rFonts w:ascii="Arial" w:eastAsia="Arial" w:hAnsi="Arial" w:cs="Arial"/>
          <w:sz w:val="24"/>
          <w:szCs w:val="24"/>
        </w:rPr>
      </w:pPr>
      <w:bookmarkStart w:id="3" w:name="_Ref297906789"/>
      <w:r w:rsidRPr="00FD377B">
        <w:rPr>
          <w:rFonts w:ascii="Arial" w:eastAsia="Arial" w:hAnsi="Arial" w:cs="Arial"/>
          <w:sz w:val="24"/>
          <w:szCs w:val="24"/>
        </w:rPr>
        <w:t xml:space="preserve">TS priedas Nr.1 </w:t>
      </w:r>
    </w:p>
    <w:p w14:paraId="11B90BF8" w14:textId="77777777" w:rsidR="001877B7" w:rsidRPr="00FD377B" w:rsidRDefault="63619B3C" w:rsidP="000873A6">
      <w:pPr>
        <w:pStyle w:val="Antrat1"/>
        <w:numPr>
          <w:ilvl w:val="0"/>
          <w:numId w:val="0"/>
        </w:numPr>
        <w:spacing w:before="0" w:after="0" w:line="276" w:lineRule="auto"/>
        <w:jc w:val="left"/>
        <w:rPr>
          <w:rFonts w:ascii="Arial" w:eastAsia="Arial" w:hAnsi="Arial" w:cs="Arial"/>
          <w:sz w:val="24"/>
          <w:szCs w:val="24"/>
        </w:rPr>
      </w:pPr>
      <w:r w:rsidRPr="00FD377B">
        <w:rPr>
          <w:rFonts w:ascii="Arial" w:eastAsia="Arial" w:hAnsi="Arial" w:cs="Arial"/>
          <w:sz w:val="24"/>
          <w:szCs w:val="24"/>
        </w:rPr>
        <w:t>Eksploatacinės priežiūros ataskaitos pavyzdys</w:t>
      </w:r>
      <w:bookmarkEnd w:id="3"/>
    </w:p>
    <w:p w14:paraId="030CDF6C" w14:textId="77777777" w:rsidR="001877B7" w:rsidRPr="00FD377B" w:rsidRDefault="63619B3C" w:rsidP="000873A6">
      <w:pPr>
        <w:pStyle w:val="Betarp"/>
        <w:spacing w:before="260" w:after="120" w:line="276" w:lineRule="auto"/>
        <w:rPr>
          <w:rFonts w:ascii="Arial" w:eastAsia="Arial" w:hAnsi="Arial" w:cs="Arial"/>
          <w:b/>
          <w:bCs/>
          <w:lang w:eastAsia="en-US"/>
        </w:rPr>
      </w:pPr>
      <w:r w:rsidRPr="00FD377B">
        <w:rPr>
          <w:rFonts w:ascii="Arial" w:eastAsia="Arial" w:hAnsi="Arial" w:cs="Arial"/>
          <w:b/>
          <w:bCs/>
          <w:lang w:eastAsia="en-US"/>
        </w:rPr>
        <w:t>Eksploatacinės priežiūros ataskaita</w:t>
      </w:r>
    </w:p>
    <w:p w14:paraId="1FE3D9CC" w14:textId="77777777" w:rsidR="001877B7" w:rsidRPr="00FD377B" w:rsidRDefault="63619B3C" w:rsidP="000873A6">
      <w:pPr>
        <w:pStyle w:val="Betarp"/>
        <w:spacing w:line="276" w:lineRule="auto"/>
        <w:rPr>
          <w:rFonts w:ascii="Arial" w:eastAsia="Arial" w:hAnsi="Arial" w:cs="Arial"/>
          <w:lang w:eastAsia="en-US"/>
        </w:rPr>
      </w:pPr>
      <w:r w:rsidRPr="00FD377B">
        <w:rPr>
          <w:rFonts w:ascii="Arial" w:eastAsia="Arial" w:hAnsi="Arial" w:cs="Arial"/>
          <w:lang w:eastAsia="en-US"/>
        </w:rPr>
        <w:t>Laikotarpis: ____-__-__ / ____-__-__</w:t>
      </w:r>
    </w:p>
    <w:p w14:paraId="03273D5C" w14:textId="77777777" w:rsidR="001877B7" w:rsidRPr="00FD377B" w:rsidRDefault="001877B7" w:rsidP="000873A6">
      <w:pPr>
        <w:pStyle w:val="Betarp"/>
        <w:spacing w:line="276" w:lineRule="auto"/>
        <w:rPr>
          <w:rFonts w:ascii="Arial" w:eastAsia="Arial" w:hAnsi="Arial" w:cs="Arial"/>
          <w:lang w:eastAsia="en-US"/>
        </w:rPr>
      </w:pPr>
    </w:p>
    <w:p w14:paraId="1369992A" w14:textId="77777777" w:rsidR="001877B7" w:rsidRPr="00FD377B" w:rsidRDefault="63619B3C" w:rsidP="000873A6">
      <w:pPr>
        <w:pStyle w:val="Betarp"/>
        <w:spacing w:line="276" w:lineRule="auto"/>
        <w:rPr>
          <w:rFonts w:ascii="Arial" w:eastAsia="Arial" w:hAnsi="Arial" w:cs="Arial"/>
          <w:lang w:eastAsia="en-US"/>
        </w:rPr>
      </w:pPr>
      <w:r w:rsidRPr="00FD377B">
        <w:rPr>
          <w:rFonts w:ascii="Arial" w:eastAsia="Arial" w:hAnsi="Arial" w:cs="Arial"/>
          <w:lang w:eastAsia="en-US"/>
        </w:rPr>
        <w:t>Ši ataskaita yra pagrindas sąskaitai faktūrai išrašyti:</w:t>
      </w:r>
    </w:p>
    <w:tbl>
      <w:tblPr>
        <w:tblW w:w="9269" w:type="dxa"/>
        <w:tblLayout w:type="fixed"/>
        <w:tblLook w:val="04A0" w:firstRow="1" w:lastRow="0" w:firstColumn="1" w:lastColumn="0" w:noHBand="0" w:noVBand="1"/>
      </w:tblPr>
      <w:tblGrid>
        <w:gridCol w:w="1419"/>
        <w:gridCol w:w="894"/>
        <w:gridCol w:w="3968"/>
        <w:gridCol w:w="1559"/>
        <w:gridCol w:w="1429"/>
      </w:tblGrid>
      <w:tr w:rsidR="00AC7C90" w:rsidRPr="00FD377B" w14:paraId="1787C7BC" w14:textId="77777777" w:rsidTr="437B3175">
        <w:trPr>
          <w:trHeight w:val="309"/>
        </w:trPr>
        <w:tc>
          <w:tcPr>
            <w:tcW w:w="1419" w:type="dxa"/>
            <w:tcBorders>
              <w:top w:val="single" w:sz="4" w:space="0" w:color="auto"/>
              <w:left w:val="single" w:sz="4" w:space="0" w:color="auto"/>
              <w:bottom w:val="single" w:sz="4" w:space="0" w:color="auto"/>
              <w:right w:val="single" w:sz="4" w:space="0" w:color="auto"/>
            </w:tcBorders>
            <w:vAlign w:val="bottom"/>
            <w:hideMark/>
          </w:tcPr>
          <w:p w14:paraId="55259037"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Kreipinio Nr.</w:t>
            </w:r>
          </w:p>
        </w:tc>
        <w:tc>
          <w:tcPr>
            <w:tcW w:w="894" w:type="dxa"/>
            <w:tcBorders>
              <w:top w:val="single" w:sz="4" w:space="0" w:color="auto"/>
              <w:left w:val="nil"/>
              <w:bottom w:val="single" w:sz="4" w:space="0" w:color="auto"/>
              <w:right w:val="single" w:sz="4" w:space="0" w:color="auto"/>
            </w:tcBorders>
            <w:vAlign w:val="bottom"/>
            <w:hideMark/>
          </w:tcPr>
          <w:p w14:paraId="1D1A620D"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Tipas*</w:t>
            </w:r>
          </w:p>
        </w:tc>
        <w:tc>
          <w:tcPr>
            <w:tcW w:w="3968" w:type="dxa"/>
            <w:tcBorders>
              <w:top w:val="single" w:sz="4" w:space="0" w:color="auto"/>
              <w:left w:val="nil"/>
              <w:bottom w:val="single" w:sz="4" w:space="0" w:color="auto"/>
              <w:right w:val="single" w:sz="4" w:space="0" w:color="auto"/>
            </w:tcBorders>
            <w:vAlign w:val="bottom"/>
            <w:hideMark/>
          </w:tcPr>
          <w:p w14:paraId="18305EEC"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Aprašymas</w:t>
            </w:r>
          </w:p>
        </w:tc>
        <w:tc>
          <w:tcPr>
            <w:tcW w:w="1559" w:type="dxa"/>
            <w:tcBorders>
              <w:top w:val="single" w:sz="4" w:space="0" w:color="auto"/>
              <w:left w:val="nil"/>
              <w:bottom w:val="single" w:sz="4" w:space="0" w:color="auto"/>
              <w:right w:val="single" w:sz="4" w:space="0" w:color="auto"/>
            </w:tcBorders>
            <w:vAlign w:val="bottom"/>
            <w:hideMark/>
          </w:tcPr>
          <w:p w14:paraId="12B6412E"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Data</w:t>
            </w:r>
          </w:p>
        </w:tc>
        <w:tc>
          <w:tcPr>
            <w:tcW w:w="1429" w:type="dxa"/>
            <w:tcBorders>
              <w:top w:val="single" w:sz="4" w:space="0" w:color="auto"/>
              <w:left w:val="nil"/>
              <w:bottom w:val="single" w:sz="4" w:space="0" w:color="auto"/>
              <w:right w:val="single" w:sz="4" w:space="0" w:color="auto"/>
            </w:tcBorders>
            <w:vAlign w:val="bottom"/>
            <w:hideMark/>
          </w:tcPr>
          <w:p w14:paraId="74EF3316"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Trukmė, val.</w:t>
            </w:r>
          </w:p>
        </w:tc>
      </w:tr>
      <w:tr w:rsidR="00AC7C90" w:rsidRPr="00FD377B" w14:paraId="660EF64F" w14:textId="77777777" w:rsidTr="437B3175">
        <w:trPr>
          <w:trHeight w:val="309"/>
        </w:trPr>
        <w:tc>
          <w:tcPr>
            <w:tcW w:w="1419" w:type="dxa"/>
            <w:tcBorders>
              <w:top w:val="nil"/>
              <w:left w:val="single" w:sz="4" w:space="0" w:color="auto"/>
              <w:bottom w:val="single" w:sz="4" w:space="0" w:color="auto"/>
              <w:right w:val="single" w:sz="4" w:space="0" w:color="auto"/>
            </w:tcBorders>
            <w:noWrap/>
            <w:vAlign w:val="bottom"/>
          </w:tcPr>
          <w:p w14:paraId="4F062AC6" w14:textId="77777777" w:rsidR="001877B7" w:rsidRPr="00FD377B" w:rsidRDefault="001877B7" w:rsidP="000873A6">
            <w:pPr>
              <w:rPr>
                <w:rFonts w:ascii="Arial" w:eastAsia="Arial" w:hAnsi="Arial" w:cs="Arial"/>
                <w:szCs w:val="24"/>
              </w:rPr>
            </w:pPr>
          </w:p>
        </w:tc>
        <w:tc>
          <w:tcPr>
            <w:tcW w:w="894" w:type="dxa"/>
            <w:tcBorders>
              <w:top w:val="nil"/>
              <w:left w:val="nil"/>
              <w:bottom w:val="single" w:sz="4" w:space="0" w:color="auto"/>
              <w:right w:val="single" w:sz="4" w:space="0" w:color="auto"/>
            </w:tcBorders>
            <w:noWrap/>
            <w:vAlign w:val="bottom"/>
          </w:tcPr>
          <w:p w14:paraId="3AA3BF9A" w14:textId="77777777" w:rsidR="001877B7" w:rsidRPr="00FD377B" w:rsidRDefault="001877B7" w:rsidP="000873A6">
            <w:pPr>
              <w:rPr>
                <w:rFonts w:ascii="Arial" w:eastAsia="Arial" w:hAnsi="Arial" w:cs="Arial"/>
                <w:szCs w:val="24"/>
              </w:rPr>
            </w:pPr>
          </w:p>
        </w:tc>
        <w:tc>
          <w:tcPr>
            <w:tcW w:w="3968" w:type="dxa"/>
            <w:tcBorders>
              <w:top w:val="nil"/>
              <w:left w:val="nil"/>
              <w:bottom w:val="single" w:sz="4" w:space="0" w:color="auto"/>
              <w:right w:val="single" w:sz="4" w:space="0" w:color="auto"/>
            </w:tcBorders>
            <w:noWrap/>
            <w:vAlign w:val="bottom"/>
          </w:tcPr>
          <w:p w14:paraId="36FA5056" w14:textId="77777777" w:rsidR="001877B7" w:rsidRPr="00FD377B" w:rsidRDefault="001877B7" w:rsidP="000873A6">
            <w:pPr>
              <w:rPr>
                <w:rFonts w:ascii="Arial" w:eastAsia="Arial" w:hAnsi="Arial" w:cs="Arial"/>
                <w:szCs w:val="24"/>
              </w:rPr>
            </w:pPr>
          </w:p>
        </w:tc>
        <w:tc>
          <w:tcPr>
            <w:tcW w:w="1559" w:type="dxa"/>
            <w:tcBorders>
              <w:top w:val="nil"/>
              <w:left w:val="nil"/>
              <w:bottom w:val="single" w:sz="4" w:space="0" w:color="auto"/>
              <w:right w:val="single" w:sz="4" w:space="0" w:color="auto"/>
            </w:tcBorders>
            <w:noWrap/>
            <w:vAlign w:val="bottom"/>
          </w:tcPr>
          <w:p w14:paraId="3BE8C178" w14:textId="77777777" w:rsidR="001877B7" w:rsidRPr="00FD377B" w:rsidRDefault="001877B7" w:rsidP="000873A6">
            <w:pPr>
              <w:rPr>
                <w:rFonts w:ascii="Arial" w:eastAsia="Arial" w:hAnsi="Arial" w:cs="Arial"/>
                <w:szCs w:val="24"/>
              </w:rPr>
            </w:pPr>
          </w:p>
        </w:tc>
        <w:tc>
          <w:tcPr>
            <w:tcW w:w="1429" w:type="dxa"/>
            <w:tcBorders>
              <w:top w:val="nil"/>
              <w:left w:val="nil"/>
              <w:bottom w:val="single" w:sz="4" w:space="0" w:color="auto"/>
              <w:right w:val="single" w:sz="4" w:space="0" w:color="auto"/>
            </w:tcBorders>
            <w:vAlign w:val="bottom"/>
          </w:tcPr>
          <w:p w14:paraId="6B52E458" w14:textId="77777777" w:rsidR="001877B7" w:rsidRPr="00FD377B" w:rsidRDefault="001877B7" w:rsidP="000873A6">
            <w:pPr>
              <w:rPr>
                <w:rFonts w:ascii="Arial" w:eastAsia="Arial" w:hAnsi="Arial" w:cs="Arial"/>
                <w:szCs w:val="24"/>
              </w:rPr>
            </w:pPr>
          </w:p>
        </w:tc>
      </w:tr>
      <w:tr w:rsidR="00AC7C90" w:rsidRPr="00FD377B" w14:paraId="3057D9DB" w14:textId="77777777" w:rsidTr="437B3175">
        <w:trPr>
          <w:trHeight w:val="309"/>
        </w:trPr>
        <w:tc>
          <w:tcPr>
            <w:tcW w:w="1419" w:type="dxa"/>
            <w:tcBorders>
              <w:top w:val="nil"/>
              <w:left w:val="single" w:sz="4" w:space="0" w:color="auto"/>
              <w:bottom w:val="single" w:sz="4" w:space="0" w:color="auto"/>
              <w:right w:val="single" w:sz="4" w:space="0" w:color="auto"/>
            </w:tcBorders>
            <w:noWrap/>
            <w:vAlign w:val="bottom"/>
          </w:tcPr>
          <w:p w14:paraId="670C15BB" w14:textId="77777777" w:rsidR="001877B7" w:rsidRPr="00FD377B" w:rsidRDefault="001877B7" w:rsidP="000873A6">
            <w:pPr>
              <w:rPr>
                <w:rFonts w:ascii="Arial" w:eastAsia="Arial" w:hAnsi="Arial" w:cs="Arial"/>
                <w:szCs w:val="24"/>
              </w:rPr>
            </w:pPr>
          </w:p>
        </w:tc>
        <w:tc>
          <w:tcPr>
            <w:tcW w:w="894" w:type="dxa"/>
            <w:tcBorders>
              <w:top w:val="nil"/>
              <w:left w:val="nil"/>
              <w:bottom w:val="single" w:sz="4" w:space="0" w:color="auto"/>
              <w:right w:val="single" w:sz="4" w:space="0" w:color="auto"/>
            </w:tcBorders>
            <w:noWrap/>
            <w:vAlign w:val="bottom"/>
          </w:tcPr>
          <w:p w14:paraId="55AA8963" w14:textId="77777777" w:rsidR="001877B7" w:rsidRPr="00FD377B" w:rsidRDefault="001877B7" w:rsidP="000873A6">
            <w:pPr>
              <w:rPr>
                <w:rFonts w:ascii="Arial" w:eastAsia="Arial" w:hAnsi="Arial" w:cs="Arial"/>
                <w:szCs w:val="24"/>
              </w:rPr>
            </w:pPr>
          </w:p>
        </w:tc>
        <w:tc>
          <w:tcPr>
            <w:tcW w:w="3968" w:type="dxa"/>
            <w:tcBorders>
              <w:top w:val="nil"/>
              <w:left w:val="nil"/>
              <w:bottom w:val="single" w:sz="4" w:space="0" w:color="auto"/>
              <w:right w:val="single" w:sz="4" w:space="0" w:color="auto"/>
            </w:tcBorders>
            <w:noWrap/>
            <w:vAlign w:val="bottom"/>
          </w:tcPr>
          <w:p w14:paraId="0A658EBC" w14:textId="77777777" w:rsidR="001877B7" w:rsidRPr="00FD377B" w:rsidRDefault="001877B7" w:rsidP="000873A6">
            <w:pPr>
              <w:rPr>
                <w:rFonts w:ascii="Arial" w:eastAsia="Arial" w:hAnsi="Arial" w:cs="Arial"/>
                <w:szCs w:val="24"/>
              </w:rPr>
            </w:pPr>
          </w:p>
        </w:tc>
        <w:tc>
          <w:tcPr>
            <w:tcW w:w="1559" w:type="dxa"/>
            <w:tcBorders>
              <w:top w:val="nil"/>
              <w:left w:val="nil"/>
              <w:bottom w:val="single" w:sz="4" w:space="0" w:color="auto"/>
              <w:right w:val="single" w:sz="4" w:space="0" w:color="auto"/>
            </w:tcBorders>
            <w:noWrap/>
            <w:vAlign w:val="bottom"/>
          </w:tcPr>
          <w:p w14:paraId="752167C2" w14:textId="77777777" w:rsidR="001877B7" w:rsidRPr="00FD377B" w:rsidRDefault="001877B7" w:rsidP="000873A6">
            <w:pPr>
              <w:rPr>
                <w:rFonts w:ascii="Arial" w:eastAsia="Arial" w:hAnsi="Arial" w:cs="Arial"/>
                <w:szCs w:val="24"/>
              </w:rPr>
            </w:pPr>
          </w:p>
        </w:tc>
        <w:tc>
          <w:tcPr>
            <w:tcW w:w="1429" w:type="dxa"/>
            <w:tcBorders>
              <w:top w:val="nil"/>
              <w:left w:val="nil"/>
              <w:bottom w:val="single" w:sz="4" w:space="0" w:color="auto"/>
              <w:right w:val="single" w:sz="4" w:space="0" w:color="auto"/>
            </w:tcBorders>
            <w:vAlign w:val="bottom"/>
          </w:tcPr>
          <w:p w14:paraId="1D9676CA" w14:textId="77777777" w:rsidR="001877B7" w:rsidRPr="00FD377B" w:rsidRDefault="001877B7" w:rsidP="000873A6">
            <w:pPr>
              <w:rPr>
                <w:rFonts w:ascii="Arial" w:eastAsia="Arial" w:hAnsi="Arial" w:cs="Arial"/>
                <w:szCs w:val="24"/>
              </w:rPr>
            </w:pPr>
          </w:p>
        </w:tc>
      </w:tr>
      <w:tr w:rsidR="00AC7C90" w:rsidRPr="00FD377B" w14:paraId="6E83C9E8" w14:textId="77777777" w:rsidTr="437B3175">
        <w:trPr>
          <w:trHeight w:val="309"/>
        </w:trPr>
        <w:tc>
          <w:tcPr>
            <w:tcW w:w="1419" w:type="dxa"/>
            <w:tcBorders>
              <w:top w:val="nil"/>
              <w:left w:val="single" w:sz="4" w:space="0" w:color="auto"/>
              <w:bottom w:val="single" w:sz="4" w:space="0" w:color="auto"/>
              <w:right w:val="single" w:sz="4" w:space="0" w:color="auto"/>
            </w:tcBorders>
            <w:noWrap/>
            <w:vAlign w:val="bottom"/>
          </w:tcPr>
          <w:p w14:paraId="354D826C" w14:textId="77777777" w:rsidR="001877B7" w:rsidRPr="00FD377B" w:rsidRDefault="001877B7" w:rsidP="000873A6">
            <w:pPr>
              <w:rPr>
                <w:rFonts w:ascii="Arial" w:eastAsia="Arial" w:hAnsi="Arial" w:cs="Arial"/>
                <w:szCs w:val="24"/>
              </w:rPr>
            </w:pPr>
          </w:p>
        </w:tc>
        <w:tc>
          <w:tcPr>
            <w:tcW w:w="894" w:type="dxa"/>
            <w:tcBorders>
              <w:top w:val="nil"/>
              <w:left w:val="nil"/>
              <w:bottom w:val="single" w:sz="4" w:space="0" w:color="auto"/>
              <w:right w:val="single" w:sz="4" w:space="0" w:color="auto"/>
            </w:tcBorders>
            <w:noWrap/>
            <w:vAlign w:val="bottom"/>
          </w:tcPr>
          <w:p w14:paraId="7991373B" w14:textId="77777777" w:rsidR="001877B7" w:rsidRPr="00FD377B" w:rsidRDefault="001877B7" w:rsidP="000873A6">
            <w:pPr>
              <w:rPr>
                <w:rFonts w:ascii="Arial" w:eastAsia="Arial" w:hAnsi="Arial" w:cs="Arial"/>
                <w:szCs w:val="24"/>
              </w:rPr>
            </w:pPr>
          </w:p>
        </w:tc>
        <w:tc>
          <w:tcPr>
            <w:tcW w:w="3968" w:type="dxa"/>
            <w:tcBorders>
              <w:top w:val="nil"/>
              <w:left w:val="nil"/>
              <w:bottom w:val="single" w:sz="4" w:space="0" w:color="auto"/>
              <w:right w:val="single" w:sz="4" w:space="0" w:color="auto"/>
            </w:tcBorders>
            <w:noWrap/>
            <w:vAlign w:val="bottom"/>
          </w:tcPr>
          <w:p w14:paraId="5300D602" w14:textId="77777777" w:rsidR="001877B7" w:rsidRPr="00FD377B" w:rsidRDefault="001877B7" w:rsidP="000873A6">
            <w:pPr>
              <w:rPr>
                <w:rFonts w:ascii="Arial" w:eastAsia="Arial" w:hAnsi="Arial" w:cs="Arial"/>
                <w:szCs w:val="24"/>
              </w:rPr>
            </w:pPr>
          </w:p>
        </w:tc>
        <w:tc>
          <w:tcPr>
            <w:tcW w:w="1559" w:type="dxa"/>
            <w:tcBorders>
              <w:top w:val="nil"/>
              <w:left w:val="nil"/>
              <w:bottom w:val="single" w:sz="4" w:space="0" w:color="auto"/>
              <w:right w:val="single" w:sz="4" w:space="0" w:color="auto"/>
            </w:tcBorders>
            <w:noWrap/>
            <w:vAlign w:val="bottom"/>
          </w:tcPr>
          <w:p w14:paraId="621EE311" w14:textId="77777777" w:rsidR="001877B7" w:rsidRPr="00FD377B" w:rsidRDefault="001877B7" w:rsidP="000873A6">
            <w:pPr>
              <w:rPr>
                <w:rFonts w:ascii="Arial" w:eastAsia="Arial" w:hAnsi="Arial" w:cs="Arial"/>
                <w:szCs w:val="24"/>
              </w:rPr>
            </w:pPr>
          </w:p>
        </w:tc>
        <w:tc>
          <w:tcPr>
            <w:tcW w:w="1429" w:type="dxa"/>
            <w:tcBorders>
              <w:top w:val="nil"/>
              <w:left w:val="nil"/>
              <w:bottom w:val="single" w:sz="4" w:space="0" w:color="auto"/>
              <w:right w:val="single" w:sz="4" w:space="0" w:color="auto"/>
            </w:tcBorders>
            <w:vAlign w:val="bottom"/>
          </w:tcPr>
          <w:p w14:paraId="55F9E2EF" w14:textId="77777777" w:rsidR="001877B7" w:rsidRPr="00FD377B" w:rsidRDefault="001877B7" w:rsidP="000873A6">
            <w:pPr>
              <w:rPr>
                <w:rFonts w:ascii="Arial" w:eastAsia="Arial" w:hAnsi="Arial" w:cs="Arial"/>
                <w:szCs w:val="24"/>
              </w:rPr>
            </w:pPr>
          </w:p>
        </w:tc>
      </w:tr>
      <w:tr w:rsidR="001877B7" w:rsidRPr="00FD377B" w14:paraId="08432752" w14:textId="77777777" w:rsidTr="437B3175">
        <w:trPr>
          <w:trHeight w:val="309"/>
        </w:trPr>
        <w:tc>
          <w:tcPr>
            <w:tcW w:w="6281" w:type="dxa"/>
            <w:gridSpan w:val="3"/>
            <w:tcBorders>
              <w:top w:val="nil"/>
              <w:left w:val="nil"/>
              <w:bottom w:val="nil"/>
              <w:right w:val="nil"/>
            </w:tcBorders>
            <w:noWrap/>
            <w:hideMark/>
          </w:tcPr>
          <w:p w14:paraId="50E5B660" w14:textId="77777777" w:rsidR="001877B7" w:rsidRPr="00FD377B" w:rsidRDefault="63619B3C" w:rsidP="000873A6">
            <w:pPr>
              <w:rPr>
                <w:rFonts w:ascii="Arial" w:eastAsia="Arial" w:hAnsi="Arial" w:cs="Arial"/>
                <w:i/>
                <w:iCs/>
                <w:szCs w:val="24"/>
              </w:rPr>
            </w:pPr>
            <w:r w:rsidRPr="00FD377B">
              <w:rPr>
                <w:rFonts w:ascii="Arial" w:eastAsia="Arial" w:hAnsi="Arial" w:cs="Arial"/>
                <w:i/>
                <w:iCs/>
                <w:szCs w:val="24"/>
              </w:rPr>
              <w:t>* INC - Incidentas, CHG - Vystymas, RFS - Kreipinys aptarnavimui/konsultacijai</w:t>
            </w:r>
          </w:p>
        </w:tc>
        <w:tc>
          <w:tcPr>
            <w:tcW w:w="1559" w:type="dxa"/>
            <w:tcBorders>
              <w:top w:val="nil"/>
              <w:left w:val="nil"/>
              <w:bottom w:val="nil"/>
              <w:right w:val="nil"/>
            </w:tcBorders>
            <w:hideMark/>
          </w:tcPr>
          <w:p w14:paraId="17926CB3"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Suma:</w:t>
            </w:r>
          </w:p>
        </w:tc>
        <w:tc>
          <w:tcPr>
            <w:tcW w:w="1429" w:type="dxa"/>
            <w:tcBorders>
              <w:top w:val="nil"/>
              <w:left w:val="nil"/>
              <w:bottom w:val="nil"/>
              <w:right w:val="nil"/>
            </w:tcBorders>
            <w:noWrap/>
            <w:hideMark/>
          </w:tcPr>
          <w:p w14:paraId="6760D11D" w14:textId="77777777" w:rsidR="001877B7" w:rsidRPr="00FD377B" w:rsidRDefault="001877B7" w:rsidP="000873A6">
            <w:pPr>
              <w:rPr>
                <w:rFonts w:ascii="Arial" w:eastAsia="Arial" w:hAnsi="Arial" w:cs="Arial"/>
                <w:szCs w:val="24"/>
              </w:rPr>
            </w:pPr>
          </w:p>
        </w:tc>
      </w:tr>
    </w:tbl>
    <w:p w14:paraId="134829D7" w14:textId="77777777" w:rsidR="001877B7" w:rsidRPr="00FD377B" w:rsidRDefault="001877B7" w:rsidP="000873A6">
      <w:pPr>
        <w:pStyle w:val="Betarp"/>
        <w:spacing w:line="276" w:lineRule="auto"/>
        <w:rPr>
          <w:rFonts w:ascii="Arial" w:eastAsia="Arial" w:hAnsi="Arial" w:cs="Arial"/>
          <w:lang w:eastAsia="en-US"/>
        </w:rPr>
      </w:pPr>
    </w:p>
    <w:tbl>
      <w:tblPr>
        <w:tblW w:w="9792" w:type="dxa"/>
        <w:tblLook w:val="04A0" w:firstRow="1" w:lastRow="0" w:firstColumn="1" w:lastColumn="0" w:noHBand="0" w:noVBand="1"/>
      </w:tblPr>
      <w:tblGrid>
        <w:gridCol w:w="4896"/>
        <w:gridCol w:w="540"/>
        <w:gridCol w:w="1275"/>
        <w:gridCol w:w="1276"/>
        <w:gridCol w:w="1332"/>
        <w:gridCol w:w="473"/>
      </w:tblGrid>
      <w:tr w:rsidR="00AC7C90" w:rsidRPr="00FD377B" w14:paraId="4756A8FE" w14:textId="77777777" w:rsidTr="437B3175">
        <w:trPr>
          <w:gridAfter w:val="1"/>
          <w:wAfter w:w="473" w:type="dxa"/>
          <w:trHeight w:val="305"/>
        </w:trPr>
        <w:tc>
          <w:tcPr>
            <w:tcW w:w="5436" w:type="dxa"/>
            <w:gridSpan w:val="2"/>
            <w:tcBorders>
              <w:top w:val="nil"/>
              <w:left w:val="nil"/>
              <w:bottom w:val="nil"/>
              <w:right w:val="nil"/>
            </w:tcBorders>
            <w:noWrap/>
            <w:vAlign w:val="bottom"/>
            <w:hideMark/>
          </w:tcPr>
          <w:p w14:paraId="5279E7A9" w14:textId="77777777" w:rsidR="001877B7" w:rsidRPr="00FD377B" w:rsidRDefault="63619B3C" w:rsidP="000873A6">
            <w:pPr>
              <w:rPr>
                <w:rFonts w:ascii="Arial" w:eastAsia="Arial" w:hAnsi="Arial" w:cs="Arial"/>
                <w:szCs w:val="24"/>
              </w:rPr>
            </w:pPr>
            <w:r w:rsidRPr="00FD377B">
              <w:rPr>
                <w:rFonts w:ascii="Arial" w:eastAsia="Arial" w:hAnsi="Arial" w:cs="Arial"/>
                <w:szCs w:val="24"/>
              </w:rPr>
              <w:t>Ataskaitinio laikotarpio paslaugų suma:</w:t>
            </w:r>
          </w:p>
        </w:tc>
        <w:tc>
          <w:tcPr>
            <w:tcW w:w="1275" w:type="dxa"/>
            <w:tcBorders>
              <w:top w:val="nil"/>
              <w:left w:val="nil"/>
              <w:bottom w:val="nil"/>
              <w:right w:val="nil"/>
            </w:tcBorders>
            <w:noWrap/>
            <w:vAlign w:val="bottom"/>
            <w:hideMark/>
          </w:tcPr>
          <w:p w14:paraId="29B90DF8" w14:textId="77777777" w:rsidR="001877B7" w:rsidRPr="00FD377B" w:rsidRDefault="001877B7" w:rsidP="000873A6">
            <w:pPr>
              <w:rPr>
                <w:rFonts w:ascii="Arial" w:eastAsia="Arial" w:hAnsi="Arial" w:cs="Arial"/>
                <w:szCs w:val="24"/>
              </w:rPr>
            </w:pPr>
          </w:p>
        </w:tc>
        <w:tc>
          <w:tcPr>
            <w:tcW w:w="1276" w:type="dxa"/>
            <w:tcBorders>
              <w:top w:val="nil"/>
              <w:left w:val="nil"/>
              <w:bottom w:val="nil"/>
              <w:right w:val="nil"/>
            </w:tcBorders>
            <w:hideMark/>
          </w:tcPr>
          <w:p w14:paraId="3B59B930" w14:textId="77777777" w:rsidR="001877B7" w:rsidRPr="00FD377B" w:rsidRDefault="001877B7" w:rsidP="000873A6">
            <w:pPr>
              <w:rPr>
                <w:rFonts w:ascii="Arial" w:eastAsia="Arial" w:hAnsi="Arial" w:cs="Arial"/>
                <w:szCs w:val="24"/>
              </w:rPr>
            </w:pPr>
          </w:p>
        </w:tc>
        <w:tc>
          <w:tcPr>
            <w:tcW w:w="1332" w:type="dxa"/>
            <w:tcBorders>
              <w:top w:val="nil"/>
              <w:left w:val="nil"/>
              <w:bottom w:val="nil"/>
              <w:right w:val="nil"/>
            </w:tcBorders>
            <w:hideMark/>
          </w:tcPr>
          <w:p w14:paraId="7C2234F6" w14:textId="77777777" w:rsidR="001877B7" w:rsidRPr="00FD377B" w:rsidRDefault="001877B7" w:rsidP="000873A6">
            <w:pPr>
              <w:rPr>
                <w:rFonts w:ascii="Arial" w:eastAsia="Arial" w:hAnsi="Arial" w:cs="Arial"/>
                <w:szCs w:val="24"/>
              </w:rPr>
            </w:pPr>
          </w:p>
        </w:tc>
      </w:tr>
      <w:tr w:rsidR="00AC7C90" w:rsidRPr="00FD377B" w14:paraId="05AB7F3B" w14:textId="77777777" w:rsidTr="437B3175">
        <w:trPr>
          <w:gridAfter w:val="1"/>
          <w:wAfter w:w="473" w:type="dxa"/>
          <w:trHeight w:val="305"/>
        </w:trPr>
        <w:tc>
          <w:tcPr>
            <w:tcW w:w="5436" w:type="dxa"/>
            <w:gridSpan w:val="2"/>
            <w:tcBorders>
              <w:top w:val="single" w:sz="4" w:space="0" w:color="auto"/>
              <w:left w:val="single" w:sz="4" w:space="0" w:color="auto"/>
              <w:bottom w:val="single" w:sz="4" w:space="0" w:color="auto"/>
              <w:right w:val="single" w:sz="4" w:space="0" w:color="auto"/>
            </w:tcBorders>
            <w:noWrap/>
            <w:vAlign w:val="bottom"/>
            <w:hideMark/>
          </w:tcPr>
          <w:p w14:paraId="629DFA34"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Paslauga</w:t>
            </w:r>
          </w:p>
        </w:tc>
        <w:tc>
          <w:tcPr>
            <w:tcW w:w="1275" w:type="dxa"/>
            <w:tcBorders>
              <w:top w:val="single" w:sz="4" w:space="0" w:color="auto"/>
              <w:left w:val="nil"/>
              <w:bottom w:val="single" w:sz="4" w:space="0" w:color="auto"/>
              <w:right w:val="single" w:sz="4" w:space="0" w:color="auto"/>
            </w:tcBorders>
            <w:hideMark/>
          </w:tcPr>
          <w:p w14:paraId="6194863D"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Kiekis, val.</w:t>
            </w:r>
          </w:p>
        </w:tc>
        <w:tc>
          <w:tcPr>
            <w:tcW w:w="1276" w:type="dxa"/>
            <w:tcBorders>
              <w:top w:val="single" w:sz="4" w:space="0" w:color="auto"/>
              <w:left w:val="nil"/>
              <w:bottom w:val="single" w:sz="4" w:space="0" w:color="auto"/>
              <w:right w:val="single" w:sz="4" w:space="0" w:color="auto"/>
            </w:tcBorders>
            <w:hideMark/>
          </w:tcPr>
          <w:p w14:paraId="19EEBAD6"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Kaina, EUR be PVM</w:t>
            </w:r>
          </w:p>
        </w:tc>
        <w:tc>
          <w:tcPr>
            <w:tcW w:w="1332" w:type="dxa"/>
            <w:tcBorders>
              <w:top w:val="single" w:sz="4" w:space="0" w:color="auto"/>
              <w:left w:val="nil"/>
              <w:bottom w:val="single" w:sz="4" w:space="0" w:color="auto"/>
              <w:right w:val="single" w:sz="4" w:space="0" w:color="auto"/>
            </w:tcBorders>
            <w:hideMark/>
          </w:tcPr>
          <w:p w14:paraId="76827410"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Suma, EUR be PVM</w:t>
            </w:r>
          </w:p>
        </w:tc>
      </w:tr>
      <w:tr w:rsidR="00AC7C90" w:rsidRPr="00FD377B" w14:paraId="365BBF7F" w14:textId="77777777" w:rsidTr="437B3175">
        <w:trPr>
          <w:gridAfter w:val="1"/>
          <w:wAfter w:w="473" w:type="dxa"/>
          <w:trHeight w:val="305"/>
        </w:trPr>
        <w:tc>
          <w:tcPr>
            <w:tcW w:w="5436" w:type="dxa"/>
            <w:gridSpan w:val="2"/>
            <w:tcBorders>
              <w:top w:val="nil"/>
              <w:left w:val="single" w:sz="4" w:space="0" w:color="auto"/>
              <w:bottom w:val="single" w:sz="4" w:space="0" w:color="auto"/>
              <w:right w:val="single" w:sz="4" w:space="0" w:color="auto"/>
            </w:tcBorders>
            <w:vAlign w:val="bottom"/>
            <w:hideMark/>
          </w:tcPr>
          <w:p w14:paraId="1F3C9FD3" w14:textId="77777777" w:rsidR="001877B7" w:rsidRPr="00FD377B" w:rsidRDefault="63619B3C" w:rsidP="000873A6">
            <w:pPr>
              <w:rPr>
                <w:rFonts w:ascii="Arial" w:eastAsia="Arial" w:hAnsi="Arial" w:cs="Arial"/>
                <w:szCs w:val="24"/>
              </w:rPr>
            </w:pPr>
            <w:r w:rsidRPr="00FD377B">
              <w:rPr>
                <w:rFonts w:ascii="Arial" w:eastAsia="Arial" w:hAnsi="Arial" w:cs="Arial"/>
                <w:szCs w:val="24"/>
              </w:rPr>
              <w:t>Bazinė priežiūra</w:t>
            </w:r>
          </w:p>
        </w:tc>
        <w:tc>
          <w:tcPr>
            <w:tcW w:w="1275" w:type="dxa"/>
            <w:tcBorders>
              <w:top w:val="nil"/>
              <w:left w:val="nil"/>
              <w:bottom w:val="single" w:sz="4" w:space="0" w:color="auto"/>
              <w:right w:val="single" w:sz="4" w:space="0" w:color="auto"/>
            </w:tcBorders>
            <w:hideMark/>
          </w:tcPr>
          <w:p w14:paraId="73CC2DA0" w14:textId="77777777" w:rsidR="001877B7" w:rsidRPr="00FD377B" w:rsidRDefault="001877B7" w:rsidP="000873A6">
            <w:pPr>
              <w:rPr>
                <w:rFonts w:ascii="Arial" w:eastAsia="Arial" w:hAnsi="Arial" w:cs="Arial"/>
                <w:szCs w:val="24"/>
              </w:rPr>
            </w:pPr>
          </w:p>
        </w:tc>
        <w:tc>
          <w:tcPr>
            <w:tcW w:w="1276" w:type="dxa"/>
            <w:tcBorders>
              <w:top w:val="nil"/>
              <w:left w:val="nil"/>
              <w:bottom w:val="single" w:sz="4" w:space="0" w:color="auto"/>
              <w:right w:val="single" w:sz="4" w:space="0" w:color="auto"/>
            </w:tcBorders>
            <w:hideMark/>
          </w:tcPr>
          <w:p w14:paraId="7AFF5A5E" w14:textId="77777777" w:rsidR="001877B7" w:rsidRPr="00FD377B" w:rsidRDefault="001877B7" w:rsidP="000873A6">
            <w:pPr>
              <w:rPr>
                <w:rFonts w:ascii="Arial" w:eastAsia="Arial" w:hAnsi="Arial" w:cs="Arial"/>
                <w:szCs w:val="24"/>
              </w:rPr>
            </w:pPr>
          </w:p>
        </w:tc>
        <w:tc>
          <w:tcPr>
            <w:tcW w:w="1332" w:type="dxa"/>
            <w:tcBorders>
              <w:top w:val="nil"/>
              <w:left w:val="nil"/>
              <w:bottom w:val="single" w:sz="4" w:space="0" w:color="auto"/>
              <w:right w:val="single" w:sz="4" w:space="0" w:color="auto"/>
            </w:tcBorders>
            <w:hideMark/>
          </w:tcPr>
          <w:p w14:paraId="313AC31B" w14:textId="77777777" w:rsidR="001877B7" w:rsidRPr="00FD377B" w:rsidRDefault="001877B7" w:rsidP="000873A6">
            <w:pPr>
              <w:rPr>
                <w:rFonts w:ascii="Arial" w:eastAsia="Arial" w:hAnsi="Arial" w:cs="Arial"/>
                <w:szCs w:val="24"/>
              </w:rPr>
            </w:pPr>
          </w:p>
        </w:tc>
      </w:tr>
      <w:tr w:rsidR="00AC7C90" w:rsidRPr="00FD377B" w14:paraId="1B1BDB06" w14:textId="77777777" w:rsidTr="437B3175">
        <w:trPr>
          <w:gridAfter w:val="1"/>
          <w:wAfter w:w="473" w:type="dxa"/>
          <w:trHeight w:val="305"/>
        </w:trPr>
        <w:tc>
          <w:tcPr>
            <w:tcW w:w="5436" w:type="dxa"/>
            <w:gridSpan w:val="2"/>
            <w:tcBorders>
              <w:top w:val="nil"/>
              <w:left w:val="single" w:sz="4" w:space="0" w:color="auto"/>
              <w:bottom w:val="single" w:sz="4" w:space="0" w:color="auto"/>
              <w:right w:val="single" w:sz="4" w:space="0" w:color="auto"/>
            </w:tcBorders>
            <w:vAlign w:val="bottom"/>
            <w:hideMark/>
          </w:tcPr>
          <w:p w14:paraId="78CE390F" w14:textId="77777777" w:rsidR="001877B7" w:rsidRPr="00FD377B" w:rsidRDefault="63619B3C" w:rsidP="000873A6">
            <w:pPr>
              <w:rPr>
                <w:rFonts w:ascii="Arial" w:eastAsia="Arial" w:hAnsi="Arial" w:cs="Arial"/>
                <w:szCs w:val="24"/>
              </w:rPr>
            </w:pPr>
            <w:r w:rsidRPr="00FD377B">
              <w:rPr>
                <w:rFonts w:ascii="Arial" w:eastAsia="Arial" w:hAnsi="Arial" w:cs="Arial"/>
                <w:szCs w:val="24"/>
              </w:rPr>
              <w:t>Papildoma priežiūra</w:t>
            </w:r>
          </w:p>
        </w:tc>
        <w:tc>
          <w:tcPr>
            <w:tcW w:w="1275" w:type="dxa"/>
            <w:tcBorders>
              <w:top w:val="nil"/>
              <w:left w:val="nil"/>
              <w:bottom w:val="single" w:sz="4" w:space="0" w:color="auto"/>
              <w:right w:val="single" w:sz="4" w:space="0" w:color="auto"/>
            </w:tcBorders>
            <w:hideMark/>
          </w:tcPr>
          <w:p w14:paraId="1A6FF10F" w14:textId="77777777" w:rsidR="001877B7" w:rsidRPr="00FD377B" w:rsidRDefault="001877B7" w:rsidP="000873A6">
            <w:pPr>
              <w:rPr>
                <w:rFonts w:ascii="Arial" w:eastAsia="Arial" w:hAnsi="Arial" w:cs="Arial"/>
                <w:szCs w:val="24"/>
              </w:rPr>
            </w:pPr>
          </w:p>
        </w:tc>
        <w:tc>
          <w:tcPr>
            <w:tcW w:w="1276" w:type="dxa"/>
            <w:tcBorders>
              <w:top w:val="nil"/>
              <w:left w:val="nil"/>
              <w:bottom w:val="single" w:sz="4" w:space="0" w:color="auto"/>
              <w:right w:val="single" w:sz="4" w:space="0" w:color="auto"/>
            </w:tcBorders>
            <w:hideMark/>
          </w:tcPr>
          <w:p w14:paraId="537F829F" w14:textId="77777777" w:rsidR="001877B7" w:rsidRPr="00FD377B" w:rsidRDefault="001877B7" w:rsidP="000873A6">
            <w:pPr>
              <w:rPr>
                <w:rFonts w:ascii="Arial" w:eastAsia="Arial" w:hAnsi="Arial" w:cs="Arial"/>
                <w:szCs w:val="24"/>
              </w:rPr>
            </w:pPr>
          </w:p>
        </w:tc>
        <w:tc>
          <w:tcPr>
            <w:tcW w:w="1332" w:type="dxa"/>
            <w:tcBorders>
              <w:top w:val="nil"/>
              <w:left w:val="nil"/>
              <w:bottom w:val="single" w:sz="4" w:space="0" w:color="auto"/>
              <w:right w:val="single" w:sz="4" w:space="0" w:color="auto"/>
            </w:tcBorders>
            <w:hideMark/>
          </w:tcPr>
          <w:p w14:paraId="5DC2F41D" w14:textId="77777777" w:rsidR="001877B7" w:rsidRPr="00FD377B" w:rsidRDefault="001877B7" w:rsidP="000873A6">
            <w:pPr>
              <w:rPr>
                <w:rFonts w:ascii="Arial" w:eastAsia="Arial" w:hAnsi="Arial" w:cs="Arial"/>
                <w:szCs w:val="24"/>
              </w:rPr>
            </w:pPr>
          </w:p>
        </w:tc>
      </w:tr>
      <w:tr w:rsidR="00AC7C90" w:rsidRPr="00FD377B" w14:paraId="0C431BF4" w14:textId="77777777" w:rsidTr="437B3175">
        <w:trPr>
          <w:gridAfter w:val="1"/>
          <w:wAfter w:w="473" w:type="dxa"/>
          <w:trHeight w:val="305"/>
        </w:trPr>
        <w:tc>
          <w:tcPr>
            <w:tcW w:w="5436" w:type="dxa"/>
            <w:gridSpan w:val="2"/>
            <w:tcBorders>
              <w:top w:val="nil"/>
              <w:left w:val="nil"/>
              <w:bottom w:val="nil"/>
              <w:right w:val="nil"/>
            </w:tcBorders>
            <w:vAlign w:val="bottom"/>
            <w:hideMark/>
          </w:tcPr>
          <w:p w14:paraId="16AE2A88" w14:textId="77777777" w:rsidR="001877B7" w:rsidRPr="00FD377B" w:rsidRDefault="001877B7" w:rsidP="000873A6">
            <w:pPr>
              <w:rPr>
                <w:rFonts w:ascii="Arial" w:eastAsia="Arial" w:hAnsi="Arial" w:cs="Arial"/>
                <w:szCs w:val="24"/>
              </w:rPr>
            </w:pPr>
          </w:p>
        </w:tc>
        <w:tc>
          <w:tcPr>
            <w:tcW w:w="2551" w:type="dxa"/>
            <w:gridSpan w:val="2"/>
            <w:tcBorders>
              <w:top w:val="single" w:sz="4" w:space="0" w:color="auto"/>
              <w:left w:val="nil"/>
              <w:bottom w:val="nil"/>
              <w:right w:val="single" w:sz="4" w:space="0" w:color="000000" w:themeColor="text1"/>
            </w:tcBorders>
            <w:vAlign w:val="bottom"/>
            <w:hideMark/>
          </w:tcPr>
          <w:p w14:paraId="32A26379" w14:textId="77777777" w:rsidR="001877B7" w:rsidRPr="00FD377B" w:rsidRDefault="63619B3C" w:rsidP="000873A6">
            <w:pPr>
              <w:pStyle w:val="Betarp"/>
              <w:spacing w:line="276" w:lineRule="auto"/>
              <w:rPr>
                <w:rFonts w:ascii="Arial" w:eastAsia="Arial" w:hAnsi="Arial" w:cs="Arial"/>
                <w:b/>
                <w:bCs/>
                <w:lang w:eastAsia="en-US"/>
              </w:rPr>
            </w:pPr>
            <w:r w:rsidRPr="00FD377B">
              <w:rPr>
                <w:rFonts w:ascii="Arial" w:eastAsia="Arial" w:hAnsi="Arial" w:cs="Arial"/>
                <w:b/>
                <w:bCs/>
                <w:lang w:eastAsia="en-US"/>
              </w:rPr>
              <w:t>Iš viso EUR be PVM:</w:t>
            </w:r>
          </w:p>
        </w:tc>
        <w:tc>
          <w:tcPr>
            <w:tcW w:w="1332" w:type="dxa"/>
            <w:tcBorders>
              <w:top w:val="nil"/>
              <w:left w:val="nil"/>
              <w:bottom w:val="single" w:sz="4" w:space="0" w:color="auto"/>
              <w:right w:val="single" w:sz="4" w:space="0" w:color="auto"/>
            </w:tcBorders>
            <w:hideMark/>
          </w:tcPr>
          <w:p w14:paraId="1ACED80D" w14:textId="77777777" w:rsidR="001877B7" w:rsidRPr="00FD377B" w:rsidRDefault="001877B7" w:rsidP="000873A6">
            <w:pPr>
              <w:rPr>
                <w:rFonts w:ascii="Arial" w:eastAsia="Arial" w:hAnsi="Arial" w:cs="Arial"/>
                <w:szCs w:val="24"/>
              </w:rPr>
            </w:pPr>
          </w:p>
        </w:tc>
      </w:tr>
      <w:tr w:rsidR="00AC7C90" w:rsidRPr="00FD377B" w14:paraId="054D3E45" w14:textId="77777777" w:rsidTr="437B3175">
        <w:trPr>
          <w:gridAfter w:val="1"/>
          <w:wAfter w:w="473" w:type="dxa"/>
          <w:trHeight w:val="321"/>
        </w:trPr>
        <w:tc>
          <w:tcPr>
            <w:tcW w:w="5436" w:type="dxa"/>
            <w:gridSpan w:val="2"/>
            <w:tcBorders>
              <w:top w:val="nil"/>
              <w:left w:val="nil"/>
              <w:bottom w:val="nil"/>
              <w:right w:val="nil"/>
            </w:tcBorders>
            <w:vAlign w:val="bottom"/>
            <w:hideMark/>
          </w:tcPr>
          <w:p w14:paraId="05942015" w14:textId="77777777" w:rsidR="001877B7" w:rsidRPr="00FD377B" w:rsidRDefault="001877B7" w:rsidP="000873A6">
            <w:pPr>
              <w:rPr>
                <w:rFonts w:ascii="Arial" w:eastAsia="Arial" w:hAnsi="Arial" w:cs="Arial"/>
                <w:szCs w:val="24"/>
              </w:rPr>
            </w:pPr>
          </w:p>
        </w:tc>
        <w:tc>
          <w:tcPr>
            <w:tcW w:w="2551" w:type="dxa"/>
            <w:gridSpan w:val="2"/>
            <w:tcBorders>
              <w:top w:val="nil"/>
              <w:left w:val="nil"/>
              <w:bottom w:val="nil"/>
              <w:right w:val="single" w:sz="4" w:space="0" w:color="000000" w:themeColor="text1"/>
            </w:tcBorders>
            <w:vAlign w:val="bottom"/>
            <w:hideMark/>
          </w:tcPr>
          <w:p w14:paraId="1E9F8133"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PVM:</w:t>
            </w:r>
          </w:p>
        </w:tc>
        <w:tc>
          <w:tcPr>
            <w:tcW w:w="1332" w:type="dxa"/>
            <w:tcBorders>
              <w:top w:val="nil"/>
              <w:left w:val="nil"/>
              <w:bottom w:val="nil"/>
              <w:right w:val="single" w:sz="4" w:space="0" w:color="auto"/>
            </w:tcBorders>
            <w:hideMark/>
          </w:tcPr>
          <w:p w14:paraId="682C4483" w14:textId="77777777" w:rsidR="001877B7" w:rsidRPr="00FD377B" w:rsidRDefault="001877B7" w:rsidP="000873A6">
            <w:pPr>
              <w:rPr>
                <w:rFonts w:ascii="Arial" w:eastAsia="Arial" w:hAnsi="Arial" w:cs="Arial"/>
                <w:szCs w:val="24"/>
              </w:rPr>
            </w:pPr>
          </w:p>
        </w:tc>
      </w:tr>
      <w:tr w:rsidR="00AC7C90" w:rsidRPr="00FD377B" w14:paraId="1796BC70" w14:textId="77777777" w:rsidTr="437B3175">
        <w:trPr>
          <w:gridAfter w:val="1"/>
          <w:wAfter w:w="473" w:type="dxa"/>
          <w:trHeight w:val="321"/>
        </w:trPr>
        <w:tc>
          <w:tcPr>
            <w:tcW w:w="5436" w:type="dxa"/>
            <w:gridSpan w:val="2"/>
            <w:tcBorders>
              <w:top w:val="nil"/>
              <w:left w:val="nil"/>
              <w:bottom w:val="nil"/>
              <w:right w:val="nil"/>
            </w:tcBorders>
            <w:vAlign w:val="bottom"/>
            <w:hideMark/>
          </w:tcPr>
          <w:p w14:paraId="7F5A8706" w14:textId="77777777" w:rsidR="001877B7" w:rsidRPr="00FD377B" w:rsidRDefault="001877B7" w:rsidP="000873A6">
            <w:pPr>
              <w:rPr>
                <w:rFonts w:ascii="Arial" w:eastAsia="Arial" w:hAnsi="Arial" w:cs="Arial"/>
                <w:szCs w:val="24"/>
              </w:rPr>
            </w:pPr>
          </w:p>
        </w:tc>
        <w:tc>
          <w:tcPr>
            <w:tcW w:w="2551" w:type="dxa"/>
            <w:gridSpan w:val="2"/>
            <w:tcBorders>
              <w:top w:val="nil"/>
              <w:left w:val="nil"/>
              <w:bottom w:val="nil"/>
              <w:right w:val="nil"/>
            </w:tcBorders>
            <w:vAlign w:val="bottom"/>
            <w:hideMark/>
          </w:tcPr>
          <w:p w14:paraId="4EFAE697" w14:textId="77777777" w:rsidR="001877B7" w:rsidRPr="00FD377B" w:rsidRDefault="63619B3C" w:rsidP="000873A6">
            <w:pPr>
              <w:rPr>
                <w:rFonts w:ascii="Arial" w:eastAsia="Arial" w:hAnsi="Arial" w:cs="Arial"/>
                <w:b/>
                <w:bCs/>
                <w:szCs w:val="24"/>
              </w:rPr>
            </w:pPr>
            <w:r w:rsidRPr="00FD377B">
              <w:rPr>
                <w:rFonts w:ascii="Arial" w:eastAsia="Arial" w:hAnsi="Arial" w:cs="Arial"/>
                <w:b/>
                <w:bCs/>
                <w:szCs w:val="24"/>
              </w:rPr>
              <w:t>Iš viso EUR su PVM:</w:t>
            </w:r>
          </w:p>
        </w:tc>
        <w:tc>
          <w:tcPr>
            <w:tcW w:w="1332" w:type="dxa"/>
            <w:tcBorders>
              <w:top w:val="single" w:sz="8" w:space="0" w:color="auto"/>
              <w:left w:val="single" w:sz="8" w:space="0" w:color="auto"/>
              <w:bottom w:val="single" w:sz="8" w:space="0" w:color="auto"/>
              <w:right w:val="single" w:sz="8" w:space="0" w:color="auto"/>
            </w:tcBorders>
            <w:hideMark/>
          </w:tcPr>
          <w:p w14:paraId="0A6D20FA" w14:textId="77777777" w:rsidR="001877B7" w:rsidRPr="00FD377B" w:rsidRDefault="001877B7" w:rsidP="000873A6">
            <w:pPr>
              <w:rPr>
                <w:rFonts w:ascii="Arial" w:eastAsia="Arial" w:hAnsi="Arial" w:cs="Arial"/>
                <w:szCs w:val="24"/>
              </w:rPr>
            </w:pPr>
          </w:p>
        </w:tc>
      </w:tr>
      <w:tr w:rsidR="00AC7C90" w:rsidRPr="00FD377B" w14:paraId="274977D6" w14:textId="77777777" w:rsidTr="437B3175">
        <w:trPr>
          <w:trHeight w:val="377"/>
        </w:trPr>
        <w:tc>
          <w:tcPr>
            <w:tcW w:w="4896" w:type="dxa"/>
            <w:tcBorders>
              <w:top w:val="nil"/>
              <w:left w:val="nil"/>
              <w:bottom w:val="nil"/>
              <w:right w:val="nil"/>
            </w:tcBorders>
            <w:hideMark/>
          </w:tcPr>
          <w:p w14:paraId="0CC7CF36" w14:textId="77777777" w:rsidR="001877B7" w:rsidRPr="00FD377B" w:rsidRDefault="001877B7" w:rsidP="000873A6">
            <w:pPr>
              <w:rPr>
                <w:rFonts w:ascii="Arial" w:eastAsia="Arial" w:hAnsi="Arial" w:cs="Arial"/>
                <w:szCs w:val="24"/>
              </w:rPr>
            </w:pPr>
          </w:p>
          <w:p w14:paraId="6864F8C5" w14:textId="77777777" w:rsidR="001877B7" w:rsidRPr="00FD377B" w:rsidRDefault="001877B7" w:rsidP="000873A6">
            <w:pPr>
              <w:rPr>
                <w:rFonts w:ascii="Arial" w:eastAsia="Arial" w:hAnsi="Arial" w:cs="Arial"/>
                <w:szCs w:val="24"/>
              </w:rPr>
            </w:pPr>
          </w:p>
          <w:p w14:paraId="04A89994" w14:textId="77777777" w:rsidR="001877B7" w:rsidRPr="00FD377B" w:rsidRDefault="001877B7" w:rsidP="000873A6">
            <w:pPr>
              <w:rPr>
                <w:rFonts w:ascii="Arial" w:eastAsia="Arial" w:hAnsi="Arial" w:cs="Arial"/>
                <w:szCs w:val="24"/>
              </w:rPr>
            </w:pPr>
          </w:p>
          <w:p w14:paraId="5318677B"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Tiekėjo atstovas:                                                                                                                   </w:t>
            </w:r>
          </w:p>
        </w:tc>
        <w:tc>
          <w:tcPr>
            <w:tcW w:w="4896" w:type="dxa"/>
            <w:gridSpan w:val="5"/>
            <w:tcBorders>
              <w:top w:val="nil"/>
              <w:left w:val="nil"/>
              <w:bottom w:val="nil"/>
              <w:right w:val="nil"/>
            </w:tcBorders>
          </w:tcPr>
          <w:p w14:paraId="6A46B3AC" w14:textId="77777777" w:rsidR="001877B7" w:rsidRPr="00FD377B" w:rsidRDefault="001877B7" w:rsidP="000873A6">
            <w:pPr>
              <w:rPr>
                <w:rFonts w:ascii="Arial" w:eastAsia="Arial" w:hAnsi="Arial" w:cs="Arial"/>
                <w:szCs w:val="24"/>
              </w:rPr>
            </w:pPr>
          </w:p>
          <w:p w14:paraId="3567AD18" w14:textId="77777777" w:rsidR="001877B7" w:rsidRPr="00FD377B" w:rsidRDefault="001877B7" w:rsidP="000873A6">
            <w:pPr>
              <w:rPr>
                <w:rFonts w:ascii="Arial" w:eastAsia="Arial" w:hAnsi="Arial" w:cs="Arial"/>
                <w:szCs w:val="24"/>
              </w:rPr>
            </w:pPr>
          </w:p>
          <w:p w14:paraId="656842DD" w14:textId="77777777" w:rsidR="001877B7" w:rsidRPr="00FD377B" w:rsidRDefault="001877B7" w:rsidP="000873A6">
            <w:pPr>
              <w:rPr>
                <w:rFonts w:ascii="Arial" w:eastAsia="Arial" w:hAnsi="Arial" w:cs="Arial"/>
                <w:szCs w:val="24"/>
              </w:rPr>
            </w:pPr>
          </w:p>
          <w:p w14:paraId="6BDA0D9F"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Perkančiojo subjekto atstovas:                                                                                                                   </w:t>
            </w:r>
          </w:p>
        </w:tc>
      </w:tr>
      <w:tr w:rsidR="00AC7C90" w:rsidRPr="00FD377B" w14:paraId="20890523" w14:textId="77777777" w:rsidTr="437B3175">
        <w:trPr>
          <w:trHeight w:val="377"/>
        </w:trPr>
        <w:tc>
          <w:tcPr>
            <w:tcW w:w="4896" w:type="dxa"/>
            <w:tcBorders>
              <w:top w:val="nil"/>
              <w:left w:val="nil"/>
              <w:bottom w:val="nil"/>
              <w:right w:val="nil"/>
            </w:tcBorders>
          </w:tcPr>
          <w:p w14:paraId="488715F2" w14:textId="77777777" w:rsidR="001877B7" w:rsidRPr="00FD377B" w:rsidRDefault="63619B3C" w:rsidP="000873A6">
            <w:pPr>
              <w:rPr>
                <w:rFonts w:ascii="Arial" w:eastAsia="Arial" w:hAnsi="Arial" w:cs="Arial"/>
                <w:szCs w:val="24"/>
                <w:u w:val="single"/>
              </w:rPr>
            </w:pPr>
            <w:r w:rsidRPr="00FD377B">
              <w:rPr>
                <w:rFonts w:ascii="Arial" w:eastAsia="Arial" w:hAnsi="Arial" w:cs="Arial"/>
                <w:szCs w:val="24"/>
                <w:u w:val="single"/>
              </w:rPr>
              <w:t>___________________________</w:t>
            </w:r>
          </w:p>
        </w:tc>
        <w:tc>
          <w:tcPr>
            <w:tcW w:w="4896" w:type="dxa"/>
            <w:gridSpan w:val="5"/>
            <w:tcBorders>
              <w:top w:val="nil"/>
              <w:left w:val="nil"/>
              <w:bottom w:val="nil"/>
              <w:right w:val="nil"/>
            </w:tcBorders>
          </w:tcPr>
          <w:p w14:paraId="0161D084" w14:textId="77777777" w:rsidR="001877B7" w:rsidRPr="00FD377B" w:rsidRDefault="63619B3C" w:rsidP="000873A6">
            <w:pPr>
              <w:rPr>
                <w:rFonts w:ascii="Arial" w:eastAsia="Arial" w:hAnsi="Arial" w:cs="Arial"/>
                <w:szCs w:val="24"/>
                <w:u w:val="single"/>
              </w:rPr>
            </w:pPr>
            <w:r w:rsidRPr="00FD377B">
              <w:rPr>
                <w:rFonts w:ascii="Arial" w:eastAsia="Arial" w:hAnsi="Arial" w:cs="Arial"/>
                <w:szCs w:val="24"/>
                <w:u w:val="single"/>
              </w:rPr>
              <w:t>______________________________</w:t>
            </w:r>
          </w:p>
        </w:tc>
      </w:tr>
      <w:tr w:rsidR="001877B7" w:rsidRPr="00FD377B" w14:paraId="0A214FE8" w14:textId="77777777" w:rsidTr="437B3175">
        <w:trPr>
          <w:trHeight w:val="377"/>
        </w:trPr>
        <w:tc>
          <w:tcPr>
            <w:tcW w:w="4896" w:type="dxa"/>
            <w:tcBorders>
              <w:top w:val="nil"/>
              <w:left w:val="nil"/>
              <w:bottom w:val="nil"/>
              <w:right w:val="nil"/>
            </w:tcBorders>
            <w:noWrap/>
            <w:vAlign w:val="bottom"/>
            <w:hideMark/>
          </w:tcPr>
          <w:p w14:paraId="4396D77F"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Vardas, Pavardė, pareigos, parašas                                                                         </w:t>
            </w:r>
          </w:p>
        </w:tc>
        <w:tc>
          <w:tcPr>
            <w:tcW w:w="4896" w:type="dxa"/>
            <w:gridSpan w:val="5"/>
            <w:tcBorders>
              <w:top w:val="nil"/>
              <w:left w:val="nil"/>
              <w:bottom w:val="nil"/>
              <w:right w:val="nil"/>
            </w:tcBorders>
          </w:tcPr>
          <w:p w14:paraId="0CD608EE"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Vardas, Pavardė, pareigos, parašas                                                                         </w:t>
            </w:r>
          </w:p>
        </w:tc>
      </w:tr>
    </w:tbl>
    <w:p w14:paraId="3B0328A9" w14:textId="77777777" w:rsidR="001877B7" w:rsidRPr="00FD377B" w:rsidRDefault="001877B7" w:rsidP="000873A6">
      <w:pPr>
        <w:pStyle w:val="Betarp"/>
        <w:spacing w:line="276" w:lineRule="auto"/>
        <w:rPr>
          <w:rFonts w:ascii="Arial" w:eastAsia="Arial" w:hAnsi="Arial" w:cs="Arial"/>
          <w:lang w:eastAsia="en-US"/>
        </w:rPr>
      </w:pPr>
    </w:p>
    <w:p w14:paraId="033BA9C6" w14:textId="77777777" w:rsidR="001877B7" w:rsidRPr="00FD377B" w:rsidRDefault="001877B7" w:rsidP="000873A6">
      <w:pPr>
        <w:spacing w:after="160"/>
        <w:rPr>
          <w:rFonts w:ascii="Arial" w:eastAsia="Arial" w:hAnsi="Arial" w:cs="Arial"/>
          <w:szCs w:val="24"/>
        </w:rPr>
      </w:pPr>
      <w:r w:rsidRPr="00FD377B">
        <w:rPr>
          <w:rFonts w:ascii="Arial" w:eastAsia="Arial" w:hAnsi="Arial" w:cs="Arial"/>
          <w:szCs w:val="24"/>
        </w:rPr>
        <w:br w:type="page"/>
      </w:r>
    </w:p>
    <w:p w14:paraId="22ECC442" w14:textId="77777777" w:rsidR="001877B7" w:rsidRPr="00FD377B" w:rsidRDefault="63619B3C" w:rsidP="000873A6">
      <w:pPr>
        <w:spacing w:after="160"/>
        <w:rPr>
          <w:rFonts w:ascii="Arial" w:eastAsia="Arial" w:hAnsi="Arial" w:cs="Arial"/>
          <w:szCs w:val="24"/>
        </w:rPr>
      </w:pPr>
      <w:r w:rsidRPr="00FD377B">
        <w:rPr>
          <w:rFonts w:ascii="Arial" w:eastAsia="Arial" w:hAnsi="Arial" w:cs="Arial"/>
          <w:szCs w:val="24"/>
        </w:rPr>
        <w:t xml:space="preserve">TS priedas Nr.2 </w:t>
      </w:r>
    </w:p>
    <w:p w14:paraId="7031DBB6" w14:textId="77777777" w:rsidR="001877B7" w:rsidRPr="00FD377B" w:rsidRDefault="63619B3C" w:rsidP="000873A6">
      <w:pPr>
        <w:spacing w:after="160"/>
        <w:rPr>
          <w:rFonts w:ascii="Arial" w:eastAsia="Arial" w:hAnsi="Arial" w:cs="Arial"/>
          <w:szCs w:val="24"/>
        </w:rPr>
      </w:pPr>
      <w:r w:rsidRPr="00FD377B">
        <w:rPr>
          <w:rFonts w:ascii="Arial" w:eastAsia="Arial" w:hAnsi="Arial" w:cs="Arial"/>
          <w:szCs w:val="24"/>
        </w:rPr>
        <w:t>Vystymo</w:t>
      </w:r>
      <w:r w:rsidRPr="00FD377B">
        <w:rPr>
          <w:rFonts w:ascii="Arial" w:eastAsia="Arial" w:hAnsi="Arial" w:cs="Arial"/>
          <w:b/>
          <w:bCs/>
          <w:szCs w:val="24"/>
        </w:rPr>
        <w:t xml:space="preserve"> </w:t>
      </w:r>
      <w:r w:rsidRPr="00FD377B">
        <w:rPr>
          <w:rFonts w:ascii="Arial" w:eastAsia="Arial" w:hAnsi="Arial" w:cs="Arial"/>
          <w:szCs w:val="24"/>
        </w:rPr>
        <w:t>paslaugų užsakymo pavyzdys</w:t>
      </w:r>
    </w:p>
    <w:p w14:paraId="43C6CDC0" w14:textId="77777777" w:rsidR="001877B7" w:rsidRPr="00FD377B" w:rsidRDefault="63619B3C" w:rsidP="000873A6">
      <w:pPr>
        <w:spacing w:before="260" w:after="120"/>
        <w:rPr>
          <w:rFonts w:ascii="Arial" w:eastAsia="Arial" w:hAnsi="Arial" w:cs="Arial"/>
          <w:b/>
          <w:bCs/>
          <w:szCs w:val="24"/>
        </w:rPr>
      </w:pPr>
      <w:r w:rsidRPr="00FD377B">
        <w:rPr>
          <w:rFonts w:ascii="Arial" w:eastAsia="Arial" w:hAnsi="Arial" w:cs="Arial"/>
          <w:b/>
          <w:bCs/>
          <w:szCs w:val="24"/>
        </w:rPr>
        <w:t>Sistemos vystymo paslaugų užsakymas pagal sutartį Nr..........................................</w:t>
      </w:r>
    </w:p>
    <w:p w14:paraId="3CD029AC" w14:textId="77777777" w:rsidR="001877B7" w:rsidRPr="00FD377B" w:rsidRDefault="63619B3C" w:rsidP="000873A6">
      <w:pPr>
        <w:pStyle w:val="Betarp"/>
        <w:spacing w:line="276" w:lineRule="auto"/>
        <w:rPr>
          <w:rFonts w:ascii="Arial" w:eastAsia="Arial" w:hAnsi="Arial" w:cs="Arial"/>
        </w:rPr>
      </w:pPr>
      <w:r w:rsidRPr="00FD377B">
        <w:rPr>
          <w:rFonts w:ascii="Arial" w:eastAsia="Arial" w:hAnsi="Arial" w:cs="Arial"/>
        </w:rPr>
        <w:t xml:space="preserve">Paslaugų užsakymo Nr. ____  </w:t>
      </w:r>
    </w:p>
    <w:p w14:paraId="18DB8D0B" w14:textId="77777777" w:rsidR="001877B7" w:rsidRPr="00FD377B" w:rsidRDefault="001877B7" w:rsidP="000873A6">
      <w:pPr>
        <w:pStyle w:val="Betarp"/>
        <w:spacing w:line="276" w:lineRule="auto"/>
        <w:rPr>
          <w:rFonts w:ascii="Arial" w:eastAsia="Arial" w:hAnsi="Arial" w:cs="Arial"/>
        </w:rPr>
      </w:pPr>
    </w:p>
    <w:p w14:paraId="39BEA581" w14:textId="77777777" w:rsidR="001877B7" w:rsidRPr="00FD377B" w:rsidRDefault="63619B3C" w:rsidP="000873A6">
      <w:pPr>
        <w:pStyle w:val="Betarp"/>
        <w:spacing w:line="276" w:lineRule="auto"/>
        <w:rPr>
          <w:rFonts w:ascii="Arial" w:eastAsia="Arial" w:hAnsi="Arial" w:cs="Arial"/>
        </w:rPr>
      </w:pPr>
      <w:r w:rsidRPr="00FD377B">
        <w:rPr>
          <w:rFonts w:ascii="Arial" w:eastAsia="Arial" w:hAnsi="Arial" w:cs="Arial"/>
        </w:rPr>
        <w:t>____ m. __________ mėn. ___ d.</w:t>
      </w:r>
    </w:p>
    <w:p w14:paraId="61E01CC7" w14:textId="77777777" w:rsidR="001877B7" w:rsidRPr="00FD377B" w:rsidRDefault="001877B7" w:rsidP="000873A6">
      <w:pPr>
        <w:pStyle w:val="Betarp"/>
        <w:spacing w:line="276" w:lineRule="auto"/>
        <w:rPr>
          <w:rFonts w:ascii="Arial" w:eastAsia="Arial" w:hAnsi="Arial" w:cs="Arial"/>
        </w:rPr>
      </w:pPr>
    </w:p>
    <w:p w14:paraId="6DBCF31B"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Šiuo dokumentu AB „Klaipėdos energija“ (Užsakovas) užsako, o </w:t>
      </w:r>
      <w:r w:rsidRPr="00FD377B">
        <w:rPr>
          <w:rFonts w:ascii="Arial" w:eastAsia="Arial" w:hAnsi="Arial" w:cs="Arial"/>
          <w:i/>
          <w:iCs/>
          <w:szCs w:val="24"/>
        </w:rPr>
        <w:t>&lt;vykdytojo pavadinimas&gt;</w:t>
      </w:r>
      <w:r w:rsidRPr="00FD377B">
        <w:rPr>
          <w:rFonts w:ascii="Arial" w:eastAsia="Arial" w:hAnsi="Arial" w:cs="Arial"/>
          <w:szCs w:val="24"/>
        </w:rPr>
        <w:t xml:space="preserve"> (Tiekėjas) įsipareigoja suteikti žemiau išvardintas paslaugas:</w:t>
      </w:r>
    </w:p>
    <w:p w14:paraId="04C73378" w14:textId="77777777" w:rsidR="001877B7" w:rsidRPr="00FD377B" w:rsidRDefault="001877B7" w:rsidP="000873A6">
      <w:pPr>
        <w:pStyle w:val="Betarp"/>
        <w:spacing w:line="276" w:lineRule="auto"/>
        <w:rPr>
          <w:rFonts w:ascii="Arial" w:eastAsia="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5"/>
        <w:gridCol w:w="1140"/>
        <w:gridCol w:w="1560"/>
        <w:gridCol w:w="1275"/>
      </w:tblGrid>
      <w:tr w:rsidR="00AC7C90" w:rsidRPr="00FD377B" w14:paraId="56F9A9E8" w14:textId="77777777" w:rsidTr="437B3175">
        <w:trPr>
          <w:trHeight w:val="570"/>
        </w:trPr>
        <w:tc>
          <w:tcPr>
            <w:tcW w:w="5205" w:type="dxa"/>
          </w:tcPr>
          <w:p w14:paraId="690E425B" w14:textId="77777777" w:rsidR="001877B7" w:rsidRPr="00FD377B" w:rsidRDefault="63619B3C" w:rsidP="000873A6">
            <w:pPr>
              <w:pStyle w:val="Betarp"/>
              <w:spacing w:line="276" w:lineRule="auto"/>
              <w:rPr>
                <w:rFonts w:ascii="Arial" w:eastAsia="Arial" w:hAnsi="Arial" w:cs="Arial"/>
                <w:b/>
                <w:bCs/>
              </w:rPr>
            </w:pPr>
            <w:r w:rsidRPr="00FD377B">
              <w:rPr>
                <w:rFonts w:ascii="Arial" w:eastAsia="Arial" w:hAnsi="Arial" w:cs="Arial"/>
                <w:b/>
                <w:bCs/>
              </w:rPr>
              <w:t>Paslaugų pavadinimas</w:t>
            </w:r>
          </w:p>
        </w:tc>
        <w:tc>
          <w:tcPr>
            <w:tcW w:w="1140" w:type="dxa"/>
          </w:tcPr>
          <w:p w14:paraId="63148D00" w14:textId="77777777" w:rsidR="001877B7" w:rsidRPr="00FD377B" w:rsidRDefault="63619B3C" w:rsidP="000873A6">
            <w:pPr>
              <w:pStyle w:val="Betarp"/>
              <w:spacing w:line="276" w:lineRule="auto"/>
              <w:rPr>
                <w:rFonts w:ascii="Arial" w:eastAsia="Arial" w:hAnsi="Arial" w:cs="Arial"/>
                <w:b/>
                <w:bCs/>
              </w:rPr>
            </w:pPr>
            <w:r w:rsidRPr="00FD377B">
              <w:rPr>
                <w:rFonts w:ascii="Arial" w:eastAsia="Arial" w:hAnsi="Arial" w:cs="Arial"/>
                <w:b/>
                <w:bCs/>
              </w:rPr>
              <w:t>Kiekis, val.</w:t>
            </w:r>
          </w:p>
        </w:tc>
        <w:tc>
          <w:tcPr>
            <w:tcW w:w="1560" w:type="dxa"/>
          </w:tcPr>
          <w:p w14:paraId="26722114" w14:textId="77777777" w:rsidR="001877B7" w:rsidRPr="00FD377B" w:rsidRDefault="63619B3C" w:rsidP="000873A6">
            <w:pPr>
              <w:pStyle w:val="Betarp"/>
              <w:spacing w:line="276" w:lineRule="auto"/>
              <w:rPr>
                <w:rFonts w:ascii="Arial" w:eastAsia="Arial" w:hAnsi="Arial" w:cs="Arial"/>
                <w:b/>
                <w:bCs/>
              </w:rPr>
            </w:pPr>
            <w:r w:rsidRPr="00FD377B">
              <w:rPr>
                <w:rFonts w:ascii="Arial" w:eastAsia="Arial" w:hAnsi="Arial" w:cs="Arial"/>
                <w:b/>
                <w:bCs/>
              </w:rPr>
              <w:t>Kaina be PVM, EUR/val.</w:t>
            </w:r>
          </w:p>
        </w:tc>
        <w:tc>
          <w:tcPr>
            <w:tcW w:w="1275" w:type="dxa"/>
          </w:tcPr>
          <w:p w14:paraId="036BBB36" w14:textId="77777777" w:rsidR="001877B7" w:rsidRPr="00FD377B" w:rsidRDefault="63619B3C" w:rsidP="000873A6">
            <w:pPr>
              <w:pStyle w:val="Betarp"/>
              <w:spacing w:line="276" w:lineRule="auto"/>
              <w:rPr>
                <w:rFonts w:ascii="Arial" w:eastAsia="Arial" w:hAnsi="Arial" w:cs="Arial"/>
                <w:b/>
                <w:bCs/>
              </w:rPr>
            </w:pPr>
            <w:r w:rsidRPr="00FD377B">
              <w:rPr>
                <w:rFonts w:ascii="Arial" w:eastAsia="Arial" w:hAnsi="Arial" w:cs="Arial"/>
                <w:b/>
                <w:bCs/>
              </w:rPr>
              <w:t>Suma be PVM, EUR</w:t>
            </w:r>
          </w:p>
        </w:tc>
      </w:tr>
      <w:tr w:rsidR="00AC7C90" w:rsidRPr="00FD377B" w14:paraId="453E696F" w14:textId="77777777" w:rsidTr="437B3175">
        <w:trPr>
          <w:trHeight w:val="240"/>
        </w:trPr>
        <w:tc>
          <w:tcPr>
            <w:tcW w:w="5205" w:type="dxa"/>
          </w:tcPr>
          <w:p w14:paraId="42F81853" w14:textId="77777777" w:rsidR="001877B7" w:rsidRPr="00FD377B" w:rsidRDefault="001877B7" w:rsidP="000873A6">
            <w:pPr>
              <w:pStyle w:val="Betarp"/>
              <w:spacing w:line="276" w:lineRule="auto"/>
              <w:rPr>
                <w:rFonts w:ascii="Arial" w:eastAsia="Arial" w:hAnsi="Arial" w:cs="Arial"/>
              </w:rPr>
            </w:pPr>
          </w:p>
        </w:tc>
        <w:tc>
          <w:tcPr>
            <w:tcW w:w="1140" w:type="dxa"/>
            <w:noWrap/>
          </w:tcPr>
          <w:p w14:paraId="42CA0956" w14:textId="77777777" w:rsidR="001877B7" w:rsidRPr="00FD377B" w:rsidRDefault="001877B7" w:rsidP="000873A6">
            <w:pPr>
              <w:pStyle w:val="Betarp"/>
              <w:spacing w:line="276" w:lineRule="auto"/>
              <w:rPr>
                <w:rFonts w:ascii="Arial" w:eastAsia="Arial" w:hAnsi="Arial" w:cs="Arial"/>
              </w:rPr>
            </w:pPr>
          </w:p>
        </w:tc>
        <w:tc>
          <w:tcPr>
            <w:tcW w:w="1560" w:type="dxa"/>
            <w:noWrap/>
          </w:tcPr>
          <w:p w14:paraId="5BD4F245" w14:textId="77777777" w:rsidR="001877B7" w:rsidRPr="00FD377B" w:rsidRDefault="001877B7" w:rsidP="000873A6">
            <w:pPr>
              <w:pStyle w:val="Betarp"/>
              <w:spacing w:line="276" w:lineRule="auto"/>
              <w:rPr>
                <w:rFonts w:ascii="Arial" w:eastAsia="Arial" w:hAnsi="Arial" w:cs="Arial"/>
              </w:rPr>
            </w:pPr>
          </w:p>
        </w:tc>
        <w:tc>
          <w:tcPr>
            <w:tcW w:w="1275" w:type="dxa"/>
            <w:noWrap/>
          </w:tcPr>
          <w:p w14:paraId="135F2C97" w14:textId="77777777" w:rsidR="001877B7" w:rsidRPr="00FD377B" w:rsidRDefault="001877B7" w:rsidP="000873A6">
            <w:pPr>
              <w:pStyle w:val="Betarp"/>
              <w:spacing w:line="276" w:lineRule="auto"/>
              <w:rPr>
                <w:rFonts w:ascii="Arial" w:eastAsia="Arial" w:hAnsi="Arial" w:cs="Arial"/>
              </w:rPr>
            </w:pPr>
          </w:p>
        </w:tc>
      </w:tr>
      <w:tr w:rsidR="00AC7C90" w:rsidRPr="00FD377B" w14:paraId="27A24D5B" w14:textId="77777777" w:rsidTr="437B3175">
        <w:trPr>
          <w:trHeight w:val="240"/>
        </w:trPr>
        <w:tc>
          <w:tcPr>
            <w:tcW w:w="5205" w:type="dxa"/>
            <w:tcBorders>
              <w:bottom w:val="single" w:sz="4" w:space="0" w:color="auto"/>
            </w:tcBorders>
          </w:tcPr>
          <w:p w14:paraId="065F933B" w14:textId="77777777" w:rsidR="001877B7" w:rsidRPr="00FD377B" w:rsidRDefault="001877B7" w:rsidP="000873A6">
            <w:pPr>
              <w:pStyle w:val="Betarp"/>
              <w:spacing w:line="276" w:lineRule="auto"/>
              <w:rPr>
                <w:rFonts w:ascii="Arial" w:eastAsia="Arial" w:hAnsi="Arial" w:cs="Arial"/>
              </w:rPr>
            </w:pPr>
          </w:p>
        </w:tc>
        <w:tc>
          <w:tcPr>
            <w:tcW w:w="1140" w:type="dxa"/>
            <w:tcBorders>
              <w:bottom w:val="single" w:sz="4" w:space="0" w:color="auto"/>
            </w:tcBorders>
            <w:noWrap/>
          </w:tcPr>
          <w:p w14:paraId="1B9FF1FD" w14:textId="77777777" w:rsidR="001877B7" w:rsidRPr="00FD377B" w:rsidRDefault="001877B7" w:rsidP="000873A6">
            <w:pPr>
              <w:pStyle w:val="Betarp"/>
              <w:spacing w:line="276" w:lineRule="auto"/>
              <w:rPr>
                <w:rFonts w:ascii="Arial" w:eastAsia="Arial" w:hAnsi="Arial" w:cs="Arial"/>
              </w:rPr>
            </w:pPr>
          </w:p>
        </w:tc>
        <w:tc>
          <w:tcPr>
            <w:tcW w:w="1560" w:type="dxa"/>
            <w:tcBorders>
              <w:bottom w:val="single" w:sz="4" w:space="0" w:color="auto"/>
            </w:tcBorders>
            <w:noWrap/>
          </w:tcPr>
          <w:p w14:paraId="6213292F" w14:textId="77777777" w:rsidR="001877B7" w:rsidRPr="00FD377B" w:rsidRDefault="001877B7" w:rsidP="000873A6">
            <w:pPr>
              <w:pStyle w:val="Betarp"/>
              <w:spacing w:line="276" w:lineRule="auto"/>
              <w:rPr>
                <w:rFonts w:ascii="Arial" w:eastAsia="Arial" w:hAnsi="Arial" w:cs="Arial"/>
              </w:rPr>
            </w:pPr>
          </w:p>
        </w:tc>
        <w:tc>
          <w:tcPr>
            <w:tcW w:w="1275" w:type="dxa"/>
            <w:noWrap/>
          </w:tcPr>
          <w:p w14:paraId="141FEBB5" w14:textId="77777777" w:rsidR="001877B7" w:rsidRPr="00FD377B" w:rsidRDefault="001877B7" w:rsidP="000873A6">
            <w:pPr>
              <w:pStyle w:val="Betarp"/>
              <w:spacing w:line="276" w:lineRule="auto"/>
              <w:rPr>
                <w:rFonts w:ascii="Arial" w:eastAsia="Arial" w:hAnsi="Arial" w:cs="Arial"/>
              </w:rPr>
            </w:pPr>
          </w:p>
        </w:tc>
      </w:tr>
      <w:tr w:rsidR="00AC7C90" w:rsidRPr="00FD377B" w14:paraId="2820B828" w14:textId="77777777" w:rsidTr="437B3175">
        <w:trPr>
          <w:trHeight w:val="226"/>
        </w:trPr>
        <w:tc>
          <w:tcPr>
            <w:tcW w:w="7905" w:type="dxa"/>
            <w:gridSpan w:val="3"/>
            <w:tcBorders>
              <w:left w:val="nil"/>
              <w:bottom w:val="nil"/>
            </w:tcBorders>
          </w:tcPr>
          <w:p w14:paraId="187E644B" w14:textId="77777777" w:rsidR="001877B7" w:rsidRPr="00FD377B" w:rsidRDefault="63619B3C" w:rsidP="000873A6">
            <w:pPr>
              <w:pStyle w:val="Betarp"/>
              <w:spacing w:line="276" w:lineRule="auto"/>
              <w:rPr>
                <w:rFonts w:ascii="Arial" w:eastAsia="Arial" w:hAnsi="Arial" w:cs="Arial"/>
                <w:b/>
                <w:bCs/>
                <w:lang w:eastAsia="en-US"/>
              </w:rPr>
            </w:pPr>
            <w:r w:rsidRPr="00FD377B">
              <w:rPr>
                <w:rFonts w:ascii="Arial" w:eastAsia="Arial" w:hAnsi="Arial" w:cs="Arial"/>
                <w:b/>
                <w:bCs/>
                <w:lang w:eastAsia="en-US"/>
              </w:rPr>
              <w:t>Iš viso EUR be PVM:</w:t>
            </w:r>
          </w:p>
        </w:tc>
        <w:tc>
          <w:tcPr>
            <w:tcW w:w="1275" w:type="dxa"/>
            <w:noWrap/>
          </w:tcPr>
          <w:p w14:paraId="43DA489E" w14:textId="77777777" w:rsidR="001877B7" w:rsidRPr="00FD377B" w:rsidRDefault="001877B7" w:rsidP="000873A6">
            <w:pPr>
              <w:pStyle w:val="Betarp"/>
              <w:spacing w:line="276" w:lineRule="auto"/>
              <w:rPr>
                <w:rFonts w:ascii="Arial" w:eastAsia="Arial" w:hAnsi="Arial" w:cs="Arial"/>
              </w:rPr>
            </w:pPr>
          </w:p>
        </w:tc>
      </w:tr>
      <w:tr w:rsidR="00AC7C90" w:rsidRPr="00FD377B" w14:paraId="7B7897EB" w14:textId="77777777" w:rsidTr="437B3175">
        <w:trPr>
          <w:trHeight w:val="237"/>
        </w:trPr>
        <w:tc>
          <w:tcPr>
            <w:tcW w:w="7905" w:type="dxa"/>
            <w:gridSpan w:val="3"/>
            <w:tcBorders>
              <w:top w:val="nil"/>
              <w:left w:val="nil"/>
              <w:bottom w:val="nil"/>
            </w:tcBorders>
          </w:tcPr>
          <w:p w14:paraId="0A459972" w14:textId="77777777" w:rsidR="001877B7" w:rsidRPr="00FD377B" w:rsidRDefault="63619B3C" w:rsidP="000873A6">
            <w:pPr>
              <w:pStyle w:val="Betarp"/>
              <w:spacing w:line="276" w:lineRule="auto"/>
              <w:rPr>
                <w:rFonts w:ascii="Arial" w:eastAsia="Arial" w:hAnsi="Arial" w:cs="Arial"/>
                <w:b/>
                <w:bCs/>
              </w:rPr>
            </w:pPr>
            <w:r w:rsidRPr="00FD377B">
              <w:rPr>
                <w:rFonts w:ascii="Arial" w:eastAsia="Arial" w:hAnsi="Arial" w:cs="Arial"/>
                <w:b/>
                <w:bCs/>
              </w:rPr>
              <w:t>PVM:</w:t>
            </w:r>
          </w:p>
        </w:tc>
        <w:tc>
          <w:tcPr>
            <w:tcW w:w="1275" w:type="dxa"/>
            <w:noWrap/>
          </w:tcPr>
          <w:p w14:paraId="2B1C65C2" w14:textId="77777777" w:rsidR="001877B7" w:rsidRPr="00FD377B" w:rsidRDefault="001877B7" w:rsidP="000873A6">
            <w:pPr>
              <w:pStyle w:val="Betarp"/>
              <w:spacing w:line="276" w:lineRule="auto"/>
              <w:rPr>
                <w:rFonts w:ascii="Arial" w:eastAsia="Arial" w:hAnsi="Arial" w:cs="Arial"/>
              </w:rPr>
            </w:pPr>
          </w:p>
        </w:tc>
      </w:tr>
      <w:tr w:rsidR="001877B7" w:rsidRPr="00FD377B" w14:paraId="02C1C754" w14:textId="77777777" w:rsidTr="437B3175">
        <w:trPr>
          <w:trHeight w:val="226"/>
        </w:trPr>
        <w:tc>
          <w:tcPr>
            <w:tcW w:w="7905" w:type="dxa"/>
            <w:gridSpan w:val="3"/>
            <w:tcBorders>
              <w:top w:val="nil"/>
              <w:left w:val="nil"/>
              <w:bottom w:val="nil"/>
            </w:tcBorders>
          </w:tcPr>
          <w:p w14:paraId="5C690768" w14:textId="77777777" w:rsidR="001877B7" w:rsidRPr="00FD377B" w:rsidRDefault="63619B3C" w:rsidP="000873A6">
            <w:pPr>
              <w:pStyle w:val="Betarp"/>
              <w:spacing w:line="276" w:lineRule="auto"/>
              <w:rPr>
                <w:rFonts w:ascii="Arial" w:eastAsia="Arial" w:hAnsi="Arial" w:cs="Arial"/>
                <w:b/>
                <w:bCs/>
              </w:rPr>
            </w:pPr>
            <w:r w:rsidRPr="00FD377B">
              <w:rPr>
                <w:rFonts w:ascii="Arial" w:eastAsia="Arial" w:hAnsi="Arial" w:cs="Arial"/>
                <w:b/>
                <w:bCs/>
              </w:rPr>
              <w:t>Iš viso EUR su PVM:</w:t>
            </w:r>
          </w:p>
        </w:tc>
        <w:tc>
          <w:tcPr>
            <w:tcW w:w="1275" w:type="dxa"/>
            <w:noWrap/>
          </w:tcPr>
          <w:p w14:paraId="444E167E" w14:textId="77777777" w:rsidR="001877B7" w:rsidRPr="00FD377B" w:rsidRDefault="001877B7" w:rsidP="000873A6">
            <w:pPr>
              <w:pStyle w:val="Betarp"/>
              <w:spacing w:line="276" w:lineRule="auto"/>
              <w:rPr>
                <w:rFonts w:ascii="Arial" w:eastAsia="Arial" w:hAnsi="Arial" w:cs="Arial"/>
              </w:rPr>
            </w:pPr>
          </w:p>
        </w:tc>
      </w:tr>
    </w:tbl>
    <w:p w14:paraId="5F08960A" w14:textId="77777777" w:rsidR="001877B7" w:rsidRPr="00FD377B" w:rsidRDefault="001877B7" w:rsidP="000873A6">
      <w:pPr>
        <w:pStyle w:val="Betarp"/>
        <w:spacing w:line="276" w:lineRule="auto"/>
        <w:rPr>
          <w:rFonts w:ascii="Arial" w:eastAsia="Arial" w:hAnsi="Arial" w:cs="Arial"/>
        </w:rPr>
      </w:pPr>
    </w:p>
    <w:p w14:paraId="6770E423" w14:textId="77777777" w:rsidR="001877B7" w:rsidRPr="00FD377B" w:rsidRDefault="63619B3C" w:rsidP="000873A6">
      <w:pPr>
        <w:pStyle w:val="Betarp"/>
        <w:spacing w:line="276" w:lineRule="auto"/>
        <w:rPr>
          <w:rFonts w:ascii="Arial" w:eastAsia="Arial" w:hAnsi="Arial" w:cs="Arial"/>
        </w:rPr>
      </w:pPr>
      <w:r w:rsidRPr="00FD377B">
        <w:rPr>
          <w:rFonts w:ascii="Arial" w:eastAsia="Arial" w:hAnsi="Arial" w:cs="Arial"/>
        </w:rPr>
        <w:t>Paslaugų suteikimo terminas yra ____ darbo dienų.</w:t>
      </w:r>
    </w:p>
    <w:p w14:paraId="70ECEFC6" w14:textId="77777777" w:rsidR="001877B7" w:rsidRPr="00FD377B" w:rsidRDefault="001877B7" w:rsidP="000873A6">
      <w:pPr>
        <w:pStyle w:val="Betarp"/>
        <w:spacing w:line="276" w:lineRule="auto"/>
        <w:rPr>
          <w:rFonts w:ascii="Arial" w:eastAsia="Arial" w:hAnsi="Arial" w:cs="Arial"/>
        </w:rPr>
      </w:pPr>
    </w:p>
    <w:p w14:paraId="4CB76FB2" w14:textId="77777777" w:rsidR="001877B7" w:rsidRPr="00FD377B" w:rsidRDefault="001877B7" w:rsidP="000873A6">
      <w:pPr>
        <w:pStyle w:val="Betarp"/>
        <w:spacing w:line="276" w:lineRule="auto"/>
        <w:rPr>
          <w:rFonts w:ascii="Arial" w:eastAsia="Arial" w:hAnsi="Arial" w:cs="Arial"/>
        </w:rPr>
      </w:pPr>
    </w:p>
    <w:p w14:paraId="3444E7BE" w14:textId="77777777" w:rsidR="001877B7" w:rsidRPr="00FD377B" w:rsidRDefault="001877B7" w:rsidP="000873A6">
      <w:pPr>
        <w:pStyle w:val="Betarp"/>
        <w:spacing w:line="276" w:lineRule="auto"/>
        <w:rPr>
          <w:rFonts w:ascii="Arial" w:eastAsia="Arial" w:hAnsi="Arial" w:cs="Arial"/>
        </w:rPr>
      </w:pPr>
    </w:p>
    <w:p w14:paraId="527B22F6" w14:textId="77777777" w:rsidR="001877B7" w:rsidRPr="00FD377B" w:rsidRDefault="001877B7" w:rsidP="000873A6">
      <w:pPr>
        <w:pStyle w:val="Betarp"/>
        <w:spacing w:line="276" w:lineRule="auto"/>
        <w:rPr>
          <w:rFonts w:ascii="Arial" w:eastAsia="Arial" w:hAnsi="Arial" w:cs="Arial"/>
        </w:rPr>
      </w:pPr>
    </w:p>
    <w:p w14:paraId="58F92762" w14:textId="77777777" w:rsidR="001877B7" w:rsidRPr="00FD377B" w:rsidRDefault="001877B7" w:rsidP="000873A6">
      <w:pPr>
        <w:pStyle w:val="Betarp"/>
        <w:spacing w:line="276" w:lineRule="auto"/>
        <w:rPr>
          <w:rFonts w:ascii="Arial" w:eastAsia="Arial" w:hAnsi="Arial" w:cs="Arial"/>
        </w:rPr>
      </w:pPr>
    </w:p>
    <w:p w14:paraId="6968C9A5" w14:textId="77777777" w:rsidR="001877B7" w:rsidRPr="00FD377B" w:rsidRDefault="001877B7" w:rsidP="000873A6">
      <w:pPr>
        <w:pStyle w:val="Betarp"/>
        <w:spacing w:line="276" w:lineRule="auto"/>
        <w:rPr>
          <w:rFonts w:ascii="Arial" w:eastAsia="Arial" w:hAnsi="Arial" w:cs="Arial"/>
        </w:rPr>
      </w:pPr>
    </w:p>
    <w:p w14:paraId="740CA01F" w14:textId="77777777" w:rsidR="001877B7" w:rsidRPr="00FD377B" w:rsidRDefault="001877B7" w:rsidP="000873A6">
      <w:pPr>
        <w:pStyle w:val="Betarp"/>
        <w:spacing w:line="276" w:lineRule="auto"/>
        <w:rPr>
          <w:rFonts w:ascii="Arial" w:eastAsia="Arial" w:hAnsi="Arial" w:cs="Arial"/>
        </w:rPr>
      </w:pPr>
    </w:p>
    <w:p w14:paraId="2367B5A8" w14:textId="77777777" w:rsidR="001877B7" w:rsidRPr="00FD377B" w:rsidRDefault="001877B7" w:rsidP="000873A6">
      <w:pPr>
        <w:pStyle w:val="Betarp"/>
        <w:spacing w:line="276" w:lineRule="auto"/>
        <w:rPr>
          <w:rFonts w:ascii="Arial" w:eastAsia="Arial" w:hAnsi="Arial" w:cs="Arial"/>
        </w:rPr>
      </w:pPr>
    </w:p>
    <w:tbl>
      <w:tblPr>
        <w:tblW w:w="0" w:type="auto"/>
        <w:tblLook w:val="0000" w:firstRow="0" w:lastRow="0" w:firstColumn="0" w:lastColumn="0" w:noHBand="0" w:noVBand="0"/>
      </w:tblPr>
      <w:tblGrid>
        <w:gridCol w:w="4609"/>
        <w:gridCol w:w="4712"/>
      </w:tblGrid>
      <w:tr w:rsidR="00AC7C90" w:rsidRPr="00FD377B" w14:paraId="36A7F424" w14:textId="77777777" w:rsidTr="437B3175">
        <w:trPr>
          <w:trHeight w:val="245"/>
        </w:trPr>
        <w:tc>
          <w:tcPr>
            <w:tcW w:w="4609" w:type="dxa"/>
          </w:tcPr>
          <w:p w14:paraId="5CB0B330" w14:textId="77777777" w:rsidR="001877B7" w:rsidRPr="00FD377B" w:rsidRDefault="63619B3C" w:rsidP="000873A6">
            <w:pPr>
              <w:rPr>
                <w:rFonts w:ascii="Arial" w:eastAsia="Arial" w:hAnsi="Arial" w:cs="Arial"/>
                <w:szCs w:val="24"/>
              </w:rPr>
            </w:pPr>
            <w:r w:rsidRPr="00FD377B">
              <w:rPr>
                <w:rFonts w:ascii="Arial" w:eastAsia="Arial" w:hAnsi="Arial" w:cs="Arial"/>
                <w:szCs w:val="24"/>
              </w:rPr>
              <w:t>Tiekėjo atstovas:</w:t>
            </w:r>
          </w:p>
        </w:tc>
        <w:tc>
          <w:tcPr>
            <w:tcW w:w="4712" w:type="dxa"/>
          </w:tcPr>
          <w:p w14:paraId="01D72B62" w14:textId="77777777" w:rsidR="001877B7" w:rsidRPr="00FD377B" w:rsidRDefault="63619B3C" w:rsidP="000873A6">
            <w:pPr>
              <w:rPr>
                <w:rFonts w:ascii="Arial" w:eastAsia="Arial" w:hAnsi="Arial" w:cs="Arial"/>
                <w:szCs w:val="24"/>
              </w:rPr>
            </w:pPr>
            <w:r w:rsidRPr="00FD377B">
              <w:rPr>
                <w:rFonts w:ascii="Arial" w:eastAsia="Arial" w:hAnsi="Arial" w:cs="Arial"/>
                <w:szCs w:val="24"/>
              </w:rPr>
              <w:t>Perkančiojo subjekto atstovas:</w:t>
            </w:r>
          </w:p>
        </w:tc>
      </w:tr>
      <w:tr w:rsidR="00AC7C90" w:rsidRPr="00FD377B" w14:paraId="6D911892" w14:textId="77777777" w:rsidTr="437B3175">
        <w:trPr>
          <w:trHeight w:val="594"/>
        </w:trPr>
        <w:tc>
          <w:tcPr>
            <w:tcW w:w="4609" w:type="dxa"/>
          </w:tcPr>
          <w:p w14:paraId="644DE2FE" w14:textId="77777777" w:rsidR="001877B7" w:rsidRPr="00FD377B" w:rsidRDefault="63619B3C" w:rsidP="000873A6">
            <w:pPr>
              <w:rPr>
                <w:rFonts w:ascii="Arial" w:eastAsia="Arial" w:hAnsi="Arial" w:cs="Arial"/>
                <w:szCs w:val="24"/>
                <w:u w:val="single"/>
              </w:rPr>
            </w:pPr>
            <w:r w:rsidRPr="00FD377B">
              <w:rPr>
                <w:rFonts w:ascii="Arial" w:eastAsia="Arial" w:hAnsi="Arial" w:cs="Arial"/>
                <w:szCs w:val="24"/>
                <w:u w:val="single"/>
              </w:rPr>
              <w:t>___________________________</w:t>
            </w:r>
          </w:p>
        </w:tc>
        <w:tc>
          <w:tcPr>
            <w:tcW w:w="4712" w:type="dxa"/>
          </w:tcPr>
          <w:p w14:paraId="1B0A19EB" w14:textId="77777777" w:rsidR="001877B7" w:rsidRPr="00FD377B" w:rsidRDefault="63619B3C" w:rsidP="000873A6">
            <w:pPr>
              <w:rPr>
                <w:rFonts w:ascii="Arial" w:eastAsia="Arial" w:hAnsi="Arial" w:cs="Arial"/>
                <w:szCs w:val="24"/>
                <w:u w:val="single"/>
              </w:rPr>
            </w:pPr>
            <w:r w:rsidRPr="00FD377B">
              <w:rPr>
                <w:rFonts w:ascii="Arial" w:eastAsia="Arial" w:hAnsi="Arial" w:cs="Arial"/>
                <w:szCs w:val="24"/>
                <w:u w:val="single"/>
              </w:rPr>
              <w:t>______________________________</w:t>
            </w:r>
          </w:p>
        </w:tc>
      </w:tr>
      <w:tr w:rsidR="001877B7" w:rsidRPr="00FD377B" w14:paraId="0E1E25D4" w14:textId="77777777" w:rsidTr="437B3175">
        <w:trPr>
          <w:trHeight w:val="579"/>
        </w:trPr>
        <w:tc>
          <w:tcPr>
            <w:tcW w:w="4609" w:type="dxa"/>
            <w:vAlign w:val="bottom"/>
          </w:tcPr>
          <w:p w14:paraId="72688ED3"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Vardas, Pavardė, pareigos, parašas                                                                         </w:t>
            </w:r>
          </w:p>
        </w:tc>
        <w:tc>
          <w:tcPr>
            <w:tcW w:w="4712" w:type="dxa"/>
          </w:tcPr>
          <w:p w14:paraId="303C232C" w14:textId="77777777" w:rsidR="001877B7" w:rsidRPr="00FD377B" w:rsidRDefault="63619B3C" w:rsidP="000873A6">
            <w:pPr>
              <w:rPr>
                <w:rFonts w:ascii="Arial" w:eastAsia="Arial" w:hAnsi="Arial" w:cs="Arial"/>
                <w:szCs w:val="24"/>
              </w:rPr>
            </w:pPr>
            <w:r w:rsidRPr="00FD377B">
              <w:rPr>
                <w:rFonts w:ascii="Arial" w:eastAsia="Arial" w:hAnsi="Arial" w:cs="Arial"/>
                <w:szCs w:val="24"/>
              </w:rPr>
              <w:t xml:space="preserve">Vardas, Pavardė, pareigos, parašas                                                                         </w:t>
            </w:r>
          </w:p>
        </w:tc>
      </w:tr>
    </w:tbl>
    <w:p w14:paraId="359DFD80" w14:textId="77777777" w:rsidR="001877B7" w:rsidRPr="00FD377B" w:rsidRDefault="001877B7" w:rsidP="000873A6">
      <w:pPr>
        <w:pBdr>
          <w:bottom w:val="single" w:sz="6" w:space="1" w:color="auto"/>
        </w:pBdr>
        <w:rPr>
          <w:rFonts w:ascii="Arial" w:eastAsia="Arial" w:hAnsi="Arial" w:cs="Arial"/>
          <w:szCs w:val="24"/>
        </w:rPr>
      </w:pPr>
    </w:p>
    <w:p w14:paraId="2D9837B1" w14:textId="1FEB811D" w:rsidR="00E233EA" w:rsidRPr="00FD377B" w:rsidRDefault="00E233EA" w:rsidP="000873A6">
      <w:pPr>
        <w:spacing w:after="160"/>
        <w:rPr>
          <w:rFonts w:ascii="Arial" w:eastAsia="Arial" w:hAnsi="Arial" w:cs="Arial"/>
          <w:szCs w:val="24"/>
        </w:rPr>
      </w:pPr>
    </w:p>
    <w:p w14:paraId="40E72CC1" w14:textId="7CA40850" w:rsidR="001877B7" w:rsidRPr="00FD377B" w:rsidRDefault="001877B7" w:rsidP="000873A6">
      <w:pPr>
        <w:rPr>
          <w:rFonts w:ascii="Arial" w:eastAsia="Arial" w:hAnsi="Arial" w:cs="Arial"/>
          <w:strike/>
          <w:szCs w:val="24"/>
        </w:rPr>
      </w:pPr>
    </w:p>
    <w:sectPr w:rsidR="001877B7" w:rsidRPr="00FD377B" w:rsidSect="00C82DF0">
      <w:footerReference w:type="default" r:id="rId8"/>
      <w:pgSz w:w="11906" w:h="16838"/>
      <w:pgMar w:top="990" w:right="707" w:bottom="908"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57D7" w14:textId="77777777" w:rsidR="00E23250" w:rsidRDefault="00E23250">
      <w:pPr>
        <w:spacing w:after="0" w:line="240" w:lineRule="auto"/>
      </w:pPr>
      <w:r>
        <w:separator/>
      </w:r>
    </w:p>
  </w:endnote>
  <w:endnote w:type="continuationSeparator" w:id="0">
    <w:p w14:paraId="1DA35FD0" w14:textId="77777777" w:rsidR="00E23250" w:rsidRDefault="00E2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47218"/>
      <w:docPartObj>
        <w:docPartGallery w:val="Page Numbers (Bottom of Page)"/>
        <w:docPartUnique/>
      </w:docPartObj>
    </w:sdtPr>
    <w:sdtEndPr/>
    <w:sdtContent>
      <w:p w14:paraId="72C8449D" w14:textId="77777777" w:rsidR="00FB2B47" w:rsidRDefault="004E235F">
        <w:pPr>
          <w:pStyle w:val="Porat"/>
          <w:jc w:val="center"/>
        </w:pPr>
        <w:r>
          <w:fldChar w:fldCharType="begin"/>
        </w:r>
        <w:r>
          <w:instrText>PAGE   \* MERGEFORMAT</w:instrText>
        </w:r>
        <w:r>
          <w:fldChar w:fldCharType="separate"/>
        </w:r>
        <w:r>
          <w:rPr>
            <w:noProof/>
          </w:rPr>
          <w:t>1</w:t>
        </w:r>
        <w:r>
          <w:fldChar w:fldCharType="end"/>
        </w:r>
      </w:p>
    </w:sdtContent>
  </w:sdt>
  <w:p w14:paraId="07FD3CED" w14:textId="77777777" w:rsidR="00FB2B47" w:rsidRDefault="00FB2B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9BCC1" w14:textId="77777777" w:rsidR="00E23250" w:rsidRDefault="00E23250">
      <w:pPr>
        <w:spacing w:after="0" w:line="240" w:lineRule="auto"/>
      </w:pPr>
      <w:r>
        <w:separator/>
      </w:r>
    </w:p>
  </w:footnote>
  <w:footnote w:type="continuationSeparator" w:id="0">
    <w:p w14:paraId="3F2AF311" w14:textId="77777777" w:rsidR="00E23250" w:rsidRDefault="00E23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DF5"/>
    <w:multiLevelType w:val="multilevel"/>
    <w:tmpl w:val="5008B298"/>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bullet"/>
      <w:lvlText w:val=""/>
      <w:lvlJc w:val="left"/>
      <w:pPr>
        <w:tabs>
          <w:tab w:val="num" w:pos="0"/>
        </w:tabs>
        <w:ind w:left="1224" w:hanging="504"/>
      </w:pPr>
      <w:rPr>
        <w:rFonts w:ascii="Symbol" w:hAnsi="Symbol"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138E6A10"/>
    <w:multiLevelType w:val="multilevel"/>
    <w:tmpl w:val="C526FAB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1A030B20"/>
    <w:multiLevelType w:val="multilevel"/>
    <w:tmpl w:val="E506B11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ascii="Arial" w:hAnsi="Arial" w:cs="Arial" w:hint="default"/>
        <w:sz w:val="25"/>
      </w:rPr>
    </w:lvl>
    <w:lvl w:ilvl="4">
      <w:start w:val="1"/>
      <w:numFmt w:val="decimal"/>
      <w:isLgl/>
      <w:lvlText w:val="%1.%2.%3.%4.%5."/>
      <w:lvlJc w:val="left"/>
      <w:pPr>
        <w:ind w:left="1440" w:hanging="1080"/>
      </w:pPr>
      <w:rPr>
        <w:rFonts w:ascii="Arial" w:hAnsi="Arial" w:cs="Arial" w:hint="default"/>
        <w:sz w:val="25"/>
      </w:rPr>
    </w:lvl>
    <w:lvl w:ilvl="5">
      <w:start w:val="1"/>
      <w:numFmt w:val="decimal"/>
      <w:isLgl/>
      <w:lvlText w:val="%1.%2.%3.%4.%5.%6."/>
      <w:lvlJc w:val="left"/>
      <w:pPr>
        <w:ind w:left="1440" w:hanging="1080"/>
      </w:pPr>
      <w:rPr>
        <w:rFonts w:ascii="Arial" w:hAnsi="Arial" w:cs="Arial" w:hint="default"/>
        <w:sz w:val="25"/>
      </w:rPr>
    </w:lvl>
    <w:lvl w:ilvl="6">
      <w:start w:val="1"/>
      <w:numFmt w:val="decimal"/>
      <w:isLgl/>
      <w:lvlText w:val="%1.%2.%3.%4.%5.%6.%7."/>
      <w:lvlJc w:val="left"/>
      <w:pPr>
        <w:ind w:left="1800" w:hanging="1440"/>
      </w:pPr>
      <w:rPr>
        <w:rFonts w:ascii="Arial" w:hAnsi="Arial" w:cs="Arial" w:hint="default"/>
        <w:sz w:val="25"/>
      </w:rPr>
    </w:lvl>
    <w:lvl w:ilvl="7">
      <w:start w:val="1"/>
      <w:numFmt w:val="decimal"/>
      <w:isLgl/>
      <w:lvlText w:val="%1.%2.%3.%4.%5.%6.%7.%8."/>
      <w:lvlJc w:val="left"/>
      <w:pPr>
        <w:ind w:left="1800" w:hanging="1440"/>
      </w:pPr>
      <w:rPr>
        <w:rFonts w:ascii="Arial" w:hAnsi="Arial" w:cs="Arial" w:hint="default"/>
        <w:sz w:val="25"/>
      </w:rPr>
    </w:lvl>
    <w:lvl w:ilvl="8">
      <w:start w:val="1"/>
      <w:numFmt w:val="decimal"/>
      <w:isLgl/>
      <w:lvlText w:val="%1.%2.%3.%4.%5.%6.%7.%8.%9."/>
      <w:lvlJc w:val="left"/>
      <w:pPr>
        <w:ind w:left="2160" w:hanging="1800"/>
      </w:pPr>
      <w:rPr>
        <w:rFonts w:ascii="Arial" w:hAnsi="Arial" w:cs="Arial" w:hint="default"/>
        <w:sz w:val="25"/>
      </w:rPr>
    </w:lvl>
  </w:abstractNum>
  <w:abstractNum w:abstractNumId="3" w15:restartNumberingAfterBreak="0">
    <w:nsid w:val="1BA13615"/>
    <w:multiLevelType w:val="multilevel"/>
    <w:tmpl w:val="C526FAB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201C4070"/>
    <w:multiLevelType w:val="hybridMultilevel"/>
    <w:tmpl w:val="8BE40C66"/>
    <w:lvl w:ilvl="0" w:tplc="F14CA352">
      <w:start w:val="1"/>
      <w:numFmt w:val="decimal"/>
      <w:lvlText w:val="%1."/>
      <w:lvlJc w:val="left"/>
      <w:pPr>
        <w:ind w:left="792" w:hanging="360"/>
      </w:pPr>
    </w:lvl>
    <w:lvl w:ilvl="1" w:tplc="1D9C36F8">
      <w:start w:val="1"/>
      <w:numFmt w:val="lowerLetter"/>
      <w:lvlText w:val="%2."/>
      <w:lvlJc w:val="left"/>
      <w:pPr>
        <w:ind w:left="1512" w:hanging="360"/>
      </w:pPr>
    </w:lvl>
    <w:lvl w:ilvl="2" w:tplc="5A9A567E">
      <w:start w:val="1"/>
      <w:numFmt w:val="lowerRoman"/>
      <w:lvlText w:val="%3."/>
      <w:lvlJc w:val="right"/>
      <w:pPr>
        <w:ind w:left="2232" w:hanging="180"/>
      </w:pPr>
    </w:lvl>
    <w:lvl w:ilvl="3" w:tplc="8FD6A158">
      <w:start w:val="1"/>
      <w:numFmt w:val="decimal"/>
      <w:lvlText w:val="%4."/>
      <w:lvlJc w:val="left"/>
      <w:pPr>
        <w:ind w:left="2952" w:hanging="360"/>
      </w:pPr>
    </w:lvl>
    <w:lvl w:ilvl="4" w:tplc="3B1E7FF2">
      <w:start w:val="1"/>
      <w:numFmt w:val="lowerLetter"/>
      <w:lvlText w:val="%5."/>
      <w:lvlJc w:val="left"/>
      <w:pPr>
        <w:ind w:left="3672" w:hanging="360"/>
      </w:pPr>
    </w:lvl>
    <w:lvl w:ilvl="5" w:tplc="02D62504">
      <w:start w:val="1"/>
      <w:numFmt w:val="lowerRoman"/>
      <w:lvlText w:val="%6."/>
      <w:lvlJc w:val="right"/>
      <w:pPr>
        <w:ind w:left="4392" w:hanging="180"/>
      </w:pPr>
    </w:lvl>
    <w:lvl w:ilvl="6" w:tplc="6122B77C">
      <w:start w:val="1"/>
      <w:numFmt w:val="decimal"/>
      <w:lvlText w:val="%7."/>
      <w:lvlJc w:val="left"/>
      <w:pPr>
        <w:ind w:left="5112" w:hanging="360"/>
      </w:pPr>
    </w:lvl>
    <w:lvl w:ilvl="7" w:tplc="BA8067A0">
      <w:start w:val="1"/>
      <w:numFmt w:val="lowerLetter"/>
      <w:lvlText w:val="%8."/>
      <w:lvlJc w:val="left"/>
      <w:pPr>
        <w:ind w:left="5832" w:hanging="360"/>
      </w:pPr>
    </w:lvl>
    <w:lvl w:ilvl="8" w:tplc="DF181D88">
      <w:start w:val="1"/>
      <w:numFmt w:val="lowerRoman"/>
      <w:lvlText w:val="%9."/>
      <w:lvlJc w:val="right"/>
      <w:pPr>
        <w:ind w:left="6552" w:hanging="180"/>
      </w:pPr>
    </w:lvl>
  </w:abstractNum>
  <w:abstractNum w:abstractNumId="5" w15:restartNumberingAfterBreak="0">
    <w:nsid w:val="26D91204"/>
    <w:multiLevelType w:val="multilevel"/>
    <w:tmpl w:val="CFF0E9A6"/>
    <w:lvl w:ilvl="0">
      <w:start w:val="1"/>
      <w:numFmt w:val="decimal"/>
      <w:lvlText w:val="%1."/>
      <w:lvlJc w:val="left"/>
      <w:pPr>
        <w:tabs>
          <w:tab w:val="num" w:pos="0"/>
        </w:tabs>
        <w:ind w:left="360" w:hanging="360"/>
      </w:pPr>
      <w:rPr>
        <w:rFonts w:cs="Times New Roman" w:hint="default"/>
      </w:rPr>
    </w:lvl>
    <w:lvl w:ilvl="1">
      <w:numFmt w:val="bullet"/>
      <w:lvlText w:val="•"/>
      <w:lvlJc w:val="left"/>
      <w:pPr>
        <w:tabs>
          <w:tab w:val="num" w:pos="0"/>
        </w:tabs>
        <w:ind w:left="432" w:hanging="432"/>
      </w:pPr>
      <w:rPr>
        <w:rFonts w:ascii="Times New Roman" w:eastAsia="Calibri" w:hAnsi="Times New Roman"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4A82DA77"/>
    <w:multiLevelType w:val="hybridMultilevel"/>
    <w:tmpl w:val="BE72B806"/>
    <w:lvl w:ilvl="0" w:tplc="2EA82D78">
      <w:start w:val="1"/>
      <w:numFmt w:val="decimal"/>
      <w:lvlText w:val="%1."/>
      <w:lvlJc w:val="left"/>
      <w:pPr>
        <w:ind w:left="720" w:hanging="360"/>
      </w:pPr>
    </w:lvl>
    <w:lvl w:ilvl="1" w:tplc="CF3857F4">
      <w:start w:val="1"/>
      <w:numFmt w:val="lowerLetter"/>
      <w:lvlText w:val="%2."/>
      <w:lvlJc w:val="left"/>
      <w:pPr>
        <w:ind w:left="1440" w:hanging="360"/>
      </w:pPr>
    </w:lvl>
    <w:lvl w:ilvl="2" w:tplc="A8182BEA">
      <w:start w:val="1"/>
      <w:numFmt w:val="lowerRoman"/>
      <w:lvlText w:val="%3."/>
      <w:lvlJc w:val="right"/>
      <w:pPr>
        <w:ind w:left="2160" w:hanging="180"/>
      </w:pPr>
    </w:lvl>
    <w:lvl w:ilvl="3" w:tplc="31BC4BD4">
      <w:start w:val="1"/>
      <w:numFmt w:val="decimal"/>
      <w:lvlText w:val="%4."/>
      <w:lvlJc w:val="left"/>
      <w:pPr>
        <w:ind w:left="2880" w:hanging="360"/>
      </w:pPr>
    </w:lvl>
    <w:lvl w:ilvl="4" w:tplc="840AE754">
      <w:start w:val="1"/>
      <w:numFmt w:val="lowerLetter"/>
      <w:lvlText w:val="%5."/>
      <w:lvlJc w:val="left"/>
      <w:pPr>
        <w:ind w:left="3600" w:hanging="360"/>
      </w:pPr>
    </w:lvl>
    <w:lvl w:ilvl="5" w:tplc="1654DCA8">
      <w:start w:val="1"/>
      <w:numFmt w:val="lowerRoman"/>
      <w:lvlText w:val="%6."/>
      <w:lvlJc w:val="right"/>
      <w:pPr>
        <w:ind w:left="4320" w:hanging="180"/>
      </w:pPr>
    </w:lvl>
    <w:lvl w:ilvl="6" w:tplc="A2DA272E">
      <w:start w:val="1"/>
      <w:numFmt w:val="decimal"/>
      <w:lvlText w:val="%7."/>
      <w:lvlJc w:val="left"/>
      <w:pPr>
        <w:ind w:left="5040" w:hanging="360"/>
      </w:pPr>
    </w:lvl>
    <w:lvl w:ilvl="7" w:tplc="960836B6">
      <w:start w:val="1"/>
      <w:numFmt w:val="lowerLetter"/>
      <w:lvlText w:val="%8."/>
      <w:lvlJc w:val="left"/>
      <w:pPr>
        <w:ind w:left="5760" w:hanging="360"/>
      </w:pPr>
    </w:lvl>
    <w:lvl w:ilvl="8" w:tplc="3AD2E8AE">
      <w:start w:val="1"/>
      <w:numFmt w:val="lowerRoman"/>
      <w:lvlText w:val="%9."/>
      <w:lvlJc w:val="right"/>
      <w:pPr>
        <w:ind w:left="6480" w:hanging="180"/>
      </w:pPr>
    </w:lvl>
  </w:abstractNum>
  <w:abstractNum w:abstractNumId="7" w15:restartNumberingAfterBreak="0">
    <w:nsid w:val="4B3D2790"/>
    <w:multiLevelType w:val="multilevel"/>
    <w:tmpl w:val="C526FAB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4E223444"/>
    <w:multiLevelType w:val="multilevel"/>
    <w:tmpl w:val="81980A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ED20EE"/>
    <w:multiLevelType w:val="multilevel"/>
    <w:tmpl w:val="C526FAB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50B03D8F"/>
    <w:multiLevelType w:val="multilevel"/>
    <w:tmpl w:val="C526FAB4"/>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43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2721FB7"/>
    <w:multiLevelType w:val="multilevel"/>
    <w:tmpl w:val="E2C640F2"/>
    <w:lvl w:ilvl="0">
      <w:start w:val="1"/>
      <w:numFmt w:val="decimal"/>
      <w:lvlText w:val="%1."/>
      <w:lvlJc w:val="left"/>
      <w:pPr>
        <w:tabs>
          <w:tab w:val="num" w:pos="0"/>
        </w:tabs>
        <w:ind w:left="360" w:hanging="360"/>
      </w:pPr>
      <w:rPr>
        <w:rFonts w:cs="Times New Roman" w:hint="default"/>
      </w:rPr>
    </w:lvl>
    <w:lvl w:ilvl="1">
      <w:start w:val="1"/>
      <w:numFmt w:val="bullet"/>
      <w:lvlText w:val=""/>
      <w:lvlJc w:val="left"/>
      <w:pPr>
        <w:tabs>
          <w:tab w:val="num" w:pos="0"/>
        </w:tabs>
        <w:ind w:left="432" w:hanging="432"/>
      </w:pPr>
      <w:rPr>
        <w:rFonts w:ascii="Symbol" w:hAnsi="Symbol" w:hint="default"/>
        <w:color w:val="auto"/>
      </w:rPr>
    </w:lvl>
    <w:lvl w:ilvl="2">
      <w:start w:val="1"/>
      <w:numFmt w:val="decimal"/>
      <w:lvlText w:val="%1.%2.%3."/>
      <w:lvlJc w:val="left"/>
      <w:pPr>
        <w:tabs>
          <w:tab w:val="num" w:pos="0"/>
        </w:tabs>
        <w:ind w:left="1224" w:hanging="504"/>
      </w:pPr>
      <w:rPr>
        <w:rFonts w:cs="Times New Roman" w:hint="default"/>
        <w:color w:val="auto"/>
      </w:r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AD274CB"/>
    <w:multiLevelType w:val="multilevel"/>
    <w:tmpl w:val="C6E027C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cs="Times New Roman" w:hint="default"/>
        <w:color w:val="auto"/>
      </w:rPr>
    </w:lvl>
    <w:lvl w:ilvl="2">
      <w:start w:val="1"/>
      <w:numFmt w:val="decimal"/>
      <w:lvlText w:val="%1.%2.%3."/>
      <w:lvlJc w:val="left"/>
      <w:pPr>
        <w:tabs>
          <w:tab w:val="num" w:pos="0"/>
        </w:tabs>
        <w:ind w:left="1224" w:hanging="504"/>
      </w:pPr>
      <w:rPr>
        <w:rFonts w:cs="Times New Roman" w:hint="default"/>
        <w:color w:val="auto"/>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5E258CE1"/>
    <w:multiLevelType w:val="hybridMultilevel"/>
    <w:tmpl w:val="ECB0D352"/>
    <w:lvl w:ilvl="0" w:tplc="A4C8FD1A">
      <w:start w:val="1"/>
      <w:numFmt w:val="bullet"/>
      <w:lvlText w:val=""/>
      <w:lvlJc w:val="left"/>
      <w:pPr>
        <w:ind w:left="720" w:hanging="360"/>
      </w:pPr>
      <w:rPr>
        <w:rFonts w:ascii="Wingdings" w:hAnsi="Wingdings" w:hint="default"/>
      </w:rPr>
    </w:lvl>
    <w:lvl w:ilvl="1" w:tplc="935E298A">
      <w:start w:val="1"/>
      <w:numFmt w:val="bullet"/>
      <w:lvlText w:val="o"/>
      <w:lvlJc w:val="left"/>
      <w:pPr>
        <w:ind w:left="1440" w:hanging="360"/>
      </w:pPr>
      <w:rPr>
        <w:rFonts w:ascii="Courier New" w:hAnsi="Courier New" w:hint="default"/>
      </w:rPr>
    </w:lvl>
    <w:lvl w:ilvl="2" w:tplc="1862ED44">
      <w:start w:val="1"/>
      <w:numFmt w:val="bullet"/>
      <w:lvlText w:val=""/>
      <w:lvlJc w:val="left"/>
      <w:pPr>
        <w:ind w:left="2160" w:hanging="360"/>
      </w:pPr>
      <w:rPr>
        <w:rFonts w:ascii="Wingdings" w:hAnsi="Wingdings" w:hint="default"/>
      </w:rPr>
    </w:lvl>
    <w:lvl w:ilvl="3" w:tplc="10C21DA0">
      <w:start w:val="1"/>
      <w:numFmt w:val="bullet"/>
      <w:lvlText w:val=""/>
      <w:lvlJc w:val="left"/>
      <w:pPr>
        <w:ind w:left="2880" w:hanging="360"/>
      </w:pPr>
      <w:rPr>
        <w:rFonts w:ascii="Symbol" w:hAnsi="Symbol" w:hint="default"/>
      </w:rPr>
    </w:lvl>
    <w:lvl w:ilvl="4" w:tplc="CCF43CF6">
      <w:start w:val="1"/>
      <w:numFmt w:val="bullet"/>
      <w:lvlText w:val="o"/>
      <w:lvlJc w:val="left"/>
      <w:pPr>
        <w:ind w:left="3600" w:hanging="360"/>
      </w:pPr>
      <w:rPr>
        <w:rFonts w:ascii="Courier New" w:hAnsi="Courier New" w:hint="default"/>
      </w:rPr>
    </w:lvl>
    <w:lvl w:ilvl="5" w:tplc="3190CED0">
      <w:start w:val="1"/>
      <w:numFmt w:val="bullet"/>
      <w:lvlText w:val=""/>
      <w:lvlJc w:val="left"/>
      <w:pPr>
        <w:ind w:left="4320" w:hanging="360"/>
      </w:pPr>
      <w:rPr>
        <w:rFonts w:ascii="Wingdings" w:hAnsi="Wingdings" w:hint="default"/>
      </w:rPr>
    </w:lvl>
    <w:lvl w:ilvl="6" w:tplc="830E505E">
      <w:start w:val="1"/>
      <w:numFmt w:val="bullet"/>
      <w:lvlText w:val=""/>
      <w:lvlJc w:val="left"/>
      <w:pPr>
        <w:ind w:left="5040" w:hanging="360"/>
      </w:pPr>
      <w:rPr>
        <w:rFonts w:ascii="Symbol" w:hAnsi="Symbol" w:hint="default"/>
      </w:rPr>
    </w:lvl>
    <w:lvl w:ilvl="7" w:tplc="822EA214">
      <w:start w:val="1"/>
      <w:numFmt w:val="bullet"/>
      <w:lvlText w:val="o"/>
      <w:lvlJc w:val="left"/>
      <w:pPr>
        <w:ind w:left="5760" w:hanging="360"/>
      </w:pPr>
      <w:rPr>
        <w:rFonts w:ascii="Courier New" w:hAnsi="Courier New" w:hint="default"/>
      </w:rPr>
    </w:lvl>
    <w:lvl w:ilvl="8" w:tplc="5F56D396">
      <w:start w:val="1"/>
      <w:numFmt w:val="bullet"/>
      <w:lvlText w:val=""/>
      <w:lvlJc w:val="left"/>
      <w:pPr>
        <w:ind w:left="6480" w:hanging="360"/>
      </w:pPr>
      <w:rPr>
        <w:rFonts w:ascii="Wingdings" w:hAnsi="Wingding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5" w15:restartNumberingAfterBreak="0">
    <w:nsid w:val="7C7CB4A3"/>
    <w:multiLevelType w:val="hybridMultilevel"/>
    <w:tmpl w:val="A66CF758"/>
    <w:lvl w:ilvl="0" w:tplc="A8F6863A">
      <w:start w:val="1"/>
      <w:numFmt w:val="bullet"/>
      <w:lvlText w:val=""/>
      <w:lvlJc w:val="left"/>
      <w:pPr>
        <w:ind w:left="360" w:hanging="360"/>
      </w:pPr>
      <w:rPr>
        <w:rFonts w:ascii="Symbol" w:hAnsi="Symbol" w:hint="default"/>
      </w:rPr>
    </w:lvl>
    <w:lvl w:ilvl="1" w:tplc="E1CE3E54">
      <w:start w:val="1"/>
      <w:numFmt w:val="bullet"/>
      <w:lvlText w:val="o"/>
      <w:lvlJc w:val="left"/>
      <w:pPr>
        <w:ind w:left="1440" w:hanging="360"/>
      </w:pPr>
      <w:rPr>
        <w:rFonts w:ascii="Courier New" w:hAnsi="Courier New" w:hint="default"/>
      </w:rPr>
    </w:lvl>
    <w:lvl w:ilvl="2" w:tplc="8D08E272">
      <w:start w:val="1"/>
      <w:numFmt w:val="bullet"/>
      <w:lvlText w:val=""/>
      <w:lvlJc w:val="left"/>
      <w:pPr>
        <w:ind w:left="2160" w:hanging="360"/>
      </w:pPr>
      <w:rPr>
        <w:rFonts w:ascii="Wingdings" w:hAnsi="Wingdings" w:hint="default"/>
      </w:rPr>
    </w:lvl>
    <w:lvl w:ilvl="3" w:tplc="D0A0256A">
      <w:start w:val="1"/>
      <w:numFmt w:val="bullet"/>
      <w:lvlText w:val=""/>
      <w:lvlJc w:val="left"/>
      <w:pPr>
        <w:ind w:left="2880" w:hanging="360"/>
      </w:pPr>
      <w:rPr>
        <w:rFonts w:ascii="Symbol" w:hAnsi="Symbol" w:hint="default"/>
      </w:rPr>
    </w:lvl>
    <w:lvl w:ilvl="4" w:tplc="9844E70C">
      <w:start w:val="1"/>
      <w:numFmt w:val="bullet"/>
      <w:lvlText w:val="o"/>
      <w:lvlJc w:val="left"/>
      <w:pPr>
        <w:ind w:left="3600" w:hanging="360"/>
      </w:pPr>
      <w:rPr>
        <w:rFonts w:ascii="Courier New" w:hAnsi="Courier New" w:hint="default"/>
      </w:rPr>
    </w:lvl>
    <w:lvl w:ilvl="5" w:tplc="588416BA">
      <w:start w:val="1"/>
      <w:numFmt w:val="bullet"/>
      <w:lvlText w:val=""/>
      <w:lvlJc w:val="left"/>
      <w:pPr>
        <w:ind w:left="4320" w:hanging="360"/>
      </w:pPr>
      <w:rPr>
        <w:rFonts w:ascii="Wingdings" w:hAnsi="Wingdings" w:hint="default"/>
      </w:rPr>
    </w:lvl>
    <w:lvl w:ilvl="6" w:tplc="4894A3AA">
      <w:start w:val="1"/>
      <w:numFmt w:val="bullet"/>
      <w:lvlText w:val=""/>
      <w:lvlJc w:val="left"/>
      <w:pPr>
        <w:ind w:left="5040" w:hanging="360"/>
      </w:pPr>
      <w:rPr>
        <w:rFonts w:ascii="Symbol" w:hAnsi="Symbol" w:hint="default"/>
      </w:rPr>
    </w:lvl>
    <w:lvl w:ilvl="7" w:tplc="47B09EA0">
      <w:start w:val="1"/>
      <w:numFmt w:val="bullet"/>
      <w:lvlText w:val="o"/>
      <w:lvlJc w:val="left"/>
      <w:pPr>
        <w:ind w:left="5760" w:hanging="360"/>
      </w:pPr>
      <w:rPr>
        <w:rFonts w:ascii="Courier New" w:hAnsi="Courier New" w:hint="default"/>
      </w:rPr>
    </w:lvl>
    <w:lvl w:ilvl="8" w:tplc="123CD512">
      <w:start w:val="1"/>
      <w:numFmt w:val="bullet"/>
      <w:lvlText w:val=""/>
      <w:lvlJc w:val="left"/>
      <w:pPr>
        <w:ind w:left="6480" w:hanging="360"/>
      </w:pPr>
      <w:rPr>
        <w:rFonts w:ascii="Wingdings" w:hAnsi="Wingdings" w:hint="default"/>
      </w:rPr>
    </w:lvl>
  </w:abstractNum>
  <w:num w:numId="1" w16cid:durableId="1621037555">
    <w:abstractNumId w:val="4"/>
  </w:num>
  <w:num w:numId="2" w16cid:durableId="260651318">
    <w:abstractNumId w:val="6"/>
  </w:num>
  <w:num w:numId="3" w16cid:durableId="1878161783">
    <w:abstractNumId w:val="15"/>
  </w:num>
  <w:num w:numId="4" w16cid:durableId="582029119">
    <w:abstractNumId w:val="13"/>
  </w:num>
  <w:num w:numId="5" w16cid:durableId="196084392">
    <w:abstractNumId w:val="12"/>
  </w:num>
  <w:num w:numId="6" w16cid:durableId="413824897">
    <w:abstractNumId w:val="5"/>
  </w:num>
  <w:num w:numId="7" w16cid:durableId="1591542154">
    <w:abstractNumId w:val="0"/>
  </w:num>
  <w:num w:numId="8" w16cid:durableId="738330880">
    <w:abstractNumId w:val="10"/>
  </w:num>
  <w:num w:numId="9" w16cid:durableId="1568685404">
    <w:abstractNumId w:val="1"/>
  </w:num>
  <w:num w:numId="10" w16cid:durableId="1728727637">
    <w:abstractNumId w:val="9"/>
  </w:num>
  <w:num w:numId="11" w16cid:durableId="1021472711">
    <w:abstractNumId w:val="7"/>
  </w:num>
  <w:num w:numId="12" w16cid:durableId="1107626305">
    <w:abstractNumId w:val="3"/>
  </w:num>
  <w:num w:numId="13" w16cid:durableId="692539335">
    <w:abstractNumId w:val="14"/>
  </w:num>
  <w:num w:numId="14" w16cid:durableId="194777702">
    <w:abstractNumId w:val="11"/>
  </w:num>
  <w:num w:numId="15" w16cid:durableId="266695831">
    <w:abstractNumId w:val="8"/>
  </w:num>
  <w:num w:numId="16" w16cid:durableId="2133471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B7"/>
    <w:rsid w:val="00016CB8"/>
    <w:rsid w:val="000731C4"/>
    <w:rsid w:val="000873A6"/>
    <w:rsid w:val="000A3AC1"/>
    <w:rsid w:val="00100280"/>
    <w:rsid w:val="001877B7"/>
    <w:rsid w:val="001A6134"/>
    <w:rsid w:val="001D418F"/>
    <w:rsid w:val="001F4351"/>
    <w:rsid w:val="00224F0B"/>
    <w:rsid w:val="002600FF"/>
    <w:rsid w:val="00326C60"/>
    <w:rsid w:val="003601B2"/>
    <w:rsid w:val="004E235F"/>
    <w:rsid w:val="00517AB9"/>
    <w:rsid w:val="0054366E"/>
    <w:rsid w:val="00576C76"/>
    <w:rsid w:val="00733ED6"/>
    <w:rsid w:val="00847761"/>
    <w:rsid w:val="00881D36"/>
    <w:rsid w:val="0092503F"/>
    <w:rsid w:val="0097643B"/>
    <w:rsid w:val="00A405E8"/>
    <w:rsid w:val="00A517B1"/>
    <w:rsid w:val="00AC7C90"/>
    <w:rsid w:val="00B44307"/>
    <w:rsid w:val="00C527DB"/>
    <w:rsid w:val="00E2114C"/>
    <w:rsid w:val="00E23250"/>
    <w:rsid w:val="00E233EA"/>
    <w:rsid w:val="00ED760F"/>
    <w:rsid w:val="00EE20D7"/>
    <w:rsid w:val="00F16B7A"/>
    <w:rsid w:val="00FA19B3"/>
    <w:rsid w:val="00FA29BB"/>
    <w:rsid w:val="00FB2B47"/>
    <w:rsid w:val="00FD377B"/>
    <w:rsid w:val="0258E894"/>
    <w:rsid w:val="028082E6"/>
    <w:rsid w:val="03738096"/>
    <w:rsid w:val="039D2B1B"/>
    <w:rsid w:val="03C8F870"/>
    <w:rsid w:val="0592D898"/>
    <w:rsid w:val="079A468E"/>
    <w:rsid w:val="07DAF29D"/>
    <w:rsid w:val="08B8BB2B"/>
    <w:rsid w:val="08C8107F"/>
    <w:rsid w:val="09B41E88"/>
    <w:rsid w:val="09DC6D52"/>
    <w:rsid w:val="09E2F61D"/>
    <w:rsid w:val="0A12FD81"/>
    <w:rsid w:val="0A674FA3"/>
    <w:rsid w:val="0A862F84"/>
    <w:rsid w:val="0ACE8A38"/>
    <w:rsid w:val="0B73922B"/>
    <w:rsid w:val="0BCB0DDC"/>
    <w:rsid w:val="0C37CB66"/>
    <w:rsid w:val="0C73F86C"/>
    <w:rsid w:val="0CBD117B"/>
    <w:rsid w:val="0D4DDFC8"/>
    <w:rsid w:val="0E603CE0"/>
    <w:rsid w:val="0EB41CBF"/>
    <w:rsid w:val="0FBE2A5A"/>
    <w:rsid w:val="0FCFBED2"/>
    <w:rsid w:val="1206784C"/>
    <w:rsid w:val="12ADC4C1"/>
    <w:rsid w:val="12CDF2C9"/>
    <w:rsid w:val="13188338"/>
    <w:rsid w:val="1461B958"/>
    <w:rsid w:val="1481D45A"/>
    <w:rsid w:val="151332E0"/>
    <w:rsid w:val="152ABA65"/>
    <w:rsid w:val="156ACAD0"/>
    <w:rsid w:val="15948945"/>
    <w:rsid w:val="15BB3DA3"/>
    <w:rsid w:val="1617B819"/>
    <w:rsid w:val="1628E603"/>
    <w:rsid w:val="16789319"/>
    <w:rsid w:val="167D50E6"/>
    <w:rsid w:val="16B23425"/>
    <w:rsid w:val="16C63E36"/>
    <w:rsid w:val="172304FC"/>
    <w:rsid w:val="18C38629"/>
    <w:rsid w:val="18F41105"/>
    <w:rsid w:val="19E9BEC5"/>
    <w:rsid w:val="1AE0848D"/>
    <w:rsid w:val="1B2D52EC"/>
    <w:rsid w:val="1B403B62"/>
    <w:rsid w:val="1BC3AAF3"/>
    <w:rsid w:val="1C756428"/>
    <w:rsid w:val="1CC6BEAB"/>
    <w:rsid w:val="1E71314C"/>
    <w:rsid w:val="1E774B7A"/>
    <w:rsid w:val="1EA0EC5A"/>
    <w:rsid w:val="20075C9D"/>
    <w:rsid w:val="200EC513"/>
    <w:rsid w:val="203736B6"/>
    <w:rsid w:val="20FDD26E"/>
    <w:rsid w:val="220026FA"/>
    <w:rsid w:val="22C56E1B"/>
    <w:rsid w:val="22D65495"/>
    <w:rsid w:val="22F4A125"/>
    <w:rsid w:val="233368CE"/>
    <w:rsid w:val="239B7230"/>
    <w:rsid w:val="2412DCEA"/>
    <w:rsid w:val="249BA7BB"/>
    <w:rsid w:val="24A5133D"/>
    <w:rsid w:val="24B95F11"/>
    <w:rsid w:val="256B095A"/>
    <w:rsid w:val="2593D9D0"/>
    <w:rsid w:val="263A5FD3"/>
    <w:rsid w:val="2655A649"/>
    <w:rsid w:val="26973137"/>
    <w:rsid w:val="26E63EF7"/>
    <w:rsid w:val="2A52B9FF"/>
    <w:rsid w:val="2A6988B6"/>
    <w:rsid w:val="2B316619"/>
    <w:rsid w:val="2B6274F7"/>
    <w:rsid w:val="2BA2C1B4"/>
    <w:rsid w:val="2C1A2A99"/>
    <w:rsid w:val="2C7A54B9"/>
    <w:rsid w:val="2DAA60DD"/>
    <w:rsid w:val="2E344831"/>
    <w:rsid w:val="2E3CABA5"/>
    <w:rsid w:val="2F962F93"/>
    <w:rsid w:val="2FB7EB44"/>
    <w:rsid w:val="2FD1BD02"/>
    <w:rsid w:val="31A9D64F"/>
    <w:rsid w:val="31B319E8"/>
    <w:rsid w:val="332EB3DC"/>
    <w:rsid w:val="34229B98"/>
    <w:rsid w:val="346A9B4C"/>
    <w:rsid w:val="35172876"/>
    <w:rsid w:val="35637593"/>
    <w:rsid w:val="3662210A"/>
    <w:rsid w:val="36C70765"/>
    <w:rsid w:val="37510A25"/>
    <w:rsid w:val="37CACF53"/>
    <w:rsid w:val="37CB30C1"/>
    <w:rsid w:val="38A56AB7"/>
    <w:rsid w:val="39BD9596"/>
    <w:rsid w:val="3A46F4A3"/>
    <w:rsid w:val="3A556735"/>
    <w:rsid w:val="3A78139D"/>
    <w:rsid w:val="3C0DF520"/>
    <w:rsid w:val="3C2AF735"/>
    <w:rsid w:val="3CB7ACFB"/>
    <w:rsid w:val="3D70E6BC"/>
    <w:rsid w:val="3EBA6D1F"/>
    <w:rsid w:val="3F91D821"/>
    <w:rsid w:val="41733FEF"/>
    <w:rsid w:val="41F04E2C"/>
    <w:rsid w:val="422AC149"/>
    <w:rsid w:val="428533A2"/>
    <w:rsid w:val="42C557AE"/>
    <w:rsid w:val="42D607E0"/>
    <w:rsid w:val="437B3175"/>
    <w:rsid w:val="44136499"/>
    <w:rsid w:val="4414CEBD"/>
    <w:rsid w:val="4460EC78"/>
    <w:rsid w:val="4468E28A"/>
    <w:rsid w:val="448D5167"/>
    <w:rsid w:val="451DE76E"/>
    <w:rsid w:val="451E79CF"/>
    <w:rsid w:val="4532F8FA"/>
    <w:rsid w:val="4672DEF6"/>
    <w:rsid w:val="46746F36"/>
    <w:rsid w:val="46A0F809"/>
    <w:rsid w:val="46BFF202"/>
    <w:rsid w:val="46D4CB55"/>
    <w:rsid w:val="4AA850EB"/>
    <w:rsid w:val="4B2FD647"/>
    <w:rsid w:val="4B7CC3D0"/>
    <w:rsid w:val="4D172C39"/>
    <w:rsid w:val="4EBFDA74"/>
    <w:rsid w:val="4EC86B15"/>
    <w:rsid w:val="4F24E73E"/>
    <w:rsid w:val="4FF9CA48"/>
    <w:rsid w:val="511B38C2"/>
    <w:rsid w:val="519D972D"/>
    <w:rsid w:val="51BFB894"/>
    <w:rsid w:val="52113D39"/>
    <w:rsid w:val="534C9C14"/>
    <w:rsid w:val="54AFD0A1"/>
    <w:rsid w:val="55F4CB67"/>
    <w:rsid w:val="5634E9D3"/>
    <w:rsid w:val="568C1953"/>
    <w:rsid w:val="57D34791"/>
    <w:rsid w:val="58F97806"/>
    <w:rsid w:val="5A063E17"/>
    <w:rsid w:val="5A17A3FF"/>
    <w:rsid w:val="5A58574D"/>
    <w:rsid w:val="5BB93788"/>
    <w:rsid w:val="5C6DF5C7"/>
    <w:rsid w:val="5CA2D84C"/>
    <w:rsid w:val="5CCC767A"/>
    <w:rsid w:val="5D4B515F"/>
    <w:rsid w:val="5E20D290"/>
    <w:rsid w:val="60C444FB"/>
    <w:rsid w:val="60FBBE6C"/>
    <w:rsid w:val="61570162"/>
    <w:rsid w:val="61A10A1B"/>
    <w:rsid w:val="627368BC"/>
    <w:rsid w:val="63619B3C"/>
    <w:rsid w:val="64887E0E"/>
    <w:rsid w:val="64E5BB97"/>
    <w:rsid w:val="64F74BA6"/>
    <w:rsid w:val="64FC7E91"/>
    <w:rsid w:val="64FD57D2"/>
    <w:rsid w:val="65191013"/>
    <w:rsid w:val="655AFC91"/>
    <w:rsid w:val="664239F0"/>
    <w:rsid w:val="6698691A"/>
    <w:rsid w:val="66EC519E"/>
    <w:rsid w:val="6760A8A6"/>
    <w:rsid w:val="6858056A"/>
    <w:rsid w:val="69811CD8"/>
    <w:rsid w:val="69D5264D"/>
    <w:rsid w:val="6A4AF9E5"/>
    <w:rsid w:val="6B5DC729"/>
    <w:rsid w:val="6BA106C2"/>
    <w:rsid w:val="6BE5163F"/>
    <w:rsid w:val="6C5C63C6"/>
    <w:rsid w:val="6C73B6EB"/>
    <w:rsid w:val="6C7883A5"/>
    <w:rsid w:val="6C8061BD"/>
    <w:rsid w:val="6E7EC044"/>
    <w:rsid w:val="6EAAB0E6"/>
    <w:rsid w:val="6ECF2EB8"/>
    <w:rsid w:val="6EE7D113"/>
    <w:rsid w:val="70182CCA"/>
    <w:rsid w:val="707B8BB5"/>
    <w:rsid w:val="70D20B45"/>
    <w:rsid w:val="71A231E0"/>
    <w:rsid w:val="71ACD734"/>
    <w:rsid w:val="7226A82D"/>
    <w:rsid w:val="739B306A"/>
    <w:rsid w:val="7436AE3F"/>
    <w:rsid w:val="7462AB14"/>
    <w:rsid w:val="74E0D197"/>
    <w:rsid w:val="74E1D3A1"/>
    <w:rsid w:val="758F5EF5"/>
    <w:rsid w:val="75BF5D17"/>
    <w:rsid w:val="763F07CC"/>
    <w:rsid w:val="764CF51D"/>
    <w:rsid w:val="771B400A"/>
    <w:rsid w:val="779B0DCC"/>
    <w:rsid w:val="7834DE78"/>
    <w:rsid w:val="78715A60"/>
    <w:rsid w:val="79A58049"/>
    <w:rsid w:val="7AA61DA5"/>
    <w:rsid w:val="7AC10DDD"/>
    <w:rsid w:val="7C335EAC"/>
    <w:rsid w:val="7CDF64C1"/>
    <w:rsid w:val="7D0EBC5F"/>
    <w:rsid w:val="7E320C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5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7B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1877B7"/>
    <w:pPr>
      <w:keepNext/>
      <w:numPr>
        <w:numId w:val="13"/>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link w:val="Antrat2Diagrama"/>
    <w:uiPriority w:val="9"/>
    <w:qFormat/>
    <w:rsid w:val="001877B7"/>
    <w:pPr>
      <w:numPr>
        <w:ilvl w:val="1"/>
        <w:numId w:val="13"/>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1877B7"/>
    <w:pPr>
      <w:keepNext/>
      <w:numPr>
        <w:ilvl w:val="2"/>
        <w:numId w:val="13"/>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1877B7"/>
    <w:pPr>
      <w:keepNext/>
      <w:numPr>
        <w:ilvl w:val="3"/>
        <w:numId w:val="13"/>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1877B7"/>
    <w:pPr>
      <w:keepNext/>
      <w:numPr>
        <w:ilvl w:val="4"/>
        <w:numId w:val="13"/>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877B7"/>
    <w:pPr>
      <w:keepNext/>
      <w:numPr>
        <w:ilvl w:val="5"/>
        <w:numId w:val="13"/>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877B7"/>
    <w:pPr>
      <w:keepNext/>
      <w:numPr>
        <w:ilvl w:val="6"/>
        <w:numId w:val="13"/>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877B7"/>
    <w:pPr>
      <w:keepNext/>
      <w:numPr>
        <w:ilvl w:val="7"/>
        <w:numId w:val="13"/>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877B7"/>
    <w:pPr>
      <w:keepNext/>
      <w:numPr>
        <w:ilvl w:val="8"/>
        <w:numId w:val="13"/>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77B7"/>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1877B7"/>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1877B7"/>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1877B7"/>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877B7"/>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877B7"/>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877B7"/>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877B7"/>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877B7"/>
    <w:rPr>
      <w:rFonts w:ascii="Times New Roman" w:eastAsia="Times New Roman" w:hAnsi="Times New Roman" w:cs="Times New Roman"/>
      <w:sz w:val="4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w:basedOn w:val="prastasis"/>
    <w:link w:val="SraopastraipaDiagrama"/>
    <w:uiPriority w:val="99"/>
    <w:qFormat/>
    <w:rsid w:val="001877B7"/>
    <w:pPr>
      <w:ind w:left="720"/>
      <w:contextualSpacing/>
    </w:pPr>
  </w:style>
  <w:style w:type="paragraph" w:styleId="Betarp">
    <w:name w:val="No Spacing"/>
    <w:uiPriority w:val="1"/>
    <w:qFormat/>
    <w:rsid w:val="001877B7"/>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1877B7"/>
    <w:rPr>
      <w:rFonts w:ascii="Times New Roman" w:eastAsia="Calibri" w:hAnsi="Times New Roman" w:cs="Times New Roman"/>
      <w:sz w:val="24"/>
    </w:rPr>
  </w:style>
  <w:style w:type="paragraph" w:styleId="Porat">
    <w:name w:val="footer"/>
    <w:basedOn w:val="prastasis"/>
    <w:link w:val="PoratDiagrama"/>
    <w:uiPriority w:val="99"/>
    <w:unhideWhenUsed/>
    <w:rsid w:val="001877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77B7"/>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1877B7"/>
    <w:rPr>
      <w:sz w:val="16"/>
      <w:szCs w:val="16"/>
    </w:rPr>
  </w:style>
  <w:style w:type="paragraph" w:styleId="Komentarotekstas">
    <w:name w:val="annotation text"/>
    <w:basedOn w:val="prastasis"/>
    <w:link w:val="KomentarotekstasDiagrama"/>
    <w:uiPriority w:val="99"/>
    <w:semiHidden/>
    <w:unhideWhenUsed/>
    <w:rsid w:val="001877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877B7"/>
    <w:rPr>
      <w:rFonts w:ascii="Times New Roman" w:eastAsia="Calibri" w:hAnsi="Times New Roman" w:cs="Times New Roman"/>
      <w:sz w:val="20"/>
      <w:szCs w:val="20"/>
    </w:rPr>
  </w:style>
  <w:style w:type="character" w:customStyle="1" w:styleId="markedcontent">
    <w:name w:val="markedcontent"/>
    <w:basedOn w:val="Numatytasispastraiposriftas"/>
    <w:rsid w:val="001877B7"/>
  </w:style>
  <w:style w:type="paragraph" w:styleId="Debesliotekstas">
    <w:name w:val="Balloon Text"/>
    <w:basedOn w:val="prastasis"/>
    <w:link w:val="DebesliotekstasDiagrama"/>
    <w:uiPriority w:val="99"/>
    <w:semiHidden/>
    <w:unhideWhenUsed/>
    <w:rsid w:val="001877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77B7"/>
    <w:rPr>
      <w:rFonts w:ascii="Segoe UI" w:eastAsia="Calibr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76C76"/>
    <w:rPr>
      <w:b/>
      <w:bCs/>
    </w:rPr>
  </w:style>
  <w:style w:type="character" w:customStyle="1" w:styleId="KomentarotemaDiagrama">
    <w:name w:val="Komentaro tema Diagrama"/>
    <w:basedOn w:val="KomentarotekstasDiagrama"/>
    <w:link w:val="Komentarotema"/>
    <w:uiPriority w:val="99"/>
    <w:semiHidden/>
    <w:rsid w:val="00576C76"/>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881D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1D36"/>
    <w:rPr>
      <w:rFonts w:ascii="Times New Roman" w:eastAsia="Calibri" w:hAnsi="Times New Roman" w:cs="Times New Roman"/>
      <w:sz w:val="24"/>
    </w:rPr>
  </w:style>
  <w:style w:type="character" w:styleId="Hipersaitas">
    <w:name w:val="Hyperlink"/>
    <w:basedOn w:val="Numatytasispastraiposriftas"/>
    <w:uiPriority w:val="99"/>
    <w:unhideWhenUsed/>
    <w:rsid w:val="55F4CB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energija.lt/wp-content/uploads/2025/11/Minimalus-reikalavimai-tretiesiems-asmeninims-isores-sali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18633</Words>
  <Characters>10622</Characters>
  <Application>Microsoft Office Word</Application>
  <DocSecurity>0</DocSecurity>
  <Lines>88</Lines>
  <Paragraphs>58</Paragraphs>
  <ScaleCrop>false</ScaleCrop>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2025-11-27T08:22:00Z</dcterms:created>
  <dcterms:modified xsi:type="dcterms:W3CDTF">2025-11-28T07:34:00Z</dcterms:modified>
</cp:coreProperties>
</file>