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DEAD34C" w:rsidR="00B767F3" w:rsidRDefault="00DD1EC5">
            <w:pPr>
              <w:jc w:val="both"/>
              <w:rPr>
                <w:kern w:val="2"/>
                <w:szCs w:val="24"/>
              </w:rPr>
            </w:pPr>
            <w:r>
              <w:rPr>
                <w:kern w:val="2"/>
                <w:szCs w:val="24"/>
              </w:rPr>
              <w:t>Automobilinių degalų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9792015" w:rsidR="00B767F3" w:rsidRDefault="00B42F4A">
            <w:pPr>
              <w:jc w:val="both"/>
              <w:rPr>
                <w:kern w:val="2"/>
                <w:szCs w:val="24"/>
              </w:rPr>
            </w:pPr>
            <w:r>
              <w:rPr>
                <w:kern w:val="2"/>
                <w:szCs w:val="24"/>
              </w:rPr>
              <w:t>2025-12-</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AA27564" w:rsidR="00B767F3" w:rsidRDefault="00AA1AB6">
            <w:pPr>
              <w:jc w:val="both"/>
              <w:rPr>
                <w:kern w:val="2"/>
                <w:szCs w:val="24"/>
              </w:rPr>
            </w:pPr>
            <w:r>
              <w:rPr>
                <w:kern w:val="2"/>
                <w:szCs w:val="24"/>
              </w:rPr>
              <w:t>A3-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640D31E" w:rsidR="00B767F3" w:rsidRDefault="00CD78D0" w:rsidP="007B1527">
            <w:pPr>
              <w:jc w:val="both"/>
              <w:rPr>
                <w:kern w:val="2"/>
                <w:szCs w:val="24"/>
              </w:rPr>
            </w:pPr>
            <w:r>
              <w:rPr>
                <w:kern w:val="2"/>
                <w:szCs w:val="24"/>
              </w:rPr>
              <w:t>Pagėgių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93009FC" w:rsidR="00B767F3" w:rsidRDefault="00CD78D0" w:rsidP="007B1527">
            <w:pPr>
              <w:jc w:val="both"/>
              <w:rPr>
                <w:kern w:val="2"/>
                <w:szCs w:val="24"/>
              </w:rPr>
            </w:pPr>
            <w:r>
              <w:rPr>
                <w:kern w:val="2"/>
                <w:szCs w:val="24"/>
              </w:rPr>
              <w:t>188746659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36E75EC" w:rsidR="00B767F3" w:rsidRDefault="00CD78D0" w:rsidP="007B1527">
            <w:pPr>
              <w:jc w:val="both"/>
              <w:rPr>
                <w:kern w:val="2"/>
                <w:szCs w:val="24"/>
              </w:rPr>
            </w:pPr>
            <w:r>
              <w:rPr>
                <w:kern w:val="2"/>
                <w:szCs w:val="24"/>
              </w:rPr>
              <w:t>Vilniaus g. 9, 99288 Pagėgiai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1A91D54" w:rsidR="00B767F3" w:rsidRDefault="00CD78D0" w:rsidP="007B1527">
            <w:pPr>
              <w:jc w:val="both"/>
              <w:rPr>
                <w:kern w:val="2"/>
                <w:szCs w:val="24"/>
              </w:rPr>
            </w:pPr>
            <w:r>
              <w:rPr>
                <w:kern w:val="2"/>
                <w:szCs w:val="24"/>
              </w:rPr>
              <w:t xml:space="preserve">Ne PVM </w:t>
            </w:r>
            <w:r w:rsidR="00353482">
              <w:rPr>
                <w:kern w:val="2"/>
                <w:szCs w:val="24"/>
              </w:rPr>
              <w:t>m</w:t>
            </w:r>
            <w:r>
              <w:rPr>
                <w:kern w:val="2"/>
                <w:szCs w:val="24"/>
              </w:rPr>
              <w:t>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4A66B3D" w:rsidR="00B767F3" w:rsidRDefault="00CD78D0" w:rsidP="007B1527">
            <w:pPr>
              <w:jc w:val="both"/>
              <w:rPr>
                <w:kern w:val="2"/>
                <w:szCs w:val="24"/>
              </w:rPr>
            </w:pPr>
            <w:r>
              <w:rPr>
                <w:kern w:val="2"/>
                <w:szCs w:val="24"/>
              </w:rPr>
              <w:t>LT807300010002596276</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E68D887" w:rsidR="00B767F3" w:rsidRDefault="007B1527" w:rsidP="007B1527">
            <w:pPr>
              <w:jc w:val="both"/>
              <w:rPr>
                <w:kern w:val="2"/>
                <w:szCs w:val="24"/>
              </w:rPr>
            </w:pPr>
            <w:r>
              <w:rPr>
                <w:kern w:val="2"/>
                <w:szCs w:val="24"/>
              </w:rPr>
              <w:t>AB Swedbank,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24BF066" w:rsidR="00B767F3" w:rsidRDefault="007B1527" w:rsidP="007B1527">
            <w:pPr>
              <w:jc w:val="both"/>
              <w:rPr>
                <w:kern w:val="2"/>
                <w:szCs w:val="24"/>
              </w:rPr>
            </w:pPr>
            <w:r>
              <w:rPr>
                <w:kern w:val="2"/>
                <w:szCs w:val="24"/>
              </w:rPr>
              <w:t>+37044157482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4C2A643" w:rsidR="00B767F3" w:rsidRDefault="007B1527" w:rsidP="007B1527">
            <w:pPr>
              <w:jc w:val="both"/>
              <w:rPr>
                <w:kern w:val="2"/>
                <w:szCs w:val="24"/>
              </w:rPr>
            </w:pPr>
            <w:r>
              <w:rPr>
                <w:kern w:val="2"/>
                <w:szCs w:val="24"/>
              </w:rPr>
              <w:t>info@pagegiai.lt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AE47B38" w:rsidR="00B767F3" w:rsidRDefault="007B1527" w:rsidP="007B1527">
            <w:pPr>
              <w:jc w:val="both"/>
              <w:rPr>
                <w:kern w:val="2"/>
                <w:szCs w:val="24"/>
              </w:rPr>
            </w:pPr>
            <w:r>
              <w:rPr>
                <w:kern w:val="2"/>
                <w:szCs w:val="24"/>
              </w:rPr>
              <w:t>Ligita Kazlauskienė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021FB746" w:rsidR="00B767F3" w:rsidRDefault="007B1527" w:rsidP="007B1527">
            <w:pPr>
              <w:jc w:val="both"/>
              <w:rPr>
                <w:kern w:val="2"/>
                <w:szCs w:val="24"/>
              </w:rPr>
            </w:pPr>
            <w:r>
              <w:rPr>
                <w:kern w:val="2"/>
                <w:szCs w:val="24"/>
              </w:rPr>
              <w:t>Pagėgių savivaldybės administracijos nuostatai, patvirtinti Pagėgių savivaldybės tarybos 2024 m. vasario 15 d. sprendimu Nr. T-52 „Dėl Pagėgių savivaldybės administracijos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745"/>
        <w:gridCol w:w="5766"/>
      </w:tblGrid>
      <w:tr w:rsidR="00B767F3" w14:paraId="3EFEA890" w14:textId="77777777" w:rsidTr="00824692">
        <w:trPr>
          <w:trHeight w:val="300"/>
        </w:trPr>
        <w:tc>
          <w:tcPr>
            <w:tcW w:w="9962"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7511" w:type="dxa"/>
            <w:gridSpan w:val="2"/>
            <w:tcBorders>
              <w:top w:val="single" w:sz="4" w:space="0" w:color="auto"/>
              <w:left w:val="single" w:sz="4" w:space="0" w:color="auto"/>
              <w:bottom w:val="single" w:sz="4" w:space="0" w:color="auto"/>
              <w:right w:val="single" w:sz="4" w:space="0" w:color="auto"/>
            </w:tcBorders>
          </w:tcPr>
          <w:p w14:paraId="61F9B250" w14:textId="56985ECD" w:rsidR="00B767F3" w:rsidRDefault="00595446" w:rsidP="00A85D6A">
            <w:pPr>
              <w:jc w:val="both"/>
              <w:rPr>
                <w:color w:val="4472C4"/>
                <w:kern w:val="2"/>
                <w:szCs w:val="24"/>
              </w:rPr>
            </w:pPr>
            <w:r w:rsidRPr="00A85D6A">
              <w:rPr>
                <w:kern w:val="2"/>
                <w:szCs w:val="24"/>
              </w:rPr>
              <w:t xml:space="preserve">Teisės, personalo ir civilinės </w:t>
            </w:r>
            <w:r w:rsidR="00E539B4" w:rsidRPr="00A85D6A">
              <w:rPr>
                <w:kern w:val="2"/>
                <w:szCs w:val="24"/>
              </w:rPr>
              <w:t xml:space="preserve">ir civilinės metrikacijos skyriaus vyriausioji specialistė Rasa Žuklijūtė, tel. Nr. (+370 441) </w:t>
            </w:r>
            <w:r w:rsidR="001E1D20" w:rsidRPr="00A85D6A">
              <w:rPr>
                <w:kern w:val="2"/>
                <w:szCs w:val="24"/>
              </w:rPr>
              <w:t xml:space="preserve">40361, el. p. </w:t>
            </w:r>
            <w:proofErr w:type="spellStart"/>
            <w:r w:rsidR="001E1D20" w:rsidRPr="00A85D6A">
              <w:rPr>
                <w:kern w:val="2"/>
                <w:szCs w:val="24"/>
              </w:rPr>
              <w:t>r.zuklijute@pagegiai.lt</w:t>
            </w:r>
            <w:proofErr w:type="spellEnd"/>
            <w:r w:rsidR="001E1D20" w:rsidRPr="00A85D6A">
              <w:rPr>
                <w:kern w:val="2"/>
                <w:szCs w:val="24"/>
              </w:rPr>
              <w:t>.</w:t>
            </w:r>
          </w:p>
        </w:tc>
      </w:tr>
      <w:tr w:rsidR="00B767F3" w14:paraId="79A5CFAF"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751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824692">
        <w:trPr>
          <w:trHeight w:val="300"/>
        </w:trPr>
        <w:tc>
          <w:tcPr>
            <w:tcW w:w="9962"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511" w:type="dxa"/>
            <w:gridSpan w:val="2"/>
            <w:tcBorders>
              <w:top w:val="single" w:sz="4" w:space="0" w:color="auto"/>
              <w:left w:val="single" w:sz="4" w:space="0" w:color="auto"/>
              <w:bottom w:val="single" w:sz="4" w:space="0" w:color="auto"/>
              <w:right w:val="single" w:sz="4" w:space="0" w:color="auto"/>
            </w:tcBorders>
          </w:tcPr>
          <w:p w14:paraId="2D8BB668" w14:textId="6B843DFD" w:rsidR="00D5510B" w:rsidRDefault="00E22DCB" w:rsidP="00D5510B">
            <w:pPr>
              <w:jc w:val="both"/>
              <w:rPr>
                <w:szCs w:val="24"/>
              </w:rPr>
            </w:pPr>
            <w:r>
              <w:rPr>
                <w:kern w:val="2"/>
                <w:szCs w:val="24"/>
              </w:rPr>
              <w:t>3.1.1.</w:t>
            </w:r>
            <w:r w:rsidR="00DD7479">
              <w:rPr>
                <w:kern w:val="2"/>
                <w:szCs w:val="24"/>
              </w:rPr>
              <w:t>Tiekėjas įsipareigoja Sutartyje numatytomis sąlygomis</w:t>
            </w:r>
            <w:r w:rsidR="00151EB5">
              <w:rPr>
                <w:kern w:val="2"/>
                <w:szCs w:val="24"/>
              </w:rPr>
              <w:t>,</w:t>
            </w:r>
            <w:r w:rsidR="00DD7479">
              <w:rPr>
                <w:kern w:val="2"/>
                <w:szCs w:val="24"/>
              </w:rPr>
              <w:t xml:space="preserve"> </w:t>
            </w:r>
            <w:r w:rsidR="00151EB5" w:rsidRPr="00D36CCB">
              <w:rPr>
                <w:rFonts w:eastAsia="Calibri"/>
                <w:szCs w:val="24"/>
              </w:rPr>
              <w:t xml:space="preserve">laikydamasis teisės aktų reikalavimų ir geriausios praktikos, parduoti </w:t>
            </w:r>
            <w:r w:rsidR="00156AAA">
              <w:rPr>
                <w:rFonts w:eastAsia="Calibri"/>
                <w:szCs w:val="24"/>
              </w:rPr>
              <w:t>Pirkėjui</w:t>
            </w:r>
            <w:r w:rsidR="00151EB5" w:rsidRPr="00D36CCB">
              <w:rPr>
                <w:rFonts w:eastAsia="Calibri"/>
                <w:szCs w:val="24"/>
              </w:rPr>
              <w:t xml:space="preserve"> degalus: </w:t>
            </w:r>
            <w:r w:rsidR="00151EB5" w:rsidRPr="00D36CCB">
              <w:rPr>
                <w:szCs w:val="24"/>
              </w:rPr>
              <w:t>benziną 95</w:t>
            </w:r>
            <w:r w:rsidR="00830670">
              <w:rPr>
                <w:szCs w:val="24"/>
              </w:rPr>
              <w:t>,</w:t>
            </w:r>
            <w:r w:rsidR="00966543">
              <w:rPr>
                <w:szCs w:val="24"/>
              </w:rPr>
              <w:t xml:space="preserve"> dyzeliną</w:t>
            </w:r>
            <w:r w:rsidR="00B416EB">
              <w:rPr>
                <w:rFonts w:eastAsia="Calibri"/>
                <w:szCs w:val="24"/>
              </w:rPr>
              <w:t>.</w:t>
            </w:r>
            <w:r w:rsidR="00151EB5" w:rsidRPr="00D36CCB">
              <w:rPr>
                <w:rFonts w:eastAsia="Calibri"/>
                <w:szCs w:val="24"/>
              </w:rPr>
              <w:t xml:space="preserve"> Pardavėjo degalinėse</w:t>
            </w:r>
            <w:r w:rsidR="00151EB5">
              <w:rPr>
                <w:kern w:val="2"/>
                <w:szCs w:val="24"/>
              </w:rPr>
              <w:t xml:space="preserve"> </w:t>
            </w:r>
            <w:r w:rsidR="00DD7479">
              <w:rPr>
                <w:kern w:val="2"/>
                <w:szCs w:val="24"/>
              </w:rPr>
              <w:t>perduoti Pirkėjui Prekes</w:t>
            </w:r>
            <w:r w:rsidR="002D37BE">
              <w:rPr>
                <w:kern w:val="2"/>
                <w:szCs w:val="24"/>
              </w:rPr>
              <w:t xml:space="preserve"> – automobilinius degalus pagal techninėje specifikacijoje pa</w:t>
            </w:r>
            <w:r w:rsidR="000E58C3">
              <w:rPr>
                <w:kern w:val="2"/>
                <w:szCs w:val="24"/>
              </w:rPr>
              <w:t>teiktus kiekius ir reikalavimus</w:t>
            </w:r>
            <w:r w:rsidR="00DD7479">
              <w:rPr>
                <w:color w:val="000000"/>
                <w:kern w:val="2"/>
                <w:szCs w:val="24"/>
              </w:rPr>
              <w:t xml:space="preserve"> (toliau – Prekės).</w:t>
            </w:r>
            <w:r w:rsidR="00B416EB" w:rsidRPr="00D36CCB">
              <w:rPr>
                <w:rFonts w:eastAsia="Calibri"/>
                <w:szCs w:val="24"/>
              </w:rPr>
              <w:t xml:space="preserve"> </w:t>
            </w:r>
            <w:r w:rsidR="00B416EB" w:rsidRPr="00D36CCB">
              <w:rPr>
                <w:szCs w:val="24"/>
              </w:rPr>
              <w:t xml:space="preserve">Preliminarus įsigyti </w:t>
            </w:r>
            <w:r w:rsidR="00830670">
              <w:rPr>
                <w:szCs w:val="24"/>
              </w:rPr>
              <w:t>Prekių</w:t>
            </w:r>
            <w:r w:rsidR="00B416EB" w:rsidRPr="00D36CCB">
              <w:rPr>
                <w:szCs w:val="24"/>
              </w:rPr>
              <w:t xml:space="preserve"> kiekis per Sutarties galiojimo laikotarpį: benzino 95 –</w:t>
            </w:r>
            <w:r w:rsidR="00B819F7">
              <w:rPr>
                <w:szCs w:val="24"/>
              </w:rPr>
              <w:t xml:space="preserve"> apie</w:t>
            </w:r>
            <w:r w:rsidR="00B416EB" w:rsidRPr="00D36CCB">
              <w:rPr>
                <w:szCs w:val="24"/>
              </w:rPr>
              <w:t xml:space="preserve"> </w:t>
            </w:r>
            <w:r w:rsidR="00A5017E">
              <w:rPr>
                <w:szCs w:val="24"/>
              </w:rPr>
              <w:t>3</w:t>
            </w:r>
            <w:r w:rsidR="00B416EB" w:rsidRPr="00D36CCB">
              <w:rPr>
                <w:szCs w:val="24"/>
              </w:rPr>
              <w:t xml:space="preserve">0 000 litrų, dyzelino – </w:t>
            </w:r>
            <w:r w:rsidR="00B819F7">
              <w:rPr>
                <w:szCs w:val="24"/>
              </w:rPr>
              <w:t xml:space="preserve">apie </w:t>
            </w:r>
            <w:r w:rsidR="00A5017E">
              <w:rPr>
                <w:szCs w:val="24"/>
              </w:rPr>
              <w:t xml:space="preserve">40 000 litrų </w:t>
            </w:r>
            <w:r w:rsidR="00B416EB" w:rsidRPr="00D36CCB">
              <w:rPr>
                <w:szCs w:val="24"/>
              </w:rPr>
              <w:t>(kiekiai gali svyruoti +/- 20 proc.).</w:t>
            </w:r>
            <w:r w:rsidR="00D5510B">
              <w:rPr>
                <w:szCs w:val="24"/>
              </w:rPr>
              <w:t xml:space="preserve"> </w:t>
            </w:r>
          </w:p>
          <w:p w14:paraId="19021F5A" w14:textId="44A41EB8" w:rsidR="00D5510B" w:rsidRDefault="00E22DCB" w:rsidP="00D5510B">
            <w:pPr>
              <w:jc w:val="both"/>
              <w:rPr>
                <w:szCs w:val="24"/>
                <w:shd w:val="clear" w:color="auto" w:fill="FFFFFF"/>
              </w:rPr>
            </w:pPr>
            <w:r>
              <w:rPr>
                <w:szCs w:val="24"/>
              </w:rPr>
              <w:t>3.1.2.</w:t>
            </w:r>
            <w:r w:rsidR="00D5510B">
              <w:rPr>
                <w:szCs w:val="24"/>
              </w:rPr>
              <w:t>N</w:t>
            </w:r>
            <w:r w:rsidR="00D5510B" w:rsidRPr="00A33DCD">
              <w:rPr>
                <w:szCs w:val="24"/>
              </w:rPr>
              <w:t xml:space="preserve">emokamai išduoti </w:t>
            </w:r>
            <w:r w:rsidR="001810CE">
              <w:rPr>
                <w:szCs w:val="24"/>
              </w:rPr>
              <w:t>Pirkėjui</w:t>
            </w:r>
            <w:r w:rsidR="00D5510B">
              <w:rPr>
                <w:szCs w:val="24"/>
              </w:rPr>
              <w:t xml:space="preserve"> 30</w:t>
            </w:r>
            <w:r w:rsidR="00D5510B" w:rsidRPr="00A33DCD">
              <w:rPr>
                <w:szCs w:val="24"/>
              </w:rPr>
              <w:t xml:space="preserve"> (Sutarties vykdymo metu kiekis pagal </w:t>
            </w:r>
            <w:r w:rsidR="00A91667">
              <w:rPr>
                <w:szCs w:val="24"/>
              </w:rPr>
              <w:t>Pirkėjo</w:t>
            </w:r>
            <w:r w:rsidR="00D5510B" w:rsidRPr="00A33DCD">
              <w:rPr>
                <w:szCs w:val="24"/>
              </w:rPr>
              <w:t xml:space="preserve"> poreikį gali būti neribotai didinamas ar mažinamas) kreditines korteles</w:t>
            </w:r>
            <w:r w:rsidR="005A3CC8">
              <w:rPr>
                <w:szCs w:val="24"/>
              </w:rPr>
              <w:t>. Maksimalus Kortelės mėnesio limitas turi būti ne</w:t>
            </w:r>
            <w:r w:rsidR="00D5510B" w:rsidRPr="00A33DCD">
              <w:rPr>
                <w:szCs w:val="24"/>
              </w:rPr>
              <w:t xml:space="preserve"> mažiau</w:t>
            </w:r>
            <w:r w:rsidR="00532924">
              <w:rPr>
                <w:szCs w:val="24"/>
              </w:rPr>
              <w:t xml:space="preserve"> nei</w:t>
            </w:r>
            <w:r w:rsidR="00D5510B" w:rsidRPr="00A33DCD">
              <w:rPr>
                <w:szCs w:val="24"/>
              </w:rPr>
              <w:t xml:space="preserve"> </w:t>
            </w:r>
            <w:r w:rsidR="005A3CC8">
              <w:rPr>
                <w:szCs w:val="24"/>
              </w:rPr>
              <w:t>1</w:t>
            </w:r>
            <w:r w:rsidR="00D5510B" w:rsidRPr="00A33DCD">
              <w:rPr>
                <w:szCs w:val="24"/>
              </w:rPr>
              <w:t>000,00 (</w:t>
            </w:r>
            <w:r w:rsidR="00D6624E">
              <w:rPr>
                <w:szCs w:val="24"/>
              </w:rPr>
              <w:t>vienas</w:t>
            </w:r>
            <w:r w:rsidR="00D5510B" w:rsidRPr="00A33DCD">
              <w:rPr>
                <w:szCs w:val="24"/>
              </w:rPr>
              <w:t xml:space="preserve"> tūkstan</w:t>
            </w:r>
            <w:r w:rsidR="00D6624E">
              <w:rPr>
                <w:szCs w:val="24"/>
              </w:rPr>
              <w:t>tis</w:t>
            </w:r>
            <w:r w:rsidR="00D5510B" w:rsidRPr="00A33DCD">
              <w:rPr>
                <w:szCs w:val="24"/>
              </w:rPr>
              <w:t xml:space="preserve">) </w:t>
            </w:r>
            <w:proofErr w:type="spellStart"/>
            <w:r w:rsidR="00D5510B" w:rsidRPr="00A33DCD">
              <w:rPr>
                <w:szCs w:val="24"/>
              </w:rPr>
              <w:t>Eur</w:t>
            </w:r>
            <w:proofErr w:type="spellEnd"/>
            <w:r w:rsidR="00D5510B" w:rsidRPr="00A33DCD">
              <w:rPr>
                <w:szCs w:val="24"/>
              </w:rPr>
              <w:t xml:space="preserve"> sumai, kurių panaudojimo detalią ataskaitą </w:t>
            </w:r>
            <w:r w:rsidR="0073787B">
              <w:rPr>
                <w:szCs w:val="24"/>
              </w:rPr>
              <w:t>Tiekėjas</w:t>
            </w:r>
            <w:r w:rsidR="00D5510B" w:rsidRPr="00A33DCD">
              <w:rPr>
                <w:szCs w:val="24"/>
              </w:rPr>
              <w:t xml:space="preserve"> turės pateikti kiekvienam mėnesiui pasibaigus prie PVM sąskaitos faktūros.</w:t>
            </w:r>
            <w:r w:rsidR="00D5510B" w:rsidRPr="00A33DCD">
              <w:rPr>
                <w:szCs w:val="24"/>
                <w:shd w:val="clear" w:color="auto" w:fill="FFFFFF"/>
              </w:rPr>
              <w:t xml:space="preserve"> Išduodamos kortelės neturi turėti </w:t>
            </w:r>
            <w:r w:rsidR="00A445C3">
              <w:rPr>
                <w:szCs w:val="24"/>
                <w:shd w:val="clear" w:color="auto" w:fill="FFFFFF"/>
              </w:rPr>
              <w:t>Pirkėjo</w:t>
            </w:r>
            <w:r w:rsidR="00D5510B" w:rsidRPr="00A33DCD">
              <w:rPr>
                <w:szCs w:val="24"/>
                <w:shd w:val="clear" w:color="auto" w:fill="FFFFFF"/>
              </w:rPr>
              <w:t xml:space="preserve"> pavadinimo ar automobilio numerio. </w:t>
            </w:r>
          </w:p>
          <w:p w14:paraId="2C9A9EF2" w14:textId="51FF7E89" w:rsidR="00DA3DCB" w:rsidRPr="00A33DCD" w:rsidRDefault="00E22DCB" w:rsidP="00200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3.1.3.</w:t>
            </w:r>
            <w:r w:rsidR="002001C7">
              <w:rPr>
                <w:szCs w:val="24"/>
              </w:rPr>
              <w:t>U</w:t>
            </w:r>
            <w:r w:rsidR="00DA3DCB" w:rsidRPr="00A33DCD">
              <w:rPr>
                <w:szCs w:val="24"/>
              </w:rPr>
              <w:t xml:space="preserve">žtikrinti galimybę </w:t>
            </w:r>
            <w:r w:rsidR="00AB5FFD">
              <w:rPr>
                <w:szCs w:val="24"/>
              </w:rPr>
              <w:t>Pirkėjui</w:t>
            </w:r>
            <w:r w:rsidR="00DA3DCB" w:rsidRPr="00A33DCD">
              <w:rPr>
                <w:szCs w:val="24"/>
              </w:rPr>
              <w:t xml:space="preserve"> (elektroniniu būdu) patikrinti </w:t>
            </w:r>
            <w:r w:rsidR="00DA3DCB">
              <w:rPr>
                <w:szCs w:val="24"/>
              </w:rPr>
              <w:t>degalų</w:t>
            </w:r>
            <w:r w:rsidR="00DA3DCB" w:rsidRPr="00A33DCD">
              <w:rPr>
                <w:szCs w:val="24"/>
              </w:rPr>
              <w:t xml:space="preserve"> užpylimų/pirkimų informaciją einamąjį mėnesį.</w:t>
            </w:r>
          </w:p>
          <w:p w14:paraId="607082D4" w14:textId="3AD3B6DD" w:rsidR="00DA3DCB" w:rsidRPr="00787ABD" w:rsidRDefault="001A1389" w:rsidP="0071588B">
            <w:pPr>
              <w:autoSpaceDE w:val="0"/>
              <w:autoSpaceDN w:val="0"/>
              <w:adjustRightInd w:val="0"/>
              <w:jc w:val="both"/>
              <w:rPr>
                <w:szCs w:val="24"/>
              </w:rPr>
            </w:pPr>
            <w:r>
              <w:rPr>
                <w:szCs w:val="24"/>
                <w:lang w:eastAsia="lt-LT"/>
              </w:rPr>
              <w:t>3</w:t>
            </w:r>
            <w:r w:rsidR="00DA3DCB" w:rsidRPr="00A33DCD">
              <w:rPr>
                <w:szCs w:val="24"/>
                <w:lang w:eastAsia="lt-LT"/>
              </w:rPr>
              <w:t>.1.</w:t>
            </w:r>
            <w:r>
              <w:rPr>
                <w:szCs w:val="24"/>
                <w:lang w:eastAsia="lt-LT"/>
              </w:rPr>
              <w:t>4</w:t>
            </w:r>
            <w:r w:rsidR="00DA3DCB" w:rsidRPr="00A33DCD">
              <w:rPr>
                <w:szCs w:val="24"/>
                <w:lang w:eastAsia="lt-LT"/>
              </w:rPr>
              <w:t xml:space="preserve">. </w:t>
            </w:r>
            <w:r w:rsidR="00DA3DCB" w:rsidRPr="00787ABD">
              <w:rPr>
                <w:szCs w:val="24"/>
              </w:rPr>
              <w:t>Tiekėjas įsipareigoja blokuoti Kortelę iš karto po Perkančiosios organizacijos pranešimo apie Kortelės blokavimo pranešus Tiekėjo telefonu(-</w:t>
            </w:r>
            <w:proofErr w:type="spellStart"/>
            <w:r w:rsidR="00DA3DCB" w:rsidRPr="00787ABD">
              <w:rPr>
                <w:szCs w:val="24"/>
              </w:rPr>
              <w:t>ais</w:t>
            </w:r>
            <w:proofErr w:type="spellEnd"/>
            <w:r w:rsidR="00DA3DCB" w:rsidRPr="00787ABD">
              <w:rPr>
                <w:szCs w:val="24"/>
              </w:rPr>
              <w:t xml:space="preserve">) </w:t>
            </w:r>
            <w:r w:rsidR="004754A9">
              <w:rPr>
                <w:szCs w:val="24"/>
              </w:rPr>
              <w:t>per 1</w:t>
            </w:r>
            <w:r w:rsidR="00DA3DCB" w:rsidRPr="00787ABD">
              <w:rPr>
                <w:szCs w:val="24"/>
              </w:rPr>
              <w:t xml:space="preserve"> val. arba Perkančiajai organizacijai Kortelę blokuoti prisijungus prie savitarnos svetainės.</w:t>
            </w:r>
          </w:p>
          <w:p w14:paraId="59EFA419" w14:textId="616E9D96" w:rsidR="00DA3DCB" w:rsidRDefault="001A1389" w:rsidP="0071588B">
            <w:pPr>
              <w:widowControl w:val="0"/>
              <w:autoSpaceDE w:val="0"/>
              <w:autoSpaceDN w:val="0"/>
              <w:adjustRightInd w:val="0"/>
              <w:jc w:val="both"/>
              <w:rPr>
                <w:szCs w:val="24"/>
              </w:rPr>
            </w:pPr>
            <w:r>
              <w:rPr>
                <w:szCs w:val="24"/>
              </w:rPr>
              <w:t>3.1.5</w:t>
            </w:r>
            <w:r w:rsidR="00DA3DCB">
              <w:rPr>
                <w:szCs w:val="24"/>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straipsnio 2¹ dalies 3 nuostatos taikymo, užtikrinti, kad Prekių (ir jų sudėtinių dalių) kilmės šalis nėra iš VPĮ 92 straipsnio 15 dalyje numatytame sąraše nurodytų valstybių ar teritorijų, bei </w:t>
            </w:r>
            <w:r>
              <w:rPr>
                <w:szCs w:val="24"/>
              </w:rPr>
              <w:t>Pirkėjo</w:t>
            </w:r>
            <w:r w:rsidR="00DA3DCB">
              <w:rPr>
                <w:szCs w:val="24"/>
              </w:rPr>
              <w:t xml:space="preserve"> pareikalavimu bet kuriuo Sutarties galiojimu metu ne vėliau kaip per 5 (penkias) darbo dienas pateikti </w:t>
            </w:r>
            <w:r w:rsidR="00D5453F">
              <w:rPr>
                <w:szCs w:val="24"/>
              </w:rPr>
              <w:t>Pirkėjui</w:t>
            </w:r>
            <w:r w:rsidR="00DA3DCB">
              <w:rPr>
                <w:szCs w:val="24"/>
              </w:rPr>
              <w:t xml:space="preserve"> tai patvirtinančius dokumentus. </w:t>
            </w:r>
          </w:p>
          <w:p w14:paraId="74009C55" w14:textId="049CFAC3" w:rsidR="00B767F3" w:rsidRDefault="00DD7479" w:rsidP="00B96ECA">
            <w:pPr>
              <w:jc w:val="both"/>
              <w:rPr>
                <w:color w:val="000000"/>
                <w:kern w:val="2"/>
                <w:szCs w:val="24"/>
              </w:rPr>
            </w:pPr>
            <w:r>
              <w:rPr>
                <w:color w:val="000000"/>
                <w:kern w:val="2"/>
                <w:szCs w:val="24"/>
              </w:rPr>
              <w:t xml:space="preserve">Išsamus Prekių aprašymas ir kiti reikalavimai tiekiamoms Prekėms nustatyti Sutarties priede Nr. </w:t>
            </w:r>
            <w:r w:rsidR="00F941A3">
              <w:rPr>
                <w:color w:val="000000"/>
                <w:kern w:val="2"/>
                <w:szCs w:val="24"/>
              </w:rPr>
              <w:t>1</w:t>
            </w:r>
            <w:r>
              <w:rPr>
                <w:color w:val="000000"/>
                <w:kern w:val="2"/>
                <w:szCs w:val="24"/>
              </w:rPr>
              <w:t xml:space="preserve"> „Techninė specifikacija“ (toliau – Techninė specifikacija) ir Sutarties priede Nr. </w:t>
            </w:r>
            <w:r w:rsidR="00F941A3">
              <w:rPr>
                <w:color w:val="000000"/>
                <w:kern w:val="2"/>
                <w:szCs w:val="24"/>
              </w:rPr>
              <w:t>2</w:t>
            </w:r>
            <w:r>
              <w:rPr>
                <w:color w:val="000000"/>
                <w:kern w:val="2"/>
                <w:szCs w:val="24"/>
              </w:rPr>
              <w:t>„Pasiūlymas“.</w:t>
            </w:r>
          </w:p>
        </w:tc>
      </w:tr>
      <w:tr w:rsidR="00B767F3" w14:paraId="583E85D0"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511" w:type="dxa"/>
            <w:gridSpan w:val="2"/>
            <w:tcBorders>
              <w:top w:val="single" w:sz="4" w:space="0" w:color="auto"/>
              <w:left w:val="single" w:sz="4" w:space="0" w:color="auto"/>
              <w:bottom w:val="single" w:sz="4" w:space="0" w:color="auto"/>
              <w:right w:val="single" w:sz="4" w:space="0" w:color="auto"/>
            </w:tcBorders>
          </w:tcPr>
          <w:p w14:paraId="1E986A9B" w14:textId="55A76918" w:rsidR="00B767F3" w:rsidRDefault="005701C6">
            <w:pPr>
              <w:rPr>
                <w:kern w:val="2"/>
                <w:szCs w:val="24"/>
              </w:rPr>
            </w:pPr>
            <w:r>
              <w:rPr>
                <w:kern w:val="2"/>
                <w:szCs w:val="24"/>
              </w:rPr>
              <w:t>Automobilinių degalų pirkimas, Nr. CVP IS ske</w:t>
            </w:r>
            <w:r w:rsidR="006418D4">
              <w:rPr>
                <w:kern w:val="2"/>
                <w:szCs w:val="24"/>
              </w:rPr>
              <w:t>lbtas</w:t>
            </w:r>
          </w:p>
        </w:tc>
      </w:tr>
      <w:tr w:rsidR="00B767F3" w14:paraId="44A63690"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lastRenderedPageBreak/>
              <w:t>3.3. Informacija apie Europos Sąjungos lėšomis finansuojamą projektą arba kitą projektą</w:t>
            </w:r>
          </w:p>
        </w:tc>
        <w:tc>
          <w:tcPr>
            <w:tcW w:w="7511" w:type="dxa"/>
            <w:gridSpan w:val="2"/>
            <w:tcBorders>
              <w:top w:val="single" w:sz="4" w:space="0" w:color="auto"/>
              <w:left w:val="single" w:sz="4" w:space="0" w:color="auto"/>
              <w:bottom w:val="single" w:sz="4" w:space="0" w:color="auto"/>
              <w:right w:val="single" w:sz="4" w:space="0" w:color="auto"/>
            </w:tcBorders>
          </w:tcPr>
          <w:p w14:paraId="3036528C" w14:textId="1256F697" w:rsidR="00B767F3" w:rsidRDefault="00DD7479">
            <w:pPr>
              <w:rPr>
                <w:kern w:val="2"/>
                <w:szCs w:val="24"/>
              </w:rPr>
            </w:pPr>
            <w:r>
              <w:rPr>
                <w:kern w:val="2"/>
                <w:szCs w:val="24"/>
              </w:rPr>
              <w:t>Netaikoma</w:t>
            </w:r>
            <w:r w:rsidR="00B96ECA">
              <w:rPr>
                <w:kern w:val="2"/>
                <w:szCs w:val="24"/>
              </w:rPr>
              <w:t>.</w:t>
            </w:r>
          </w:p>
          <w:p w14:paraId="4FF35239" w14:textId="066CADDF" w:rsidR="00B767F3" w:rsidRDefault="00B767F3">
            <w:pPr>
              <w:rPr>
                <w:kern w:val="2"/>
                <w:szCs w:val="24"/>
              </w:rPr>
            </w:pPr>
          </w:p>
        </w:tc>
      </w:tr>
      <w:tr w:rsidR="00B767F3" w14:paraId="7A8EB718" w14:textId="77777777" w:rsidTr="00824692">
        <w:trPr>
          <w:trHeight w:val="300"/>
        </w:trPr>
        <w:tc>
          <w:tcPr>
            <w:tcW w:w="9962"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7511" w:type="dxa"/>
            <w:gridSpan w:val="2"/>
            <w:tcBorders>
              <w:top w:val="single" w:sz="4" w:space="0" w:color="auto"/>
              <w:left w:val="single" w:sz="4" w:space="0" w:color="auto"/>
              <w:bottom w:val="single" w:sz="4" w:space="0" w:color="auto"/>
              <w:right w:val="single" w:sz="4" w:space="0" w:color="auto"/>
            </w:tcBorders>
          </w:tcPr>
          <w:p w14:paraId="17BD2B2B" w14:textId="6DCBA67B" w:rsidR="00B767F3" w:rsidRDefault="000B0FA7" w:rsidP="000A3BCF">
            <w:pPr>
              <w:jc w:val="both"/>
              <w:rPr>
                <w:color w:val="4472C4"/>
                <w:kern w:val="2"/>
                <w:szCs w:val="24"/>
              </w:rPr>
            </w:pPr>
            <w:r>
              <w:rPr>
                <w:szCs w:val="24"/>
                <w:lang w:eastAsia="ru-RU"/>
              </w:rPr>
              <w:t>Pirkėjas</w:t>
            </w:r>
            <w:r w:rsidR="00D36CCB" w:rsidRPr="00D36CCB">
              <w:rPr>
                <w:szCs w:val="24"/>
                <w:lang w:eastAsia="ru-RU"/>
              </w:rPr>
              <w:t xml:space="preserve"> neįsipareigoja įsigyti viso nurodyto preliminaraus </w:t>
            </w:r>
            <w:r w:rsidR="00C109FF">
              <w:rPr>
                <w:szCs w:val="24"/>
                <w:lang w:eastAsia="ru-RU"/>
              </w:rPr>
              <w:t>Prekių</w:t>
            </w:r>
            <w:r w:rsidR="00D36CCB" w:rsidRPr="00D36CCB">
              <w:rPr>
                <w:szCs w:val="24"/>
                <w:lang w:eastAsia="ru-RU"/>
              </w:rPr>
              <w:t xml:space="preserve"> kiekio, </w:t>
            </w:r>
            <w:r w:rsidR="00C109FF">
              <w:rPr>
                <w:szCs w:val="24"/>
                <w:lang w:eastAsia="ru-RU"/>
              </w:rPr>
              <w:t>Prekių</w:t>
            </w:r>
            <w:r w:rsidR="00D36CCB" w:rsidRPr="00D36CCB">
              <w:rPr>
                <w:szCs w:val="24"/>
                <w:lang w:eastAsia="ru-RU"/>
              </w:rPr>
              <w:t xml:space="preserve"> kiekis bus įsigyjamas pagal faktinį </w:t>
            </w:r>
            <w:r w:rsidR="000A3BCF">
              <w:rPr>
                <w:szCs w:val="24"/>
                <w:lang w:eastAsia="ru-RU"/>
              </w:rPr>
              <w:t>Pirkėjo</w:t>
            </w:r>
            <w:r w:rsidR="00D36CCB" w:rsidRPr="00D36CCB">
              <w:rPr>
                <w:szCs w:val="24"/>
                <w:lang w:eastAsia="ru-RU"/>
              </w:rPr>
              <w:t xml:space="preserve"> poreikį.</w:t>
            </w:r>
          </w:p>
        </w:tc>
      </w:tr>
      <w:tr w:rsidR="00B767F3" w14:paraId="561BFE7C"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511" w:type="dxa"/>
            <w:gridSpan w:val="2"/>
            <w:tcBorders>
              <w:top w:val="single" w:sz="4" w:space="0" w:color="auto"/>
              <w:left w:val="single" w:sz="4" w:space="0" w:color="auto"/>
              <w:bottom w:val="single" w:sz="4" w:space="0" w:color="auto"/>
              <w:right w:val="single" w:sz="4" w:space="0" w:color="auto"/>
            </w:tcBorders>
          </w:tcPr>
          <w:p w14:paraId="13A5AE4A" w14:textId="34BC5A16" w:rsidR="00B767F3" w:rsidRDefault="00595096" w:rsidP="009E2BD7">
            <w:pPr>
              <w:jc w:val="both"/>
              <w:rPr>
                <w:kern w:val="2"/>
                <w:szCs w:val="24"/>
              </w:rPr>
            </w:pPr>
            <w:r>
              <w:rPr>
                <w:kern w:val="2"/>
                <w:szCs w:val="24"/>
              </w:rPr>
              <w:t xml:space="preserve">Sutarties pratęsimas numatomas </w:t>
            </w:r>
            <w:r w:rsidR="00227CF9">
              <w:rPr>
                <w:rFonts w:eastAsia="Calibri"/>
                <w:szCs w:val="24"/>
                <w:lang w:eastAsia="lt-LT"/>
              </w:rPr>
              <w:t xml:space="preserve">vieną kartą iki 12 mėnesių laikotarpiui, </w:t>
            </w:r>
            <w:r w:rsidR="00227CF9" w:rsidRPr="009774BF">
              <w:rPr>
                <w:rFonts w:eastAsia="SimSun"/>
                <w:kern w:val="3"/>
                <w:szCs w:val="24"/>
                <w:lang w:eastAsia="zh-CN" w:bidi="hi-IN"/>
              </w:rPr>
              <w:t>arba kol bus išnaudota pradinė Sutarties vertė, atsižvelgiant į tai, kuri aplinkybė įvyks anksčiau.</w:t>
            </w:r>
          </w:p>
        </w:tc>
      </w:tr>
      <w:tr w:rsidR="00B767F3" w14:paraId="23D0B5E1"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511" w:type="dxa"/>
            <w:gridSpan w:val="2"/>
            <w:tcBorders>
              <w:top w:val="single" w:sz="4" w:space="0" w:color="auto"/>
              <w:left w:val="single" w:sz="4" w:space="0" w:color="auto"/>
              <w:bottom w:val="single" w:sz="4" w:space="0" w:color="auto"/>
              <w:right w:val="single" w:sz="4" w:space="0" w:color="auto"/>
            </w:tcBorders>
          </w:tcPr>
          <w:p w14:paraId="69D869D7" w14:textId="57DBCF6D" w:rsidR="00B767F3" w:rsidRDefault="00DD7479">
            <w:pPr>
              <w:rPr>
                <w:kern w:val="2"/>
                <w:szCs w:val="24"/>
              </w:rPr>
            </w:pPr>
            <w:r>
              <w:rPr>
                <w:kern w:val="2"/>
                <w:szCs w:val="24"/>
              </w:rPr>
              <w:t>Netaikoma</w:t>
            </w:r>
            <w:r w:rsidR="005100AB">
              <w:rPr>
                <w:kern w:val="2"/>
                <w:szCs w:val="24"/>
              </w:rPr>
              <w:t>.</w:t>
            </w:r>
          </w:p>
          <w:p w14:paraId="4F9F0D5E" w14:textId="34D83374" w:rsidR="00B767F3" w:rsidRDefault="00B767F3">
            <w:pPr>
              <w:rPr>
                <w:kern w:val="2"/>
                <w:szCs w:val="24"/>
              </w:rPr>
            </w:pPr>
          </w:p>
        </w:tc>
      </w:tr>
      <w:tr w:rsidR="00B767F3" w14:paraId="5806B101"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511" w:type="dxa"/>
            <w:gridSpan w:val="2"/>
            <w:tcBorders>
              <w:top w:val="single" w:sz="4" w:space="0" w:color="auto"/>
              <w:left w:val="single" w:sz="4" w:space="0" w:color="auto"/>
              <w:bottom w:val="single" w:sz="4" w:space="0" w:color="auto"/>
              <w:right w:val="single" w:sz="4" w:space="0" w:color="auto"/>
            </w:tcBorders>
          </w:tcPr>
          <w:p w14:paraId="1E7E29B7" w14:textId="26B17B17" w:rsidR="00B767F3" w:rsidRDefault="00DD7479">
            <w:pPr>
              <w:rPr>
                <w:kern w:val="2"/>
                <w:szCs w:val="24"/>
              </w:rPr>
            </w:pPr>
            <w:r>
              <w:rPr>
                <w:kern w:val="2"/>
                <w:szCs w:val="24"/>
              </w:rPr>
              <w:t>Netaikoma</w:t>
            </w:r>
            <w:r w:rsidR="005100AB">
              <w:rPr>
                <w:kern w:val="2"/>
                <w:szCs w:val="24"/>
              </w:rPr>
              <w:t>.</w:t>
            </w:r>
          </w:p>
          <w:p w14:paraId="28A4DEDE" w14:textId="622C850C" w:rsidR="00B767F3" w:rsidRDefault="00B767F3">
            <w:pPr>
              <w:rPr>
                <w:kern w:val="2"/>
                <w:szCs w:val="24"/>
              </w:rPr>
            </w:pPr>
          </w:p>
        </w:tc>
      </w:tr>
      <w:tr w:rsidR="00B767F3" w14:paraId="30B555A8"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511" w:type="dxa"/>
            <w:gridSpan w:val="2"/>
            <w:tcBorders>
              <w:top w:val="single" w:sz="4" w:space="0" w:color="auto"/>
              <w:left w:val="single" w:sz="4" w:space="0" w:color="auto"/>
              <w:bottom w:val="single" w:sz="4" w:space="0" w:color="auto"/>
              <w:right w:val="single" w:sz="4" w:space="0" w:color="auto"/>
            </w:tcBorders>
          </w:tcPr>
          <w:p w14:paraId="7CF49071" w14:textId="01CBF547" w:rsidR="00B767F3" w:rsidRDefault="00DD7479">
            <w:pPr>
              <w:rPr>
                <w:kern w:val="2"/>
                <w:szCs w:val="24"/>
              </w:rPr>
            </w:pPr>
            <w:r>
              <w:rPr>
                <w:kern w:val="2"/>
                <w:szCs w:val="24"/>
              </w:rPr>
              <w:t>Netaikoma</w:t>
            </w:r>
            <w:r w:rsidR="005100AB">
              <w:rPr>
                <w:kern w:val="2"/>
                <w:szCs w:val="24"/>
              </w:rPr>
              <w:t>.</w:t>
            </w:r>
          </w:p>
          <w:p w14:paraId="73FFA04B" w14:textId="60F91252" w:rsidR="00B767F3" w:rsidRDefault="00B767F3">
            <w:pPr>
              <w:rPr>
                <w:kern w:val="2"/>
                <w:szCs w:val="24"/>
              </w:rPr>
            </w:pPr>
          </w:p>
        </w:tc>
      </w:tr>
      <w:tr w:rsidR="00B767F3" w14:paraId="256DAE69" w14:textId="77777777" w:rsidTr="00824692">
        <w:trPr>
          <w:trHeight w:val="300"/>
        </w:trPr>
        <w:tc>
          <w:tcPr>
            <w:tcW w:w="9962" w:type="dxa"/>
            <w:gridSpan w:val="3"/>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511" w:type="dxa"/>
            <w:gridSpan w:val="2"/>
            <w:tcBorders>
              <w:top w:val="single" w:sz="4" w:space="0" w:color="auto"/>
              <w:left w:val="single" w:sz="4" w:space="0" w:color="auto"/>
              <w:bottom w:val="single" w:sz="4" w:space="0" w:color="auto"/>
              <w:right w:val="single" w:sz="4" w:space="0" w:color="auto"/>
            </w:tcBorders>
          </w:tcPr>
          <w:p w14:paraId="7BA0CD28" w14:textId="51A6DF5A" w:rsidR="00B767F3" w:rsidRPr="00700392" w:rsidRDefault="00DD7479" w:rsidP="00700392">
            <w:pPr>
              <w:jc w:val="both"/>
              <w:rPr>
                <w:kern w:val="2"/>
                <w:szCs w:val="24"/>
              </w:rPr>
            </w:pPr>
            <w:r w:rsidRPr="00700392">
              <w:rPr>
                <w:kern w:val="2"/>
                <w:szCs w:val="24"/>
              </w:rPr>
              <w:t>Kintamo įkainio kainodara</w:t>
            </w:r>
            <w:r w:rsidR="00E017E1" w:rsidRPr="00700392">
              <w:rPr>
                <w:kern w:val="2"/>
                <w:szCs w:val="24"/>
              </w:rPr>
              <w:t>.</w:t>
            </w:r>
          </w:p>
          <w:p w14:paraId="5898D319" w14:textId="1E5C2FEA" w:rsidR="00B767F3" w:rsidRPr="00700392" w:rsidRDefault="00B767F3" w:rsidP="00700392">
            <w:pPr>
              <w:jc w:val="both"/>
              <w:rPr>
                <w:kern w:val="2"/>
              </w:rPr>
            </w:pPr>
          </w:p>
        </w:tc>
      </w:tr>
      <w:tr w:rsidR="00B767F3" w14:paraId="18CC6F49"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6FB2DDE9"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4EC2B054" w14:textId="331BA82C" w:rsidR="00B767F3" w:rsidRDefault="00B767F3">
            <w:pPr>
              <w:rPr>
                <w:b/>
                <w:bCs/>
                <w:kern w:val="2"/>
                <w:szCs w:val="24"/>
              </w:rPr>
            </w:pPr>
          </w:p>
        </w:tc>
        <w:tc>
          <w:tcPr>
            <w:tcW w:w="7511" w:type="dxa"/>
            <w:gridSpan w:val="2"/>
            <w:tcBorders>
              <w:top w:val="single" w:sz="4" w:space="0" w:color="auto"/>
              <w:left w:val="single" w:sz="4" w:space="0" w:color="auto"/>
              <w:bottom w:val="single" w:sz="4" w:space="0" w:color="auto"/>
              <w:right w:val="single" w:sz="4" w:space="0" w:color="auto"/>
            </w:tcBorders>
          </w:tcPr>
          <w:p w14:paraId="5C8B151F" w14:textId="19071B1D" w:rsidR="00F34153" w:rsidRPr="000F1630" w:rsidRDefault="00490F49" w:rsidP="005E3696">
            <w:pPr>
              <w:jc w:val="both"/>
              <w:rPr>
                <w:kern w:val="2"/>
                <w:szCs w:val="24"/>
              </w:rPr>
            </w:pPr>
            <w:r w:rsidRPr="000F1630">
              <w:rPr>
                <w:kern w:val="2"/>
                <w:szCs w:val="24"/>
              </w:rPr>
              <w:t>5.</w:t>
            </w:r>
            <w:r w:rsidR="00E92029" w:rsidRPr="000F1630">
              <w:rPr>
                <w:kern w:val="2"/>
                <w:szCs w:val="24"/>
              </w:rPr>
              <w:t>2.</w:t>
            </w:r>
            <w:r w:rsidRPr="000F1630">
              <w:rPr>
                <w:kern w:val="2"/>
                <w:szCs w:val="24"/>
              </w:rPr>
              <w:t>1.</w:t>
            </w:r>
            <w:r w:rsidR="00F34153" w:rsidRPr="000F1630">
              <w:rPr>
                <w:kern w:val="2"/>
                <w:szCs w:val="24"/>
              </w:rPr>
              <w:t xml:space="preserve">Pradinės Sutarties vertė yra 120000,00 </w:t>
            </w:r>
            <w:proofErr w:type="spellStart"/>
            <w:r w:rsidR="00F34153" w:rsidRPr="000F1630">
              <w:rPr>
                <w:kern w:val="2"/>
                <w:szCs w:val="24"/>
              </w:rPr>
              <w:t>Eur</w:t>
            </w:r>
            <w:proofErr w:type="spellEnd"/>
            <w:r w:rsidR="00F34153" w:rsidRPr="000F1630">
              <w:rPr>
                <w:kern w:val="2"/>
                <w:szCs w:val="24"/>
              </w:rPr>
              <w:t xml:space="preserve">, (vienas šimtas dvidešimt tūkstančių eurų 00 ct) be pridėtinės vertės mokesčio (toliau – PVM). </w:t>
            </w:r>
          </w:p>
          <w:p w14:paraId="5EB61D67" w14:textId="77777777" w:rsidR="00F34153" w:rsidRPr="000F1630" w:rsidRDefault="00F34153" w:rsidP="005E3696">
            <w:pPr>
              <w:jc w:val="both"/>
              <w:rPr>
                <w:kern w:val="2"/>
                <w:szCs w:val="24"/>
              </w:rPr>
            </w:pPr>
            <w:r w:rsidRPr="000F1630">
              <w:rPr>
                <w:kern w:val="2"/>
                <w:szCs w:val="24"/>
              </w:rPr>
              <w:t xml:space="preserve">PVM sudaro 25200,00 </w:t>
            </w:r>
            <w:proofErr w:type="spellStart"/>
            <w:r w:rsidRPr="000F1630">
              <w:rPr>
                <w:kern w:val="2"/>
                <w:szCs w:val="24"/>
              </w:rPr>
              <w:t>Eur</w:t>
            </w:r>
            <w:proofErr w:type="spellEnd"/>
            <w:r w:rsidRPr="000F1630">
              <w:rPr>
                <w:kern w:val="2"/>
                <w:szCs w:val="24"/>
              </w:rPr>
              <w:t>, (dvidešimt penki tūkstančiai du šimtai eurų 00 ct).</w:t>
            </w:r>
          </w:p>
          <w:p w14:paraId="0B92DBC7" w14:textId="77777777" w:rsidR="00F34153" w:rsidRPr="000F1630" w:rsidRDefault="00F34153" w:rsidP="005E3696">
            <w:pPr>
              <w:jc w:val="both"/>
              <w:rPr>
                <w:kern w:val="2"/>
                <w:szCs w:val="24"/>
              </w:rPr>
            </w:pPr>
            <w:r w:rsidRPr="000F1630">
              <w:rPr>
                <w:kern w:val="2"/>
                <w:szCs w:val="24"/>
              </w:rPr>
              <w:t xml:space="preserve">Sutarties kaina yra 145200,00 </w:t>
            </w:r>
            <w:proofErr w:type="spellStart"/>
            <w:r w:rsidRPr="000F1630">
              <w:rPr>
                <w:kern w:val="2"/>
                <w:szCs w:val="24"/>
              </w:rPr>
              <w:t>Eur</w:t>
            </w:r>
            <w:proofErr w:type="spellEnd"/>
            <w:r w:rsidRPr="000F1630">
              <w:rPr>
                <w:kern w:val="2"/>
                <w:szCs w:val="24"/>
              </w:rPr>
              <w:t xml:space="preserve">, (vienas šimtas keturiasdešimt penki tūkstančiai du šimtai eurų 00 ct) </w:t>
            </w:r>
            <w:proofErr w:type="spellStart"/>
            <w:r w:rsidRPr="000F1630">
              <w:rPr>
                <w:kern w:val="2"/>
                <w:szCs w:val="24"/>
              </w:rPr>
              <w:t>Eur</w:t>
            </w:r>
            <w:proofErr w:type="spellEnd"/>
            <w:r w:rsidRPr="000F1630">
              <w:rPr>
                <w:kern w:val="2"/>
                <w:szCs w:val="24"/>
              </w:rPr>
              <w:t xml:space="preserve"> su PVM.</w:t>
            </w:r>
          </w:p>
          <w:p w14:paraId="42C2F565" w14:textId="77777777" w:rsidR="00B767F3" w:rsidRPr="000F1630" w:rsidRDefault="00B767F3" w:rsidP="005E3696">
            <w:pPr>
              <w:jc w:val="both"/>
              <w:rPr>
                <w:kern w:val="2"/>
                <w:szCs w:val="24"/>
              </w:rPr>
            </w:pPr>
          </w:p>
          <w:p w14:paraId="05AD6EDB" w14:textId="40A7DC82" w:rsidR="00B767F3" w:rsidRPr="000F1630" w:rsidRDefault="00990FB5" w:rsidP="005E3696">
            <w:pPr>
              <w:jc w:val="both"/>
              <w:rPr>
                <w:kern w:val="2"/>
                <w:szCs w:val="24"/>
              </w:rPr>
            </w:pPr>
            <w:r w:rsidRPr="000F1630">
              <w:rPr>
                <w:kern w:val="2"/>
                <w:szCs w:val="24"/>
              </w:rPr>
              <w:t>5.2.</w:t>
            </w:r>
            <w:r w:rsidR="00E92029" w:rsidRPr="000F1630">
              <w:rPr>
                <w:kern w:val="2"/>
                <w:szCs w:val="24"/>
              </w:rPr>
              <w:t>2</w:t>
            </w:r>
            <w:r w:rsidRPr="000F1630">
              <w:rPr>
                <w:kern w:val="2"/>
                <w:szCs w:val="24"/>
              </w:rPr>
              <w:t xml:space="preserve"> </w:t>
            </w:r>
            <w:r w:rsidR="00DD7479" w:rsidRPr="000F1630">
              <w:rPr>
                <w:kern w:val="2"/>
                <w:szCs w:val="24"/>
              </w:rPr>
              <w:t>Šioje Sutartyje Pradinės Sutarties vertė yra lygi </w:t>
            </w:r>
            <w:r w:rsidR="00DD7479" w:rsidRPr="000F1630">
              <w:rPr>
                <w:b/>
                <w:bCs/>
                <w:kern w:val="2"/>
                <w:szCs w:val="24"/>
              </w:rPr>
              <w:t>maksimaliai pirkimui skirtai lėšų sumai be PVM</w:t>
            </w:r>
            <w:r w:rsidR="00DD7479" w:rsidRPr="000F1630">
              <w:rPr>
                <w:kern w:val="2"/>
                <w:szCs w:val="24"/>
              </w:rPr>
              <w:t xml:space="preserve"> pirkimo dokumentuose ir Sutartyje nurodytų Prekių įsigijimui </w:t>
            </w:r>
            <w:r w:rsidR="00346466" w:rsidRPr="000F1630">
              <w:rPr>
                <w:kern w:val="2"/>
                <w:szCs w:val="24"/>
              </w:rPr>
              <w:t>kintamais įkainiais</w:t>
            </w:r>
            <w:r w:rsidR="00DD7479" w:rsidRPr="000F1630">
              <w:rPr>
                <w:kern w:val="2"/>
                <w:szCs w:val="24"/>
              </w:rPr>
              <w:t xml:space="preserve"> be PVM, įvertinant ir Tiekėjo siūlomą </w:t>
            </w:r>
            <w:r w:rsidR="00DD7479" w:rsidRPr="000F1630">
              <w:rPr>
                <w:b/>
                <w:bCs/>
                <w:kern w:val="2"/>
                <w:szCs w:val="24"/>
              </w:rPr>
              <w:t>nuolaidą (antkainį)</w:t>
            </w:r>
            <w:r w:rsidR="00DD7479" w:rsidRPr="000F1630">
              <w:rPr>
                <w:kern w:val="2"/>
                <w:szCs w:val="24"/>
              </w:rPr>
              <w:t>.</w:t>
            </w:r>
          </w:p>
          <w:p w14:paraId="1FD4557A" w14:textId="77777777" w:rsidR="00CB7D11" w:rsidRPr="000F1630" w:rsidRDefault="00522342" w:rsidP="00706996">
            <w:pPr>
              <w:jc w:val="both"/>
              <w:rPr>
                <w:shd w:val="clear" w:color="auto" w:fill="FFFFFF"/>
              </w:rPr>
            </w:pPr>
            <w:r w:rsidRPr="000F1630">
              <w:rPr>
                <w:shd w:val="clear" w:color="auto" w:fill="FFFFFF"/>
              </w:rPr>
              <w:t>Kintama įkainio dalimi yra laikoma Lietuvos naftos produktus gaminančios įmonės AB „</w:t>
            </w:r>
            <w:proofErr w:type="spellStart"/>
            <w:r w:rsidRPr="000F1630">
              <w:rPr>
                <w:shd w:val="clear" w:color="auto" w:fill="FFFFFF"/>
              </w:rPr>
              <w:t>Orlen</w:t>
            </w:r>
            <w:proofErr w:type="spellEnd"/>
            <w:r w:rsidRPr="000F1630">
              <w:rPr>
                <w:shd w:val="clear" w:color="auto" w:fill="FFFFFF"/>
              </w:rPr>
              <w:t xml:space="preserve"> Lietuva“ (toliau – OL) Juodeikių k. terminalo protokolo bazinė degalų kaina</w:t>
            </w:r>
            <w:r w:rsidR="00233EB7" w:rsidRPr="000F1630">
              <w:rPr>
                <w:shd w:val="clear" w:color="auto" w:fill="FFFFFF"/>
              </w:rPr>
              <w:t xml:space="preserve">. </w:t>
            </w:r>
            <w:r w:rsidRPr="000F1630">
              <w:rPr>
                <w:shd w:val="clear" w:color="auto" w:fill="FFFFFF"/>
              </w:rPr>
              <w:t>Atkreiptinas dėmesys, kad AB „ORLEN Lietuva“ protokole fiksuojama bazinė kaina yra nurodoma už 1000 litrų de</w:t>
            </w:r>
            <w:r w:rsidR="0099547F" w:rsidRPr="000F1630">
              <w:rPr>
                <w:shd w:val="clear" w:color="auto" w:fill="FFFFFF"/>
              </w:rPr>
              <w:t>galų esant 15 °C temperatūrai. S</w:t>
            </w:r>
            <w:r w:rsidRPr="000F1630">
              <w:rPr>
                <w:shd w:val="clear" w:color="auto" w:fill="FFFFFF"/>
              </w:rPr>
              <w:t>ezoniniai temperatūriniai koeficientai nebus taikomi</w:t>
            </w:r>
            <w:r w:rsidR="00D605D0" w:rsidRPr="000F1630">
              <w:rPr>
                <w:shd w:val="clear" w:color="auto" w:fill="FFFFFF"/>
              </w:rPr>
              <w:t>.</w:t>
            </w:r>
          </w:p>
          <w:p w14:paraId="2FDFDAED" w14:textId="514EC39F" w:rsidR="0052392E" w:rsidRPr="000F1630" w:rsidRDefault="0052392E" w:rsidP="00E92029">
            <w:pPr>
              <w:pStyle w:val="Sraopastraipa"/>
              <w:numPr>
                <w:ilvl w:val="3"/>
                <w:numId w:val="4"/>
              </w:numPr>
              <w:tabs>
                <w:tab w:val="left" w:pos="1560"/>
              </w:tabs>
              <w:jc w:val="both"/>
              <w:rPr>
                <w:rFonts w:ascii="Times New Roman" w:eastAsia="Calibri" w:hAnsi="Times New Roman" w:cs="Times New Roman"/>
                <w:sz w:val="24"/>
                <w:szCs w:val="24"/>
              </w:rPr>
            </w:pPr>
            <w:bookmarkStart w:id="0" w:name="_Hlk106697212"/>
            <w:r w:rsidRPr="000F1630">
              <w:rPr>
                <w:rFonts w:ascii="Times New Roman" w:hAnsi="Times New Roman" w:cs="Times New Roman"/>
                <w:sz w:val="24"/>
                <w:szCs w:val="24"/>
              </w:rPr>
              <w:t xml:space="preserve">Antkainį/nuolaidą ______ </w:t>
            </w:r>
            <w:proofErr w:type="spellStart"/>
            <w:r w:rsidRPr="000F1630">
              <w:rPr>
                <w:rFonts w:ascii="Times New Roman" w:hAnsi="Times New Roman" w:cs="Times New Roman"/>
                <w:sz w:val="24"/>
                <w:szCs w:val="24"/>
              </w:rPr>
              <w:t>Eur</w:t>
            </w:r>
            <w:proofErr w:type="spellEnd"/>
            <w:r w:rsidRPr="000F1630">
              <w:rPr>
                <w:rFonts w:ascii="Times New Roman" w:hAnsi="Times New Roman" w:cs="Times New Roman"/>
                <w:sz w:val="24"/>
                <w:szCs w:val="24"/>
              </w:rPr>
              <w:t xml:space="preserve"> su PVM 1 litrui benzino 95, kurį Pardavėjas įsipareigoja Sutarties vykdymo metu taikyti prie / nuo Lietuvos naftos produktus gaminančios įmonės AB „</w:t>
            </w:r>
            <w:proofErr w:type="spellStart"/>
            <w:r w:rsidRPr="000F1630">
              <w:rPr>
                <w:rFonts w:ascii="Times New Roman" w:hAnsi="Times New Roman" w:cs="Times New Roman"/>
                <w:sz w:val="24"/>
                <w:szCs w:val="24"/>
              </w:rPr>
              <w:t>Orlen</w:t>
            </w:r>
            <w:proofErr w:type="spellEnd"/>
            <w:r w:rsidRPr="000F1630">
              <w:rPr>
                <w:rFonts w:ascii="Times New Roman" w:hAnsi="Times New Roman" w:cs="Times New Roman"/>
                <w:sz w:val="24"/>
                <w:szCs w:val="24"/>
              </w:rPr>
              <w:t xml:space="preserve"> Lietuva“ protokole skelbiamos (protokolai skelbiami interneto tinklalapyje) bazinės automobilinio 95 markės benzino 1 litro kainos eurais </w:t>
            </w:r>
            <w:r w:rsidRPr="000F1630">
              <w:rPr>
                <w:rFonts w:ascii="Times New Roman" w:hAnsi="Times New Roman" w:cs="Times New Roman"/>
                <w:sz w:val="24"/>
                <w:szCs w:val="24"/>
              </w:rPr>
              <w:lastRenderedPageBreak/>
              <w:t>(įskaitant akcizą ir be PVM), galiojusios Kuro pylimo dieną 10.00 val. Juodeikių km., Mažeikių raj., terminale;</w:t>
            </w:r>
          </w:p>
          <w:bookmarkEnd w:id="0"/>
          <w:p w14:paraId="39DE8A05" w14:textId="6C72A8B5" w:rsidR="0052392E" w:rsidRPr="000F1630" w:rsidRDefault="0093431E" w:rsidP="00E92029">
            <w:pPr>
              <w:pStyle w:val="Sraopastraipa"/>
              <w:numPr>
                <w:ilvl w:val="3"/>
                <w:numId w:val="4"/>
              </w:numPr>
              <w:tabs>
                <w:tab w:val="left" w:pos="1560"/>
              </w:tabs>
              <w:jc w:val="both"/>
              <w:rPr>
                <w:rFonts w:ascii="Times New Roman" w:eastAsia="Calibri" w:hAnsi="Times New Roman" w:cs="Times New Roman"/>
                <w:sz w:val="24"/>
                <w:szCs w:val="24"/>
              </w:rPr>
            </w:pPr>
            <w:r w:rsidRPr="000F1630">
              <w:rPr>
                <w:rFonts w:ascii="Times New Roman" w:hAnsi="Times New Roman" w:cs="Times New Roman"/>
                <w:sz w:val="24"/>
                <w:szCs w:val="24"/>
              </w:rPr>
              <w:t>A</w:t>
            </w:r>
            <w:r w:rsidR="0052392E" w:rsidRPr="000F1630">
              <w:rPr>
                <w:rFonts w:ascii="Times New Roman" w:hAnsi="Times New Roman" w:cs="Times New Roman"/>
                <w:sz w:val="24"/>
                <w:szCs w:val="24"/>
              </w:rPr>
              <w:t>ntkainį</w:t>
            </w:r>
            <w:r w:rsidRPr="000F1630">
              <w:rPr>
                <w:rFonts w:ascii="Times New Roman" w:hAnsi="Times New Roman" w:cs="Times New Roman"/>
                <w:sz w:val="24"/>
                <w:szCs w:val="24"/>
              </w:rPr>
              <w:t>/ nuolaidą _____</w:t>
            </w:r>
            <w:r w:rsidR="0052392E" w:rsidRPr="000F1630">
              <w:rPr>
                <w:rFonts w:ascii="Times New Roman" w:hAnsi="Times New Roman" w:cs="Times New Roman"/>
                <w:sz w:val="24"/>
                <w:szCs w:val="24"/>
              </w:rPr>
              <w:t xml:space="preserve"> </w:t>
            </w:r>
            <w:proofErr w:type="spellStart"/>
            <w:r w:rsidR="0052392E" w:rsidRPr="000F1630">
              <w:rPr>
                <w:rFonts w:ascii="Times New Roman" w:hAnsi="Times New Roman" w:cs="Times New Roman"/>
                <w:sz w:val="24"/>
                <w:szCs w:val="24"/>
              </w:rPr>
              <w:t>Eur</w:t>
            </w:r>
            <w:proofErr w:type="spellEnd"/>
            <w:r w:rsidR="0052392E" w:rsidRPr="000F1630">
              <w:rPr>
                <w:rFonts w:ascii="Times New Roman" w:hAnsi="Times New Roman" w:cs="Times New Roman"/>
                <w:sz w:val="24"/>
                <w:szCs w:val="24"/>
              </w:rPr>
              <w:t xml:space="preserve"> su PVM 1 litrui dyzelino, kurį Pardavėjas įsipareigoja Sutarties vykdymo metu taikyti prie / nuo Lietuvos naftos produktus gaminančios įmonės AB „</w:t>
            </w:r>
            <w:proofErr w:type="spellStart"/>
            <w:r w:rsidR="0052392E" w:rsidRPr="000F1630">
              <w:rPr>
                <w:rFonts w:ascii="Times New Roman" w:hAnsi="Times New Roman" w:cs="Times New Roman"/>
                <w:sz w:val="24"/>
                <w:szCs w:val="24"/>
              </w:rPr>
              <w:t>Orlen</w:t>
            </w:r>
            <w:proofErr w:type="spellEnd"/>
            <w:r w:rsidR="0052392E" w:rsidRPr="000F1630">
              <w:rPr>
                <w:rFonts w:ascii="Times New Roman" w:hAnsi="Times New Roman" w:cs="Times New Roman"/>
                <w:sz w:val="24"/>
                <w:szCs w:val="24"/>
              </w:rPr>
              <w:t xml:space="preserve"> Lietuva“ protokole skelbiamos (protokolai skelbiami interneto tinklalapyje) bazinės automobilinio dyzelino 1 litro kainos eurais (įskaitant akcizą ir be PVM), galiojusios Kuro pylimo dieną 10.00 val. Juodeikių km., Mažeikių raj., terminale.</w:t>
            </w:r>
          </w:p>
          <w:p w14:paraId="4FACD095" w14:textId="5FC45D5F" w:rsidR="0052392E" w:rsidRPr="000F1630" w:rsidRDefault="0052392E" w:rsidP="00085D91">
            <w:pPr>
              <w:pStyle w:val="Sraopastraipa"/>
              <w:numPr>
                <w:ilvl w:val="2"/>
                <w:numId w:val="4"/>
              </w:numPr>
              <w:tabs>
                <w:tab w:val="left" w:pos="1276"/>
              </w:tabs>
              <w:jc w:val="both"/>
              <w:rPr>
                <w:rFonts w:ascii="Times New Roman" w:eastAsia="Calibri" w:hAnsi="Times New Roman" w:cs="Times New Roman"/>
                <w:sz w:val="24"/>
                <w:szCs w:val="24"/>
              </w:rPr>
            </w:pPr>
            <w:r w:rsidRPr="000F1630">
              <w:rPr>
                <w:rFonts w:ascii="Times New Roman" w:hAnsi="Times New Roman" w:cs="Times New Roman"/>
                <w:sz w:val="24"/>
                <w:szCs w:val="24"/>
              </w:rPr>
              <w:t xml:space="preserve">Jei </w:t>
            </w:r>
            <w:r w:rsidRPr="000F1630">
              <w:rPr>
                <w:rFonts w:ascii="Times New Roman" w:hAnsi="Times New Roman" w:cs="Times New Roman"/>
                <w:spacing w:val="2"/>
                <w:sz w:val="24"/>
                <w:szCs w:val="24"/>
                <w:shd w:val="clear" w:color="auto" w:fill="FFFFFF"/>
              </w:rPr>
              <w:t>Protokole skelbiant skirtingų klasių degalų bazines kainas, taikoma skelbiamų skirtingų klasių degalų kainų vidurkis.</w:t>
            </w:r>
          </w:p>
          <w:p w14:paraId="33CACA7B" w14:textId="5C866255" w:rsidR="0052392E" w:rsidRPr="000F1630" w:rsidRDefault="0052392E" w:rsidP="00085D91">
            <w:pPr>
              <w:pStyle w:val="Sraopastraipa"/>
              <w:numPr>
                <w:ilvl w:val="2"/>
                <w:numId w:val="4"/>
              </w:numPr>
              <w:jc w:val="both"/>
              <w:rPr>
                <w:rFonts w:ascii="Times New Roman" w:eastAsia="Calibri" w:hAnsi="Times New Roman" w:cs="Times New Roman"/>
                <w:sz w:val="24"/>
                <w:szCs w:val="24"/>
              </w:rPr>
            </w:pPr>
            <w:r w:rsidRPr="000F1630">
              <w:rPr>
                <w:rFonts w:ascii="Times New Roman" w:eastAsia="Calibri" w:hAnsi="Times New Roman" w:cs="Times New Roman"/>
                <w:sz w:val="24"/>
                <w:szCs w:val="24"/>
              </w:rPr>
              <w:t xml:space="preserve">Sutarties galiojimo laikotarpiu Prekių antkainis/nuolaida negali būti keičiama ir turi būti taikoma visą Sutarties galiojimo laikotarpį. </w:t>
            </w:r>
          </w:p>
          <w:p w14:paraId="5088D1A5" w14:textId="36B581C5" w:rsidR="00485FF0" w:rsidRPr="000F1630" w:rsidRDefault="0052392E" w:rsidP="00485FF0">
            <w:pPr>
              <w:pStyle w:val="Sraopastraipa"/>
              <w:numPr>
                <w:ilvl w:val="2"/>
                <w:numId w:val="4"/>
              </w:numPr>
              <w:tabs>
                <w:tab w:val="left" w:pos="1134"/>
              </w:tabs>
              <w:spacing w:after="0" w:line="240" w:lineRule="auto"/>
              <w:jc w:val="both"/>
              <w:rPr>
                <w:rFonts w:ascii="Times New Roman" w:eastAsia="Calibri" w:hAnsi="Times New Roman" w:cs="Times New Roman"/>
                <w:sz w:val="24"/>
                <w:szCs w:val="24"/>
              </w:rPr>
            </w:pPr>
            <w:r w:rsidRPr="000F1630">
              <w:rPr>
                <w:rFonts w:ascii="Times New Roman" w:eastAsia="Calibri" w:hAnsi="Times New Roman" w:cs="Times New Roman"/>
                <w:sz w:val="24"/>
                <w:szCs w:val="24"/>
              </w:rPr>
              <w:t>Atliekant viešąjį pirkimą, vadovautasi k</w:t>
            </w:r>
            <w:r w:rsidRPr="000F1630">
              <w:rPr>
                <w:rFonts w:ascii="Times New Roman" w:hAnsi="Times New Roman" w:cs="Times New Roman"/>
                <w:iCs/>
                <w:sz w:val="24"/>
                <w:szCs w:val="24"/>
              </w:rPr>
              <w:t xml:space="preserve">intamo įkainio </w:t>
            </w:r>
            <w:r w:rsidRPr="000F1630">
              <w:rPr>
                <w:rFonts w:ascii="Times New Roman" w:eastAsia="Calibri" w:hAnsi="Times New Roman" w:cs="Times New Roman"/>
                <w:sz w:val="24"/>
                <w:szCs w:val="24"/>
              </w:rPr>
              <w:t xml:space="preserve">kainodaros taisykle, kurią sudaro: Lietuvos naftos produktus gaminančios įmonės </w:t>
            </w:r>
            <w:r w:rsidR="00913231">
              <w:rPr>
                <w:rFonts w:ascii="Times New Roman" w:hAnsi="Times New Roman" w:cs="Times New Roman"/>
                <w:sz w:val="24"/>
                <w:szCs w:val="24"/>
              </w:rPr>
              <w:t>AB „</w:t>
            </w:r>
            <w:proofErr w:type="spellStart"/>
            <w:r w:rsidR="00913231">
              <w:rPr>
                <w:rFonts w:ascii="Times New Roman" w:hAnsi="Times New Roman" w:cs="Times New Roman"/>
                <w:sz w:val="24"/>
                <w:szCs w:val="24"/>
              </w:rPr>
              <w:t>Orlen</w:t>
            </w:r>
            <w:proofErr w:type="spellEnd"/>
            <w:r w:rsidR="00913231">
              <w:rPr>
                <w:rFonts w:ascii="Times New Roman" w:hAnsi="Times New Roman" w:cs="Times New Roman"/>
                <w:sz w:val="24"/>
                <w:szCs w:val="24"/>
              </w:rPr>
              <w:t xml:space="preserve"> Lietuva“ </w:t>
            </w:r>
            <w:r w:rsidRPr="000F1630">
              <w:rPr>
                <w:rFonts w:ascii="Times New Roman" w:hAnsi="Times New Roman" w:cs="Times New Roman"/>
                <w:sz w:val="24"/>
                <w:szCs w:val="24"/>
              </w:rPr>
              <w:t xml:space="preserve">protokole skelbiama (protokolai skelbiami interneto tinklalapyje) bazinės automobilinio 95 markės benzino 1 litro/ dyzelino 1 litro kaina eurais (įskaitant akcizą ir be PVM), galiojanti </w:t>
            </w:r>
            <w:r w:rsidR="00913231">
              <w:rPr>
                <w:rFonts w:ascii="Times New Roman" w:hAnsi="Times New Roman" w:cs="Times New Roman"/>
                <w:sz w:val="24"/>
                <w:szCs w:val="24"/>
              </w:rPr>
              <w:t>2025-1</w:t>
            </w:r>
            <w:r w:rsidR="00595FCF">
              <w:rPr>
                <w:rFonts w:ascii="Times New Roman" w:hAnsi="Times New Roman" w:cs="Times New Roman"/>
                <w:sz w:val="24"/>
                <w:szCs w:val="24"/>
              </w:rPr>
              <w:t>2-18</w:t>
            </w:r>
            <w:r w:rsidRPr="000F1630">
              <w:rPr>
                <w:rFonts w:ascii="Times New Roman" w:hAnsi="Times New Roman" w:cs="Times New Roman"/>
                <w:sz w:val="24"/>
                <w:szCs w:val="24"/>
              </w:rPr>
              <w:t xml:space="preserve"> dieną 10.00 val. Juodeikių km., Mažeikių raj., terminale, </w:t>
            </w:r>
            <w:r w:rsidRPr="000F1630">
              <w:rPr>
                <w:rFonts w:ascii="Times New Roman" w:hAnsi="Times New Roman" w:cs="Times New Roman"/>
                <w:iCs/>
                <w:sz w:val="24"/>
                <w:szCs w:val="24"/>
              </w:rPr>
              <w:t>atimant fiksuotą nuolaidą / pridedant antkainį 1 litrui Kuro.</w:t>
            </w:r>
            <w:r w:rsidRPr="000F1630">
              <w:rPr>
                <w:rFonts w:ascii="Times New Roman" w:hAnsi="Times New Roman" w:cs="Times New Roman"/>
                <w:sz w:val="24"/>
                <w:szCs w:val="24"/>
              </w:rPr>
              <w:t xml:space="preserve"> </w:t>
            </w:r>
          </w:p>
          <w:p w14:paraId="753BF900" w14:textId="2BDF759E" w:rsidR="0052392E" w:rsidRPr="000F1630" w:rsidRDefault="00D4702E" w:rsidP="00485FF0">
            <w:pPr>
              <w:pStyle w:val="Sraopastraipa"/>
              <w:numPr>
                <w:ilvl w:val="2"/>
                <w:numId w:val="4"/>
              </w:numPr>
              <w:tabs>
                <w:tab w:val="left" w:pos="1134"/>
              </w:tabs>
              <w:spacing w:after="0" w:line="240" w:lineRule="auto"/>
              <w:jc w:val="both"/>
              <w:rPr>
                <w:rFonts w:ascii="Times New Roman" w:eastAsia="Calibri" w:hAnsi="Times New Roman" w:cs="Times New Roman"/>
                <w:sz w:val="24"/>
                <w:szCs w:val="24"/>
              </w:rPr>
            </w:pPr>
            <w:r w:rsidRPr="000F1630">
              <w:rPr>
                <w:rFonts w:ascii="Times New Roman" w:hAnsi="Times New Roman" w:cs="Times New Roman"/>
                <w:sz w:val="24"/>
                <w:szCs w:val="24"/>
              </w:rPr>
              <w:t xml:space="preserve">Jei </w:t>
            </w:r>
            <w:r w:rsidRPr="000F1630">
              <w:rPr>
                <w:rFonts w:ascii="Times New Roman" w:hAnsi="Times New Roman" w:cs="Times New Roman"/>
                <w:spacing w:val="2"/>
                <w:sz w:val="24"/>
                <w:szCs w:val="24"/>
                <w:shd w:val="clear" w:color="auto" w:fill="FFFFFF"/>
              </w:rPr>
              <w:t>Protokole skelbiant skirtingų klasių degalų bazines kainas, taikoma skelbiamų skirtin</w:t>
            </w:r>
            <w:r w:rsidR="00740C41" w:rsidRPr="000F1630">
              <w:rPr>
                <w:rFonts w:ascii="Times New Roman" w:hAnsi="Times New Roman" w:cs="Times New Roman"/>
                <w:spacing w:val="2"/>
                <w:sz w:val="24"/>
                <w:szCs w:val="24"/>
                <w:shd w:val="clear" w:color="auto" w:fill="FFFFFF"/>
              </w:rPr>
              <w:t>gų klasių degalų kainų vidurkis.</w:t>
            </w:r>
          </w:p>
        </w:tc>
      </w:tr>
      <w:tr w:rsidR="00B767F3" w14:paraId="4E598B63"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74CCE03C" w14:textId="2DB9D22F" w:rsidR="00B767F3" w:rsidRDefault="00DD7479" w:rsidP="00824692">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511" w:type="dxa"/>
            <w:gridSpan w:val="2"/>
            <w:tcBorders>
              <w:top w:val="single" w:sz="4" w:space="0" w:color="auto"/>
              <w:left w:val="single" w:sz="4" w:space="0" w:color="auto"/>
              <w:bottom w:val="single" w:sz="4" w:space="0" w:color="auto"/>
              <w:right w:val="single" w:sz="4" w:space="0" w:color="auto"/>
            </w:tcBorders>
          </w:tcPr>
          <w:p w14:paraId="57BA3F80" w14:textId="665EAEE5" w:rsidR="00B767F3" w:rsidRPr="000F1630" w:rsidRDefault="00DD7479">
            <w:pPr>
              <w:rPr>
                <w:kern w:val="2"/>
                <w:szCs w:val="24"/>
              </w:rPr>
            </w:pPr>
            <w:r w:rsidRPr="000F1630">
              <w:rPr>
                <w:kern w:val="2"/>
                <w:szCs w:val="24"/>
              </w:rPr>
              <w:t xml:space="preserve">Sutarties </w:t>
            </w:r>
            <w:r w:rsidR="009D1592" w:rsidRPr="000F1630">
              <w:rPr>
                <w:kern w:val="2"/>
                <w:szCs w:val="24"/>
              </w:rPr>
              <w:t>kaina/ įkainiai</w:t>
            </w:r>
            <w:r w:rsidRPr="000F1630">
              <w:rPr>
                <w:kern w:val="2"/>
                <w:szCs w:val="24"/>
              </w:rPr>
              <w:t xml:space="preserve"> bus perskaičiuojami:</w:t>
            </w:r>
          </w:p>
          <w:p w14:paraId="1F2303D8" w14:textId="55E06963" w:rsidR="00B767F3" w:rsidRPr="000F1630" w:rsidRDefault="00DD7479">
            <w:pPr>
              <w:rPr>
                <w:kern w:val="2"/>
                <w:szCs w:val="24"/>
              </w:rPr>
            </w:pPr>
            <w:r w:rsidRPr="000F1630">
              <w:rPr>
                <w:kern w:val="2"/>
                <w:szCs w:val="24"/>
              </w:rPr>
              <w:t>5.</w:t>
            </w:r>
            <w:r w:rsidR="00824692" w:rsidRPr="000F1630">
              <w:rPr>
                <w:kern w:val="2"/>
                <w:szCs w:val="24"/>
              </w:rPr>
              <w:t>3.1. dėl PVM tarifo pasikeitimo</w:t>
            </w:r>
            <w:r w:rsidR="00DA3DCB" w:rsidRPr="000F1630">
              <w:rPr>
                <w:kern w:val="2"/>
                <w:szCs w:val="24"/>
              </w:rPr>
              <w:t>.</w:t>
            </w:r>
          </w:p>
          <w:p w14:paraId="7CE73E9A" w14:textId="1A6B9D71" w:rsidR="00B767F3" w:rsidRPr="000F1630" w:rsidRDefault="00B767F3">
            <w:pPr>
              <w:rPr>
                <w:kern w:val="2"/>
              </w:rPr>
            </w:pPr>
          </w:p>
        </w:tc>
      </w:tr>
      <w:tr w:rsidR="00B767F3" w14:paraId="5FAF5543"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511"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0F1630" w:rsidRDefault="00DD7479" w:rsidP="008C17AD">
            <w:pPr>
              <w:jc w:val="both"/>
              <w:rPr>
                <w:kern w:val="2"/>
                <w:szCs w:val="24"/>
              </w:rPr>
            </w:pPr>
            <w:r w:rsidRPr="000F163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0F1630" w:rsidRDefault="00B767F3" w:rsidP="008C17AD">
            <w:pPr>
              <w:jc w:val="both"/>
              <w:rPr>
                <w:kern w:val="2"/>
                <w:szCs w:val="24"/>
              </w:rPr>
            </w:pPr>
          </w:p>
          <w:p w14:paraId="449693C2" w14:textId="77777777" w:rsidR="00B767F3" w:rsidRPr="000F1630" w:rsidRDefault="00DD7479" w:rsidP="008C17AD">
            <w:pPr>
              <w:jc w:val="both"/>
              <w:rPr>
                <w:kern w:val="2"/>
                <w:szCs w:val="24"/>
              </w:rPr>
            </w:pPr>
            <w:r w:rsidRPr="000F1630">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 </w:t>
            </w:r>
            <w:r>
              <w:rPr>
                <w:b/>
                <w:bCs/>
                <w:kern w:val="2"/>
                <w:szCs w:val="24"/>
              </w:rPr>
              <w:lastRenderedPageBreak/>
              <w:t>įkainių pokytį, pasikeitimo</w:t>
            </w:r>
          </w:p>
        </w:tc>
        <w:tc>
          <w:tcPr>
            <w:tcW w:w="751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0F1630" w:rsidRDefault="00DD7479">
            <w:pPr>
              <w:rPr>
                <w:kern w:val="2"/>
                <w:szCs w:val="24"/>
              </w:rPr>
            </w:pPr>
            <w:r w:rsidRPr="000F1630">
              <w:rPr>
                <w:kern w:val="2"/>
                <w:szCs w:val="24"/>
              </w:rPr>
              <w:lastRenderedPageBreak/>
              <w:t>Netaikoma</w:t>
            </w:r>
          </w:p>
          <w:p w14:paraId="7B344973" w14:textId="77777777" w:rsidR="00B767F3" w:rsidRPr="000F1630" w:rsidRDefault="00B767F3">
            <w:pPr>
              <w:rPr>
                <w:kern w:val="2"/>
                <w:szCs w:val="24"/>
              </w:rPr>
            </w:pPr>
          </w:p>
          <w:p w14:paraId="4C7F2950" w14:textId="32FCDBC0" w:rsidR="00B767F3" w:rsidRPr="000F1630" w:rsidRDefault="00B767F3"/>
        </w:tc>
      </w:tr>
      <w:tr w:rsidR="00B767F3" w14:paraId="312BC1F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7511"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0F1630" w:rsidRDefault="00DD7479">
            <w:pPr>
              <w:rPr>
                <w:kern w:val="2"/>
                <w:szCs w:val="24"/>
              </w:rPr>
            </w:pPr>
            <w:r w:rsidRPr="000F1630">
              <w:rPr>
                <w:kern w:val="2"/>
                <w:szCs w:val="24"/>
              </w:rPr>
              <w:t>Netaikoma</w:t>
            </w:r>
          </w:p>
          <w:p w14:paraId="449C09AB" w14:textId="67DA11B9" w:rsidR="00B767F3" w:rsidRPr="000F1630" w:rsidRDefault="00B767F3">
            <w:pPr>
              <w:rPr>
                <w:kern w:val="2"/>
                <w:szCs w:val="24"/>
              </w:rPr>
            </w:pPr>
          </w:p>
        </w:tc>
      </w:tr>
      <w:tr w:rsidR="00B767F3" w14:paraId="75CD94C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511" w:type="dxa"/>
            <w:gridSpan w:val="2"/>
            <w:tcBorders>
              <w:top w:val="single" w:sz="4" w:space="0" w:color="auto"/>
              <w:left w:val="single" w:sz="4" w:space="0" w:color="auto"/>
              <w:bottom w:val="single" w:sz="4" w:space="0" w:color="auto"/>
              <w:right w:val="single" w:sz="4" w:space="0" w:color="auto"/>
            </w:tcBorders>
          </w:tcPr>
          <w:p w14:paraId="04889DE3" w14:textId="77777777" w:rsidR="00B767F3" w:rsidRPr="000F1630" w:rsidRDefault="00DD7479" w:rsidP="00CE2AC9">
            <w:pPr>
              <w:jc w:val="both"/>
              <w:rPr>
                <w:kern w:val="2"/>
                <w:szCs w:val="24"/>
              </w:rPr>
            </w:pPr>
            <w:r w:rsidRPr="000F163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4DFC9DC9" w:rsidR="00B767F3" w:rsidRPr="000F1630" w:rsidRDefault="00DD7479" w:rsidP="00CE2AC9">
            <w:pPr>
              <w:jc w:val="both"/>
              <w:rPr>
                <w:kern w:val="2"/>
                <w:szCs w:val="24"/>
              </w:rPr>
            </w:pPr>
            <w:r w:rsidRPr="000F1630">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A863E3" w:rsidRPr="000F1630">
              <w:rPr>
                <w:kern w:val="2"/>
                <w:szCs w:val="24"/>
              </w:rPr>
              <w:t xml:space="preserve"> Pirkėjas atsakingas už šio kiekio skaičiavimą ir fiksavimą.</w:t>
            </w:r>
          </w:p>
        </w:tc>
      </w:tr>
      <w:tr w:rsidR="00B767F3" w14:paraId="267E808E"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7511" w:type="dxa"/>
            <w:gridSpan w:val="2"/>
            <w:tcBorders>
              <w:top w:val="single" w:sz="4" w:space="0" w:color="auto"/>
              <w:left w:val="single" w:sz="4" w:space="0" w:color="auto"/>
              <w:bottom w:val="single" w:sz="4" w:space="0" w:color="auto"/>
              <w:right w:val="single" w:sz="4" w:space="0" w:color="auto"/>
            </w:tcBorders>
          </w:tcPr>
          <w:p w14:paraId="780D3B0C" w14:textId="09FE21D3" w:rsidR="00B767F3" w:rsidRPr="000F1630" w:rsidRDefault="00BD4150" w:rsidP="00541D1A">
            <w:pPr>
              <w:jc w:val="both"/>
              <w:rPr>
                <w:kern w:val="2"/>
                <w:szCs w:val="24"/>
              </w:rPr>
            </w:pPr>
            <w:r w:rsidRPr="000F1630">
              <w:rPr>
                <w:kern w:val="2"/>
                <w:szCs w:val="24"/>
              </w:rPr>
              <w:t>5.5.1.</w:t>
            </w:r>
            <w:r w:rsidR="00DD7479" w:rsidRPr="000F1630">
              <w:rPr>
                <w:kern w:val="2"/>
                <w:szCs w:val="24"/>
              </w:rPr>
              <w:t xml:space="preserve">Pirkėjas atsiskaito su Tiekėju ne vėliau kaip per </w:t>
            </w:r>
            <w:r w:rsidR="00B06805" w:rsidRPr="000F1630">
              <w:rPr>
                <w:kern w:val="2"/>
                <w:szCs w:val="24"/>
              </w:rPr>
              <w:t>30 (trisdešimt) dienų</w:t>
            </w:r>
            <w:r w:rsidR="00DD7479" w:rsidRPr="000F1630">
              <w:rPr>
                <w:kern w:val="2"/>
                <w:szCs w:val="24"/>
              </w:rPr>
              <w:t xml:space="preserve"> nuo Sąskaitos gavimo dienos.</w:t>
            </w:r>
          </w:p>
          <w:p w14:paraId="62AF19BE" w14:textId="26EFC6D8" w:rsidR="00B767F3" w:rsidRPr="000F1630" w:rsidRDefault="00BD4150" w:rsidP="00541D1A">
            <w:pPr>
              <w:jc w:val="both"/>
              <w:rPr>
                <w:kern w:val="2"/>
                <w:szCs w:val="24"/>
                <w:shd w:val="clear" w:color="auto" w:fill="FFFFFF"/>
              </w:rPr>
            </w:pPr>
            <w:r w:rsidRPr="000F1630">
              <w:rPr>
                <w:kern w:val="2"/>
                <w:szCs w:val="24"/>
                <w:shd w:val="clear" w:color="auto" w:fill="FFFFFF"/>
              </w:rPr>
              <w:t>5.5.2.</w:t>
            </w:r>
            <w:r w:rsidR="008025E1" w:rsidRPr="000F1630">
              <w:rPr>
                <w:kern w:val="2"/>
                <w:szCs w:val="24"/>
                <w:shd w:val="clear" w:color="auto" w:fill="FFFFFF"/>
              </w:rPr>
              <w:t xml:space="preserve">Apmokėjimo sąlygos: </w:t>
            </w:r>
            <w:r w:rsidR="00DD7479" w:rsidRPr="000F1630">
              <w:rPr>
                <w:kern w:val="2"/>
                <w:szCs w:val="24"/>
                <w:shd w:val="clear" w:color="auto" w:fill="FFFFFF"/>
              </w:rPr>
              <w:t>už įvykdytus užs</w:t>
            </w:r>
            <w:r w:rsidR="001A38D7" w:rsidRPr="000F1630">
              <w:rPr>
                <w:kern w:val="2"/>
                <w:szCs w:val="24"/>
                <w:shd w:val="clear" w:color="auto" w:fill="FFFFFF"/>
              </w:rPr>
              <w:t>akymus mokama kartą per mėnesį</w:t>
            </w:r>
            <w:r w:rsidR="00DD7479" w:rsidRPr="000F1630">
              <w:rPr>
                <w:kern w:val="2"/>
                <w:szCs w:val="24"/>
                <w:shd w:val="clear" w:color="auto" w:fill="FFFFFF"/>
              </w:rPr>
              <w:t>.</w:t>
            </w:r>
          </w:p>
          <w:p w14:paraId="273A1D3F" w14:textId="77777777" w:rsidR="00B767F3" w:rsidRPr="000F1630" w:rsidRDefault="00A316F7" w:rsidP="00541D1A">
            <w:pPr>
              <w:jc w:val="both"/>
              <w:rPr>
                <w:rFonts w:eastAsia="Calibri"/>
                <w:szCs w:val="24"/>
                <w:lang w:eastAsia="ru-RU"/>
              </w:rPr>
            </w:pPr>
            <w:r w:rsidRPr="000F1630">
              <w:rPr>
                <w:rFonts w:eastAsia="Calibri"/>
                <w:szCs w:val="24"/>
                <w:lang w:eastAsia="ru-RU"/>
              </w:rPr>
              <w:t>Pasibaigus mėnesiui, ne vėliau kaip per 5 (penkias) darbo dienas Pardavėjas per „SABIS“ sistemą Perkančiajai organizacijai pateikia PVM sąskaitą-faktūrą už per mėnesį Perkančiajai organizacijai parduotus degalus. Prie sąskaitos-faktūros Pardavėjas privalo pateikti kiekvienos Perkančiajai organizacijai išduotos kreditinės kortelės ataskaitą, kurioje nurodoma: kada, kur, kiek, ir kokių degalų, už kokią kainą su kiekviena kortele buvo įsigyta degalų, jų kaina, pritaikyta nuolaida/antkainis.</w:t>
            </w:r>
          </w:p>
          <w:p w14:paraId="04C22127" w14:textId="6A9F3693" w:rsidR="00BD4150" w:rsidRPr="000F1630" w:rsidRDefault="00BD4150" w:rsidP="00BD4150">
            <w:pPr>
              <w:jc w:val="both"/>
              <w:rPr>
                <w:kern w:val="2"/>
                <w:szCs w:val="24"/>
                <w:shd w:val="clear" w:color="auto" w:fill="FFFFFF"/>
              </w:rPr>
            </w:pPr>
            <w:r w:rsidRPr="000F1630">
              <w:rPr>
                <w:szCs w:val="24"/>
                <w:lang w:eastAsia="lt-LT"/>
              </w:rPr>
              <w:t xml:space="preserve">5.5.3. </w:t>
            </w:r>
            <w:r w:rsidRPr="000F1630">
              <w:rPr>
                <w:szCs w:val="24"/>
              </w:rPr>
              <w:t>užtikrinti atsiskaitymą už Prekes Pardavėjo išduotomis kreditinėmis kortelėmi</w:t>
            </w:r>
            <w:r w:rsidRPr="000F1630">
              <w:rPr>
                <w:szCs w:val="24"/>
              </w:rPr>
              <w:t>s.</w:t>
            </w:r>
          </w:p>
        </w:tc>
      </w:tr>
      <w:tr w:rsidR="00B767F3" w14:paraId="235F5A3F"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7511" w:type="dxa"/>
            <w:gridSpan w:val="2"/>
            <w:tcBorders>
              <w:top w:val="single" w:sz="4" w:space="0" w:color="auto"/>
              <w:left w:val="single" w:sz="4" w:space="0" w:color="auto"/>
              <w:bottom w:val="single" w:sz="4" w:space="0" w:color="auto"/>
              <w:right w:val="single" w:sz="4" w:space="0" w:color="auto"/>
            </w:tcBorders>
          </w:tcPr>
          <w:p w14:paraId="4A2C5FAD" w14:textId="422A668A" w:rsidR="00B767F3" w:rsidRPr="000F1630" w:rsidRDefault="00DD7479" w:rsidP="00FE6FAE">
            <w:pPr>
              <w:rPr>
                <w:kern w:val="2"/>
                <w:szCs w:val="24"/>
                <w:shd w:val="clear" w:color="auto" w:fill="FFFFFF"/>
              </w:rPr>
            </w:pPr>
            <w:r w:rsidRPr="000F1630">
              <w:rPr>
                <w:kern w:val="2"/>
                <w:szCs w:val="24"/>
              </w:rPr>
              <w:t>Netaikoma</w:t>
            </w:r>
            <w:r w:rsidR="00FE6FAE" w:rsidRPr="000F1630">
              <w:rPr>
                <w:kern w:val="2"/>
                <w:szCs w:val="24"/>
              </w:rPr>
              <w:t>.</w:t>
            </w:r>
          </w:p>
        </w:tc>
      </w:tr>
      <w:tr w:rsidR="00B767F3" w14:paraId="0986FD70"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7511" w:type="dxa"/>
            <w:gridSpan w:val="2"/>
            <w:tcBorders>
              <w:top w:val="single" w:sz="4" w:space="0" w:color="auto"/>
              <w:left w:val="single" w:sz="4" w:space="0" w:color="auto"/>
              <w:bottom w:val="single" w:sz="4" w:space="0" w:color="auto"/>
              <w:right w:val="single" w:sz="4" w:space="0" w:color="auto"/>
            </w:tcBorders>
          </w:tcPr>
          <w:p w14:paraId="7D06D0D9" w14:textId="4ED8EABA" w:rsidR="00B767F3" w:rsidRPr="000F1630" w:rsidRDefault="00DD7479" w:rsidP="00C315B8">
            <w:pPr>
              <w:rPr>
                <w:kern w:val="2"/>
                <w:szCs w:val="24"/>
              </w:rPr>
            </w:pPr>
            <w:r w:rsidRPr="000F1630">
              <w:rPr>
                <w:kern w:val="2"/>
                <w:szCs w:val="24"/>
              </w:rPr>
              <w:t>Netaikoma</w:t>
            </w:r>
            <w:r w:rsidR="00C315B8" w:rsidRPr="000F1630">
              <w:rPr>
                <w:kern w:val="2"/>
                <w:szCs w:val="24"/>
              </w:rPr>
              <w:t>.</w:t>
            </w:r>
            <w:r w:rsidRPr="000F1630">
              <w:rPr>
                <w:kern w:val="2"/>
                <w:szCs w:val="24"/>
                <w:shd w:val="clear" w:color="auto" w:fill="FFFFFF"/>
              </w:rPr>
              <w:t xml:space="preserve"> </w:t>
            </w:r>
          </w:p>
        </w:tc>
      </w:tr>
      <w:tr w:rsidR="00B767F3" w14:paraId="397E6A62" w14:textId="77777777" w:rsidTr="00824692">
        <w:trPr>
          <w:trHeight w:val="300"/>
        </w:trPr>
        <w:tc>
          <w:tcPr>
            <w:tcW w:w="9962" w:type="dxa"/>
            <w:gridSpan w:val="3"/>
          </w:tcPr>
          <w:p w14:paraId="1AB554AE" w14:textId="77777777" w:rsidR="00B767F3" w:rsidRPr="000F1630" w:rsidRDefault="00DD7479">
            <w:pPr>
              <w:jc w:val="center"/>
              <w:rPr>
                <w:b/>
                <w:bCs/>
                <w:kern w:val="2"/>
                <w:szCs w:val="24"/>
              </w:rPr>
            </w:pPr>
            <w:r w:rsidRPr="000F1630">
              <w:rPr>
                <w:b/>
                <w:bCs/>
                <w:kern w:val="2"/>
                <w:szCs w:val="24"/>
              </w:rPr>
              <w:t>6. PREKIŲ KOKYBĖ IR GARANTINIAI ĮSIPAREIGOJIMAI</w:t>
            </w:r>
          </w:p>
        </w:tc>
      </w:tr>
      <w:tr w:rsidR="00B767F3" w14:paraId="193F6F52"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7511" w:type="dxa"/>
            <w:gridSpan w:val="2"/>
            <w:tcBorders>
              <w:top w:val="single" w:sz="4" w:space="0" w:color="auto"/>
              <w:left w:val="single" w:sz="4" w:space="0" w:color="auto"/>
              <w:bottom w:val="single" w:sz="4" w:space="0" w:color="auto"/>
              <w:right w:val="single" w:sz="4" w:space="0" w:color="auto"/>
            </w:tcBorders>
          </w:tcPr>
          <w:p w14:paraId="5290D4C5" w14:textId="283AC2C4" w:rsidR="00B767F3" w:rsidRPr="000F1630" w:rsidRDefault="0043409F" w:rsidP="0043409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Cs w:val="24"/>
              </w:rPr>
            </w:pPr>
            <w:r w:rsidRPr="000F1630">
              <w:rPr>
                <w:szCs w:val="24"/>
              </w:rPr>
              <w:t>Netaikoma</w:t>
            </w:r>
          </w:p>
        </w:tc>
      </w:tr>
      <w:tr w:rsidR="00B767F3" w14:paraId="7C487E9B"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7511" w:type="dxa"/>
            <w:gridSpan w:val="2"/>
            <w:tcBorders>
              <w:top w:val="single" w:sz="4" w:space="0" w:color="auto"/>
              <w:left w:val="single" w:sz="4" w:space="0" w:color="auto"/>
              <w:bottom w:val="single" w:sz="4" w:space="0" w:color="auto"/>
              <w:right w:val="single" w:sz="4" w:space="0" w:color="auto"/>
            </w:tcBorders>
          </w:tcPr>
          <w:p w14:paraId="19A8D037" w14:textId="643E7606" w:rsidR="00B767F3" w:rsidRPr="000F1630" w:rsidRDefault="00DD7479">
            <w:pPr>
              <w:rPr>
                <w:kern w:val="2"/>
                <w:szCs w:val="24"/>
              </w:rPr>
            </w:pPr>
            <w:r w:rsidRPr="000F1630">
              <w:rPr>
                <w:kern w:val="2"/>
                <w:szCs w:val="24"/>
              </w:rPr>
              <w:t>Prekių trūkumų nustatymo bei šalinimo tvarka nustatyta Bendrųjų sąlygų 7 skyriuje.</w:t>
            </w:r>
          </w:p>
        </w:tc>
      </w:tr>
      <w:tr w:rsidR="00B767F3" w14:paraId="459ADC5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 xml:space="preserve">6.3. Kokybinių kriterijų </w:t>
            </w:r>
            <w:r>
              <w:rPr>
                <w:b/>
                <w:bCs/>
                <w:kern w:val="2"/>
                <w:szCs w:val="24"/>
              </w:rPr>
              <w:lastRenderedPageBreak/>
              <w:t>įgyvendinimo ir tikrinimo tvarka</w:t>
            </w:r>
          </w:p>
        </w:tc>
        <w:tc>
          <w:tcPr>
            <w:tcW w:w="7511" w:type="dxa"/>
            <w:gridSpan w:val="2"/>
            <w:tcBorders>
              <w:top w:val="single" w:sz="4" w:space="0" w:color="auto"/>
              <w:left w:val="single" w:sz="4" w:space="0" w:color="auto"/>
              <w:bottom w:val="single" w:sz="4" w:space="0" w:color="auto"/>
              <w:right w:val="single" w:sz="4" w:space="0" w:color="auto"/>
            </w:tcBorders>
          </w:tcPr>
          <w:p w14:paraId="4D580A95" w14:textId="5BECFB95" w:rsidR="00B767F3" w:rsidRPr="000F1630" w:rsidRDefault="009C45BF" w:rsidP="00E707FD">
            <w:pPr>
              <w:rPr>
                <w:kern w:val="2"/>
                <w:szCs w:val="24"/>
              </w:rPr>
            </w:pPr>
            <w:r w:rsidRPr="000F1630">
              <w:rPr>
                <w:kern w:val="2"/>
                <w:szCs w:val="24"/>
              </w:rPr>
              <w:lastRenderedPageBreak/>
              <w:t xml:space="preserve">Pirkėjui paprašius, nedelsiant pateikti </w:t>
            </w:r>
            <w:r w:rsidR="00E707FD" w:rsidRPr="000F1630">
              <w:rPr>
                <w:kern w:val="2"/>
                <w:szCs w:val="24"/>
              </w:rPr>
              <w:t xml:space="preserve">tiekėjo pasiūlyme nurodytų </w:t>
            </w:r>
            <w:r w:rsidR="009B53BD" w:rsidRPr="000F1630">
              <w:rPr>
                <w:kern w:val="2"/>
                <w:szCs w:val="24"/>
              </w:rPr>
              <w:t>kokybinių kriterijų laikymosi įrodančius dokumentus.</w:t>
            </w:r>
          </w:p>
        </w:tc>
      </w:tr>
      <w:tr w:rsidR="00B767F3" w14:paraId="5D562E8D" w14:textId="77777777" w:rsidTr="00824692">
        <w:trPr>
          <w:trHeight w:val="300"/>
        </w:trPr>
        <w:tc>
          <w:tcPr>
            <w:tcW w:w="9962" w:type="dxa"/>
            <w:gridSpan w:val="3"/>
          </w:tcPr>
          <w:p w14:paraId="6103796D" w14:textId="77777777" w:rsidR="00B767F3" w:rsidRPr="000F1630" w:rsidRDefault="00DD7479">
            <w:pPr>
              <w:jc w:val="center"/>
              <w:rPr>
                <w:b/>
                <w:bCs/>
                <w:kern w:val="2"/>
                <w:szCs w:val="24"/>
              </w:rPr>
            </w:pPr>
            <w:r w:rsidRPr="000F1630">
              <w:rPr>
                <w:b/>
                <w:bCs/>
                <w:kern w:val="2"/>
                <w:szCs w:val="24"/>
              </w:rPr>
              <w:t>7. SUTARTIES VYKDYMUI PASITELKIAMI SUBTIEKĖJAI</w:t>
            </w:r>
          </w:p>
        </w:tc>
      </w:tr>
      <w:tr w:rsidR="00B767F3" w14:paraId="3110BF2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7511"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0F1630" w:rsidRDefault="00DD7479">
            <w:pPr>
              <w:rPr>
                <w:kern w:val="2"/>
                <w:szCs w:val="24"/>
              </w:rPr>
            </w:pPr>
            <w:r w:rsidRPr="000F1630">
              <w:rPr>
                <w:kern w:val="2"/>
                <w:szCs w:val="24"/>
              </w:rPr>
              <w:t>Sutarties vykdymui subtiekėjai ir (ar) specialistai nepasitelkiami.</w:t>
            </w:r>
          </w:p>
          <w:p w14:paraId="7AE1BD28" w14:textId="77777777" w:rsidR="00B767F3" w:rsidRPr="000F1630" w:rsidRDefault="00B767F3">
            <w:pPr>
              <w:rPr>
                <w:kern w:val="2"/>
                <w:szCs w:val="24"/>
              </w:rPr>
            </w:pPr>
          </w:p>
          <w:p w14:paraId="4122B0F3" w14:textId="77777777" w:rsidR="00B767F3" w:rsidRPr="000F1630" w:rsidRDefault="00DD7479">
            <w:pPr>
              <w:rPr>
                <w:kern w:val="2"/>
                <w:szCs w:val="24"/>
              </w:rPr>
            </w:pPr>
            <w:r w:rsidRPr="000F1630">
              <w:rPr>
                <w:kern w:val="2"/>
                <w:szCs w:val="24"/>
              </w:rPr>
              <w:t>arba</w:t>
            </w:r>
          </w:p>
          <w:p w14:paraId="6AEB3936" w14:textId="77777777" w:rsidR="00B767F3" w:rsidRPr="000F1630" w:rsidRDefault="00B767F3">
            <w:pPr>
              <w:rPr>
                <w:kern w:val="2"/>
                <w:szCs w:val="24"/>
              </w:rPr>
            </w:pPr>
          </w:p>
          <w:p w14:paraId="5CFEABC6" w14:textId="6704F489" w:rsidR="00B767F3" w:rsidRPr="000F1630" w:rsidRDefault="00DD7479" w:rsidP="00FE5A2E">
            <w:pPr>
              <w:rPr>
                <w:b/>
                <w:bCs/>
                <w:kern w:val="2"/>
                <w:szCs w:val="24"/>
              </w:rPr>
            </w:pPr>
            <w:r w:rsidRPr="000F1630">
              <w:rPr>
                <w:kern w:val="2"/>
                <w:szCs w:val="24"/>
              </w:rPr>
              <w:t xml:space="preserve">Sutarties vykdymui pasitelkiami subtiekėjai ir (ar) specialistai yra nurodyti Sutarties priede Nr. </w:t>
            </w:r>
            <w:r w:rsidR="00FE5A2E" w:rsidRPr="000F1630">
              <w:rPr>
                <w:kern w:val="2"/>
                <w:szCs w:val="24"/>
              </w:rPr>
              <w:t xml:space="preserve">3 </w:t>
            </w:r>
            <w:r w:rsidRPr="000F1630">
              <w:rPr>
                <w:kern w:val="2"/>
                <w:szCs w:val="24"/>
              </w:rPr>
              <w:t>„Sutarties vykdymui pasitelkiami subtiekėjai ir (ar) specialistai“.</w:t>
            </w:r>
          </w:p>
        </w:tc>
      </w:tr>
      <w:tr w:rsidR="00B767F3" w14:paraId="0E57F611" w14:textId="77777777" w:rsidTr="00824692">
        <w:trPr>
          <w:trHeight w:val="300"/>
        </w:trPr>
        <w:tc>
          <w:tcPr>
            <w:tcW w:w="9962" w:type="dxa"/>
            <w:gridSpan w:val="3"/>
          </w:tcPr>
          <w:p w14:paraId="6A81BDB7" w14:textId="77777777" w:rsidR="00B767F3" w:rsidRPr="000F1630" w:rsidRDefault="00DD7479">
            <w:pPr>
              <w:jc w:val="center"/>
              <w:rPr>
                <w:b/>
                <w:bCs/>
                <w:kern w:val="2"/>
                <w:szCs w:val="24"/>
              </w:rPr>
            </w:pPr>
            <w:r w:rsidRPr="000F1630">
              <w:rPr>
                <w:b/>
                <w:bCs/>
                <w:kern w:val="2"/>
                <w:szCs w:val="24"/>
              </w:rPr>
              <w:t>8. PRIEVOLIŲ PAGAL SUTARTĮ ĮVYKDYMO UŽTIKRINIMAS</w:t>
            </w:r>
          </w:p>
        </w:tc>
      </w:tr>
      <w:tr w:rsidR="00B767F3" w14:paraId="5F1C889E"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7511" w:type="dxa"/>
            <w:gridSpan w:val="2"/>
            <w:tcBorders>
              <w:top w:val="single" w:sz="4" w:space="0" w:color="auto"/>
              <w:left w:val="single" w:sz="4" w:space="0" w:color="auto"/>
              <w:bottom w:val="single" w:sz="4" w:space="0" w:color="auto"/>
              <w:right w:val="single" w:sz="4" w:space="0" w:color="auto"/>
            </w:tcBorders>
          </w:tcPr>
          <w:p w14:paraId="717E386A" w14:textId="2DCC5454" w:rsidR="00B767F3" w:rsidRPr="000F1630" w:rsidRDefault="00DD7479">
            <w:pPr>
              <w:rPr>
                <w:kern w:val="2"/>
                <w:szCs w:val="24"/>
              </w:rPr>
            </w:pPr>
            <w:r w:rsidRPr="000F1630">
              <w:rPr>
                <w:kern w:val="2"/>
                <w:szCs w:val="24"/>
              </w:rPr>
              <w:t>Prievolių pagal Sutartį įvykdymas užtikrinamas</w:t>
            </w:r>
            <w:r w:rsidR="008F4189" w:rsidRPr="000F1630">
              <w:rPr>
                <w:kern w:val="2"/>
                <w:szCs w:val="24"/>
              </w:rPr>
              <w:t>:</w:t>
            </w:r>
          </w:p>
          <w:p w14:paraId="12472A74" w14:textId="5CC3BAA6" w:rsidR="00B767F3" w:rsidRPr="000F1630" w:rsidRDefault="00DD7479">
            <w:pPr>
              <w:rPr>
                <w:kern w:val="2"/>
                <w:szCs w:val="24"/>
              </w:rPr>
            </w:pPr>
            <w:r w:rsidRPr="000F1630">
              <w:rPr>
                <w:kern w:val="2"/>
                <w:szCs w:val="24"/>
              </w:rPr>
              <w:t>Net</w:t>
            </w:r>
            <w:r w:rsidR="008F4189" w:rsidRPr="000F1630">
              <w:rPr>
                <w:kern w:val="2"/>
                <w:szCs w:val="24"/>
              </w:rPr>
              <w:t>esybomis (delspinigiais, bauda)</w:t>
            </w:r>
          </w:p>
          <w:p w14:paraId="544E68EF" w14:textId="7CDB5253" w:rsidR="00B767F3" w:rsidRPr="000F1630" w:rsidRDefault="00B767F3">
            <w:pPr>
              <w:rPr>
                <w:kern w:val="2"/>
                <w:szCs w:val="24"/>
              </w:rPr>
            </w:pPr>
          </w:p>
        </w:tc>
      </w:tr>
      <w:tr w:rsidR="00B767F3" w14:paraId="5707061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7511" w:type="dxa"/>
            <w:gridSpan w:val="2"/>
            <w:tcBorders>
              <w:top w:val="single" w:sz="4" w:space="0" w:color="auto"/>
              <w:left w:val="single" w:sz="4" w:space="0" w:color="auto"/>
              <w:bottom w:val="single" w:sz="4" w:space="0" w:color="auto"/>
              <w:right w:val="single" w:sz="4" w:space="0" w:color="auto"/>
            </w:tcBorders>
          </w:tcPr>
          <w:p w14:paraId="193F4851" w14:textId="7784334C" w:rsidR="00B767F3" w:rsidRPr="000F1630" w:rsidRDefault="00DD7479">
            <w:pPr>
              <w:rPr>
                <w:kern w:val="2"/>
                <w:szCs w:val="24"/>
              </w:rPr>
            </w:pPr>
            <w:r w:rsidRPr="000F1630">
              <w:rPr>
                <w:kern w:val="2"/>
                <w:szCs w:val="24"/>
              </w:rPr>
              <w:t>Netaikoma</w:t>
            </w:r>
            <w:r w:rsidR="00816E65" w:rsidRPr="000F1630">
              <w:rPr>
                <w:kern w:val="2"/>
                <w:szCs w:val="24"/>
              </w:rPr>
              <w:t>.</w:t>
            </w:r>
          </w:p>
          <w:p w14:paraId="4720F941" w14:textId="694FBDBA" w:rsidR="00B767F3" w:rsidRPr="000F1630" w:rsidRDefault="00B767F3">
            <w:pPr>
              <w:rPr>
                <w:kern w:val="2"/>
                <w:szCs w:val="24"/>
              </w:rPr>
            </w:pPr>
          </w:p>
        </w:tc>
      </w:tr>
      <w:tr w:rsidR="00B767F3" w14:paraId="0C2A7468"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7511" w:type="dxa"/>
            <w:gridSpan w:val="2"/>
            <w:tcBorders>
              <w:top w:val="single" w:sz="4" w:space="0" w:color="auto"/>
              <w:left w:val="single" w:sz="4" w:space="0" w:color="auto"/>
              <w:bottom w:val="single" w:sz="4" w:space="0" w:color="auto"/>
              <w:right w:val="single" w:sz="4" w:space="0" w:color="auto"/>
            </w:tcBorders>
          </w:tcPr>
          <w:p w14:paraId="4FB9CF3F" w14:textId="1A563035" w:rsidR="00B767F3" w:rsidRPr="000F1630" w:rsidRDefault="00DD7479">
            <w:pPr>
              <w:rPr>
                <w:kern w:val="2"/>
                <w:szCs w:val="24"/>
              </w:rPr>
            </w:pPr>
            <w:r w:rsidRPr="000F1630">
              <w:rPr>
                <w:kern w:val="2"/>
                <w:szCs w:val="24"/>
              </w:rPr>
              <w:t>Netaikoma</w:t>
            </w:r>
            <w:r w:rsidR="00816E65" w:rsidRPr="000F1630">
              <w:rPr>
                <w:kern w:val="2"/>
                <w:szCs w:val="24"/>
              </w:rPr>
              <w:t>.</w:t>
            </w:r>
          </w:p>
          <w:p w14:paraId="7001B284" w14:textId="332E82A1" w:rsidR="00B767F3" w:rsidRPr="000F1630" w:rsidRDefault="00B767F3">
            <w:pPr>
              <w:rPr>
                <w:kern w:val="2"/>
                <w:szCs w:val="24"/>
              </w:rPr>
            </w:pPr>
          </w:p>
        </w:tc>
      </w:tr>
      <w:tr w:rsidR="00B767F3" w14:paraId="198AFEE0" w14:textId="77777777" w:rsidTr="00824692">
        <w:trPr>
          <w:trHeight w:val="300"/>
        </w:trPr>
        <w:tc>
          <w:tcPr>
            <w:tcW w:w="9962" w:type="dxa"/>
            <w:gridSpan w:val="3"/>
          </w:tcPr>
          <w:p w14:paraId="53C07666" w14:textId="77777777" w:rsidR="00B767F3" w:rsidRPr="000F1630" w:rsidRDefault="00DD7479">
            <w:pPr>
              <w:jc w:val="center"/>
              <w:rPr>
                <w:b/>
                <w:bCs/>
                <w:kern w:val="2"/>
                <w:szCs w:val="24"/>
              </w:rPr>
            </w:pPr>
            <w:r w:rsidRPr="000F1630">
              <w:rPr>
                <w:b/>
                <w:bCs/>
                <w:kern w:val="2"/>
                <w:szCs w:val="24"/>
              </w:rPr>
              <w:t>9. ŠALIŲ ATSAKOMYBĖ</w:t>
            </w:r>
            <w:r w:rsidRPr="000F1630">
              <w:rPr>
                <w:b/>
                <w:bCs/>
                <w:kern w:val="2"/>
                <w:szCs w:val="24"/>
              </w:rPr>
              <w:tab/>
            </w:r>
          </w:p>
        </w:tc>
      </w:tr>
      <w:tr w:rsidR="00B767F3" w14:paraId="0C76AE4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7511" w:type="dxa"/>
            <w:gridSpan w:val="2"/>
            <w:tcBorders>
              <w:top w:val="single" w:sz="4" w:space="0" w:color="auto"/>
              <w:left w:val="single" w:sz="4" w:space="0" w:color="auto"/>
              <w:bottom w:val="single" w:sz="4" w:space="0" w:color="auto"/>
              <w:right w:val="single" w:sz="4" w:space="0" w:color="auto"/>
            </w:tcBorders>
          </w:tcPr>
          <w:p w14:paraId="12E8EA71" w14:textId="38A34BBE" w:rsidR="00B767F3" w:rsidRPr="000F1630" w:rsidRDefault="00DD7479" w:rsidP="00156AAA">
            <w:pPr>
              <w:jc w:val="both"/>
              <w:rPr>
                <w:kern w:val="2"/>
                <w:szCs w:val="24"/>
              </w:rPr>
            </w:pPr>
            <w:r w:rsidRPr="000F1630">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7F2511" w:rsidRPr="000F1630">
              <w:rPr>
                <w:kern w:val="2"/>
                <w:szCs w:val="24"/>
              </w:rPr>
              <w:t>dieną.</w:t>
            </w:r>
          </w:p>
        </w:tc>
      </w:tr>
      <w:tr w:rsidR="00B767F3" w14:paraId="66B563D2"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7511" w:type="dxa"/>
            <w:gridSpan w:val="2"/>
            <w:tcBorders>
              <w:top w:val="single" w:sz="4" w:space="0" w:color="auto"/>
              <w:left w:val="single" w:sz="4" w:space="0" w:color="auto"/>
              <w:bottom w:val="single" w:sz="4" w:space="0" w:color="auto"/>
              <w:right w:val="single" w:sz="4" w:space="0" w:color="auto"/>
            </w:tcBorders>
          </w:tcPr>
          <w:p w14:paraId="19EE2BA9" w14:textId="265C6CF9" w:rsidR="00B767F3" w:rsidRPr="000F1630" w:rsidRDefault="00DD7479" w:rsidP="00156AAA">
            <w:pPr>
              <w:jc w:val="both"/>
              <w:rPr>
                <w:kern w:val="2"/>
              </w:rPr>
            </w:pPr>
            <w:r w:rsidRPr="000F1630">
              <w:rPr>
                <w:kern w:val="2"/>
              </w:rPr>
              <w:t xml:space="preserve">9.2.1. Jeigu Tiekėjas </w:t>
            </w:r>
            <w:r w:rsidR="00D84740">
              <w:rPr>
                <w:kern w:val="2"/>
              </w:rPr>
              <w:t xml:space="preserve">tiekdamas </w:t>
            </w:r>
            <w:r w:rsidRPr="000F1630">
              <w:rPr>
                <w:kern w:val="2"/>
              </w:rPr>
              <w:t>Prekes</w:t>
            </w:r>
            <w:r w:rsidR="00D84740">
              <w:rPr>
                <w:kern w:val="2"/>
              </w:rPr>
              <w:t>, neištaiso jų trūkumų</w:t>
            </w:r>
            <w:r w:rsidRPr="000F1630">
              <w:t xml:space="preserve"> </w:t>
            </w:r>
            <w:r w:rsidRPr="000F1630">
              <w:rPr>
                <w:kern w:val="2"/>
              </w:rPr>
              <w:t xml:space="preserve">arba nevykdo kitų sutartinių įsipareigojimų, Pirkėjas nuo kitos nei nustatytas terminas dienos Tiekėjui skaičiuoja 0,02 (dvi šimtosios) procento  dydžio delspinigius už kiekvieną uždelstą </w:t>
            </w:r>
            <w:r w:rsidR="00702FF7" w:rsidRPr="000F1630">
              <w:rPr>
                <w:kern w:val="2"/>
              </w:rPr>
              <w:t xml:space="preserve">dieną </w:t>
            </w:r>
            <w:r w:rsidRPr="000F1630">
              <w:rPr>
                <w:kern w:val="2"/>
              </w:rPr>
              <w:t>nuo laiku neperduotų Prekių ar Prekių, turinčių trūkumų, kainos be PVM. </w:t>
            </w:r>
          </w:p>
          <w:p w14:paraId="610DA498" w14:textId="3015B732" w:rsidR="00B767F3" w:rsidRPr="000F1630" w:rsidRDefault="00DD7479" w:rsidP="00156AAA">
            <w:pPr>
              <w:jc w:val="both"/>
              <w:rPr>
                <w:kern w:val="2"/>
                <w:szCs w:val="24"/>
              </w:rPr>
            </w:pPr>
            <w:r w:rsidRPr="000F1630">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205BFC" w:rsidRPr="000F1630">
              <w:rPr>
                <w:szCs w:val="24"/>
                <w:lang w:val="lt"/>
              </w:rPr>
              <w:t>0,02 (dvi šimtosios) procento</w:t>
            </w:r>
            <w:r w:rsidRPr="000F1630">
              <w:rPr>
                <w:szCs w:val="24"/>
                <w:lang w:val="lt"/>
              </w:rPr>
              <w:t xml:space="preserve"> dydžio delspinigius už kiekvieną uždelstą dieną / savaitę / mėnesį nuo laiku negrąžintos permokos, kainos be PVM.</w:t>
            </w:r>
          </w:p>
          <w:p w14:paraId="63704FE1" w14:textId="3C8C1B7D" w:rsidR="00B767F3" w:rsidRPr="000F1630" w:rsidRDefault="00DD7479" w:rsidP="00156AAA">
            <w:pPr>
              <w:jc w:val="both"/>
              <w:rPr>
                <w:b/>
                <w:kern w:val="2"/>
              </w:rPr>
            </w:pPr>
            <w:r w:rsidRPr="000F1630">
              <w:rPr>
                <w:kern w:val="2"/>
              </w:rPr>
              <w:t xml:space="preserve">9.2.3. Tiekėjas privalo sumokėti Pirkėjui netesybas per </w:t>
            </w:r>
            <w:r w:rsidR="00ED6944" w:rsidRPr="000F1630">
              <w:rPr>
                <w:kern w:val="2"/>
              </w:rPr>
              <w:t>30 (trisdešimt)</w:t>
            </w:r>
            <w:r w:rsidRPr="000F1630">
              <w:rPr>
                <w:kern w:val="2"/>
              </w:rPr>
              <w:t xml:space="preserve"> dienų nuo Pirkėjo pareikalavimo, jeigu netesybų suma nėra </w:t>
            </w:r>
            <w:r w:rsidRPr="000F1630">
              <w:t>išskaitoma iš Tiekėjui mokėtinos sumos.</w:t>
            </w:r>
            <w:r w:rsidRPr="000F1630">
              <w:rPr>
                <w:kern w:val="2"/>
              </w:rPr>
              <w:t xml:space="preserve"> </w:t>
            </w:r>
          </w:p>
        </w:tc>
      </w:tr>
      <w:tr w:rsidR="00B767F3" w14:paraId="6CD13A4C"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w:t>
            </w:r>
            <w:r>
              <w:rPr>
                <w:b/>
                <w:kern w:val="2"/>
                <w:szCs w:val="24"/>
              </w:rPr>
              <w:lastRenderedPageBreak/>
              <w:t>vykdymą ne Sutartyje nustatyta tvarka</w:t>
            </w:r>
          </w:p>
        </w:tc>
        <w:tc>
          <w:tcPr>
            <w:tcW w:w="7511" w:type="dxa"/>
            <w:gridSpan w:val="2"/>
            <w:tcBorders>
              <w:top w:val="single" w:sz="4" w:space="0" w:color="auto"/>
              <w:left w:val="single" w:sz="4" w:space="0" w:color="auto"/>
              <w:bottom w:val="single" w:sz="4" w:space="0" w:color="auto"/>
              <w:right w:val="single" w:sz="4" w:space="0" w:color="auto"/>
            </w:tcBorders>
          </w:tcPr>
          <w:p w14:paraId="7CE7257B" w14:textId="64EFC331" w:rsidR="00B767F3" w:rsidRPr="000F1630" w:rsidRDefault="00DD7479" w:rsidP="00156AAA">
            <w:pPr>
              <w:jc w:val="both"/>
              <w:rPr>
                <w:kern w:val="2"/>
                <w:szCs w:val="24"/>
              </w:rPr>
            </w:pPr>
            <w:r w:rsidRPr="000F1630">
              <w:rPr>
                <w:kern w:val="2"/>
                <w:szCs w:val="24"/>
              </w:rPr>
              <w:lastRenderedPageBreak/>
              <w:t xml:space="preserve">9.3.1. Nutraukus Sutartį dėl esminio Sutarties pažeidimo, nustatyto Sutarties Specialiosiose sąlygose, mokama </w:t>
            </w:r>
            <w:r w:rsidR="00C506E1" w:rsidRPr="000F1630">
              <w:rPr>
                <w:kern w:val="2"/>
                <w:szCs w:val="24"/>
              </w:rPr>
              <w:t>5</w:t>
            </w:r>
            <w:r w:rsidRPr="000F1630">
              <w:rPr>
                <w:kern w:val="2"/>
                <w:szCs w:val="24"/>
              </w:rPr>
              <w:t xml:space="preserve"> procentų dydžio bauda nuo Pradinės Sutarties vertės be PVM, nurodytos Specialiųjų sąlygų 5.2 punkte. </w:t>
            </w:r>
          </w:p>
          <w:p w14:paraId="714EEEB7" w14:textId="77777777" w:rsidR="00B767F3" w:rsidRPr="000F1630" w:rsidRDefault="00B767F3" w:rsidP="00156AAA">
            <w:pPr>
              <w:jc w:val="both"/>
              <w:rPr>
                <w:kern w:val="2"/>
                <w:szCs w:val="24"/>
              </w:rPr>
            </w:pPr>
          </w:p>
          <w:p w14:paraId="7C28C5E8" w14:textId="2784BF98" w:rsidR="00B767F3" w:rsidRPr="000F1630" w:rsidRDefault="00DD7479" w:rsidP="00156AAA">
            <w:pPr>
              <w:jc w:val="both"/>
              <w:rPr>
                <w:szCs w:val="24"/>
              </w:rPr>
            </w:pPr>
            <w:r w:rsidRPr="000F1630">
              <w:rPr>
                <w:kern w:val="2"/>
                <w:szCs w:val="24"/>
              </w:rPr>
              <w:t>9.3.2. </w:t>
            </w:r>
            <w:r w:rsidRPr="000F1630">
              <w:rPr>
                <w:szCs w:val="24"/>
              </w:rPr>
              <w:t xml:space="preserve">Nepagrįstai nutraukus Sutarties vykdymą ne Sutartyje nustatyta tvarka, mokama </w:t>
            </w:r>
            <w:r w:rsidR="00FC3011" w:rsidRPr="000F1630">
              <w:rPr>
                <w:szCs w:val="24"/>
              </w:rPr>
              <w:t>5</w:t>
            </w:r>
            <w:r w:rsidRPr="000F1630">
              <w:rPr>
                <w:kern w:val="2"/>
                <w:szCs w:val="24"/>
              </w:rPr>
              <w:t xml:space="preserve"> procentų dydžio bauda nuo Pradinės Sutarties vertės, nurodytos Specialiųjų sąlygų 5.2 punkte.</w:t>
            </w:r>
          </w:p>
          <w:p w14:paraId="48292084" w14:textId="2AB70542" w:rsidR="00B767F3" w:rsidRPr="000F1630" w:rsidRDefault="00B767F3">
            <w:pPr>
              <w:rPr>
                <w:kern w:val="2"/>
                <w:szCs w:val="24"/>
              </w:rPr>
            </w:pPr>
          </w:p>
        </w:tc>
      </w:tr>
      <w:tr w:rsidR="00B767F3" w14:paraId="539B299E"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511" w:type="dxa"/>
            <w:gridSpan w:val="2"/>
            <w:tcBorders>
              <w:top w:val="single" w:sz="4" w:space="0" w:color="auto"/>
              <w:left w:val="single" w:sz="4" w:space="0" w:color="auto"/>
              <w:bottom w:val="single" w:sz="4" w:space="0" w:color="auto"/>
              <w:right w:val="single" w:sz="4" w:space="0" w:color="auto"/>
            </w:tcBorders>
          </w:tcPr>
          <w:p w14:paraId="3D55045D" w14:textId="1F0E7D46" w:rsidR="00B767F3" w:rsidRPr="000F1630" w:rsidRDefault="00DA48BF">
            <w:pPr>
              <w:rPr>
                <w:kern w:val="2"/>
                <w:szCs w:val="24"/>
              </w:rPr>
            </w:pPr>
            <w:r w:rsidRPr="000F1630">
              <w:rPr>
                <w:kern w:val="2"/>
                <w:szCs w:val="24"/>
              </w:rPr>
              <w:t>5</w:t>
            </w:r>
            <w:r w:rsidR="00FC3011" w:rsidRPr="000F1630">
              <w:rPr>
                <w:kern w:val="2"/>
                <w:szCs w:val="24"/>
              </w:rPr>
              <w:t>00</w:t>
            </w:r>
            <w:r w:rsidR="00DD7479" w:rsidRPr="000F1630">
              <w:rPr>
                <w:kern w:val="2"/>
                <w:szCs w:val="24"/>
              </w:rPr>
              <w:t xml:space="preserve"> </w:t>
            </w:r>
            <w:proofErr w:type="spellStart"/>
            <w:r w:rsidR="00DD7479" w:rsidRPr="000F1630">
              <w:rPr>
                <w:kern w:val="2"/>
                <w:szCs w:val="24"/>
              </w:rPr>
              <w:t>Eur</w:t>
            </w:r>
            <w:proofErr w:type="spellEnd"/>
            <w:r w:rsidR="00DD7479" w:rsidRPr="000F1630">
              <w:rPr>
                <w:kern w:val="2"/>
                <w:szCs w:val="24"/>
              </w:rPr>
              <w:t>,</w:t>
            </w:r>
            <w:r w:rsidR="00FC3011" w:rsidRPr="000F1630">
              <w:rPr>
                <w:kern w:val="2"/>
                <w:szCs w:val="24"/>
              </w:rPr>
              <w:t xml:space="preserve"> (</w:t>
            </w:r>
            <w:r w:rsidRPr="000F1630">
              <w:rPr>
                <w:kern w:val="2"/>
                <w:szCs w:val="24"/>
              </w:rPr>
              <w:t>penki šimtai</w:t>
            </w:r>
            <w:r w:rsidR="00B41F6A" w:rsidRPr="000F1630">
              <w:rPr>
                <w:kern w:val="2"/>
                <w:szCs w:val="24"/>
              </w:rPr>
              <w:t xml:space="preserve"> eurų 00 ct</w:t>
            </w:r>
            <w:r w:rsidR="00DD7479" w:rsidRPr="000F1630">
              <w:rPr>
                <w:kern w:val="2"/>
                <w:szCs w:val="24"/>
              </w:rPr>
              <w:t>)</w:t>
            </w:r>
            <w:r w:rsidRPr="000F1630">
              <w:rPr>
                <w:kern w:val="2"/>
                <w:szCs w:val="24"/>
              </w:rPr>
              <w:t xml:space="preserve"> už kiekvieną atvejį.</w:t>
            </w:r>
          </w:p>
          <w:p w14:paraId="01953191" w14:textId="77777777" w:rsidR="00B767F3" w:rsidRPr="000F1630" w:rsidRDefault="00B767F3">
            <w:pPr>
              <w:rPr>
                <w:kern w:val="2"/>
                <w:szCs w:val="24"/>
              </w:rPr>
            </w:pPr>
          </w:p>
        </w:tc>
      </w:tr>
      <w:tr w:rsidR="00B767F3" w14:paraId="3086B7F9"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7511" w:type="dxa"/>
            <w:gridSpan w:val="2"/>
            <w:tcBorders>
              <w:top w:val="single" w:sz="4" w:space="0" w:color="auto"/>
              <w:left w:val="single" w:sz="4" w:space="0" w:color="auto"/>
              <w:bottom w:val="single" w:sz="4" w:space="0" w:color="auto"/>
              <w:right w:val="single" w:sz="4" w:space="0" w:color="auto"/>
            </w:tcBorders>
          </w:tcPr>
          <w:p w14:paraId="6787EDFC" w14:textId="77777777" w:rsidR="00091761" w:rsidRPr="000F1630" w:rsidRDefault="00091761" w:rsidP="00091761">
            <w:pPr>
              <w:rPr>
                <w:kern w:val="2"/>
                <w:szCs w:val="24"/>
              </w:rPr>
            </w:pPr>
            <w:r w:rsidRPr="000F1630">
              <w:rPr>
                <w:kern w:val="2"/>
                <w:szCs w:val="24"/>
              </w:rPr>
              <w:t>5 procentai nuo sutarties vertės, jei tiekėjas nesilaiko pasiūlyme nurodytų ekonominio naudingumo pagrindimui nustatytų reikalavimų.</w:t>
            </w:r>
          </w:p>
          <w:p w14:paraId="69B3C483" w14:textId="1867F753" w:rsidR="00B767F3" w:rsidRPr="000F1630" w:rsidRDefault="00B767F3" w:rsidP="008F1433">
            <w:pPr>
              <w:rPr>
                <w:kern w:val="2"/>
                <w:szCs w:val="24"/>
              </w:rPr>
            </w:pPr>
          </w:p>
        </w:tc>
      </w:tr>
      <w:tr w:rsidR="00B767F3" w14:paraId="3F603DB5"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7511" w:type="dxa"/>
            <w:gridSpan w:val="2"/>
            <w:tcBorders>
              <w:top w:val="single" w:sz="4" w:space="0" w:color="auto"/>
              <w:left w:val="single" w:sz="4" w:space="0" w:color="auto"/>
              <w:bottom w:val="single" w:sz="4" w:space="0" w:color="auto"/>
              <w:right w:val="single" w:sz="4" w:space="0" w:color="auto"/>
            </w:tcBorders>
          </w:tcPr>
          <w:p w14:paraId="4F4C59C7" w14:textId="6A2BBB57" w:rsidR="00416632" w:rsidRPr="000F1630" w:rsidRDefault="00416632" w:rsidP="00416632">
            <w:pPr>
              <w:widowControl w:val="0"/>
              <w:autoSpaceDE w:val="0"/>
              <w:autoSpaceDN w:val="0"/>
              <w:adjustRightInd w:val="0"/>
              <w:jc w:val="both"/>
              <w:rPr>
                <w:szCs w:val="24"/>
              </w:rPr>
            </w:pPr>
            <w:r w:rsidRPr="000F1630">
              <w:rPr>
                <w:szCs w:val="24"/>
              </w:rPr>
              <w:t>9.6.</w:t>
            </w:r>
            <w:r w:rsidR="00B13F40" w:rsidRPr="000F1630">
              <w:rPr>
                <w:szCs w:val="24"/>
              </w:rPr>
              <w:t>1</w:t>
            </w:r>
            <w:r w:rsidRPr="000F1630">
              <w:rPr>
                <w:szCs w:val="24"/>
              </w:rPr>
              <w:t xml:space="preserve">. užtikrinti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 </w:t>
            </w:r>
          </w:p>
          <w:p w14:paraId="1B2EF12D" w14:textId="77777777" w:rsidR="00B767F3" w:rsidRPr="000F1630" w:rsidRDefault="00B767F3">
            <w:pPr>
              <w:rPr>
                <w:kern w:val="2"/>
                <w:szCs w:val="24"/>
              </w:rPr>
            </w:pPr>
          </w:p>
          <w:p w14:paraId="271A84AA" w14:textId="58586DAD" w:rsidR="00B767F3" w:rsidRPr="000F1630" w:rsidRDefault="00624300" w:rsidP="00C0327B">
            <w:pPr>
              <w:rPr>
                <w:kern w:val="2"/>
                <w:szCs w:val="24"/>
              </w:rPr>
            </w:pPr>
            <w:r w:rsidRPr="000F1630">
              <w:rPr>
                <w:kern w:val="2"/>
                <w:szCs w:val="24"/>
              </w:rPr>
              <w:t xml:space="preserve">Baudos dydis </w:t>
            </w:r>
            <w:r w:rsidR="00C0327B" w:rsidRPr="000F1630">
              <w:rPr>
                <w:kern w:val="2"/>
                <w:szCs w:val="24"/>
              </w:rPr>
              <w:t>yra</w:t>
            </w:r>
            <w:r w:rsidRPr="000F1630">
              <w:rPr>
                <w:kern w:val="2"/>
                <w:szCs w:val="24"/>
              </w:rPr>
              <w:t xml:space="preserve"> 500,00 </w:t>
            </w:r>
            <w:proofErr w:type="spellStart"/>
            <w:r w:rsidRPr="000F1630">
              <w:rPr>
                <w:kern w:val="2"/>
                <w:szCs w:val="24"/>
              </w:rPr>
              <w:t>Eur</w:t>
            </w:r>
            <w:proofErr w:type="spellEnd"/>
            <w:r w:rsidRPr="000F1630">
              <w:rPr>
                <w:kern w:val="2"/>
                <w:szCs w:val="24"/>
              </w:rPr>
              <w:t xml:space="preserve"> už kiekvieną atvejį.</w:t>
            </w:r>
          </w:p>
        </w:tc>
      </w:tr>
      <w:tr w:rsidR="00B767F3" w14:paraId="614E4634"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511" w:type="dxa"/>
            <w:gridSpan w:val="2"/>
            <w:tcBorders>
              <w:top w:val="single" w:sz="4" w:space="0" w:color="auto"/>
              <w:left w:val="single" w:sz="4" w:space="0" w:color="auto"/>
              <w:bottom w:val="single" w:sz="4" w:space="0" w:color="auto"/>
              <w:right w:val="single" w:sz="4" w:space="0" w:color="auto"/>
            </w:tcBorders>
          </w:tcPr>
          <w:p w14:paraId="6C5619FF" w14:textId="30FA31BF" w:rsidR="00B767F3" w:rsidRPr="000F1630" w:rsidRDefault="00966543">
            <w:pPr>
              <w:rPr>
                <w:kern w:val="2"/>
                <w:szCs w:val="24"/>
              </w:rPr>
            </w:pPr>
            <w:r w:rsidRPr="000F1630">
              <w:rPr>
                <w:kern w:val="2"/>
                <w:szCs w:val="24"/>
              </w:rPr>
              <w:t>5 procentai nuo sutarties vertės, jei tiekėjas nesilaiko pasiūlyme nurodytų ekonominio naudingumo pagrindimui nustatytų reikalavimų.</w:t>
            </w:r>
          </w:p>
          <w:p w14:paraId="5C591A2E" w14:textId="095329FB" w:rsidR="00B767F3" w:rsidRPr="000F1630" w:rsidRDefault="00B767F3">
            <w:pPr>
              <w:rPr>
                <w:kern w:val="2"/>
                <w:szCs w:val="24"/>
              </w:rPr>
            </w:pPr>
          </w:p>
        </w:tc>
      </w:tr>
      <w:tr w:rsidR="00B767F3" w14:paraId="11D432F4"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7511" w:type="dxa"/>
            <w:gridSpan w:val="2"/>
            <w:tcBorders>
              <w:top w:val="single" w:sz="4" w:space="0" w:color="auto"/>
              <w:left w:val="single" w:sz="4" w:space="0" w:color="auto"/>
              <w:bottom w:val="single" w:sz="4" w:space="0" w:color="auto"/>
              <w:right w:val="single" w:sz="4" w:space="0" w:color="auto"/>
            </w:tcBorders>
          </w:tcPr>
          <w:p w14:paraId="6DC14EFB" w14:textId="45110ECC" w:rsidR="00B767F3" w:rsidRPr="000F1630" w:rsidRDefault="00DD7479">
            <w:pPr>
              <w:rPr>
                <w:kern w:val="2"/>
                <w:szCs w:val="24"/>
              </w:rPr>
            </w:pPr>
            <w:r w:rsidRPr="000F1630">
              <w:rPr>
                <w:kern w:val="2"/>
                <w:szCs w:val="24"/>
              </w:rPr>
              <w:t>Netaikoma</w:t>
            </w:r>
            <w:r w:rsidR="007146C7" w:rsidRPr="000F1630">
              <w:rPr>
                <w:kern w:val="2"/>
                <w:szCs w:val="24"/>
              </w:rPr>
              <w:t>.</w:t>
            </w:r>
          </w:p>
          <w:p w14:paraId="29DCAC8C" w14:textId="7C041E73" w:rsidR="00B767F3" w:rsidRPr="000F1630" w:rsidRDefault="00B767F3">
            <w:pPr>
              <w:rPr>
                <w:kern w:val="2"/>
                <w:szCs w:val="24"/>
              </w:rPr>
            </w:pPr>
          </w:p>
        </w:tc>
      </w:tr>
      <w:tr w:rsidR="00B767F3" w14:paraId="57850F0C"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ženklo reklamoje ar rinkodaroje naudojimo reikalavimų nesilaikymo bei </w:t>
            </w:r>
            <w:r>
              <w:rPr>
                <w:b/>
                <w:bCs/>
                <w:kern w:val="2"/>
                <w:szCs w:val="24"/>
              </w:rPr>
              <w:lastRenderedPageBreak/>
              <w:t>draudimo naudotis Pirkėjo sukurtais intelektiniais veiklos rezultatais nesilaikymo</w:t>
            </w:r>
          </w:p>
        </w:tc>
        <w:tc>
          <w:tcPr>
            <w:tcW w:w="7511" w:type="dxa"/>
            <w:gridSpan w:val="2"/>
            <w:tcBorders>
              <w:top w:val="single" w:sz="4" w:space="0" w:color="auto"/>
              <w:left w:val="single" w:sz="4" w:space="0" w:color="auto"/>
              <w:bottom w:val="single" w:sz="4" w:space="0" w:color="auto"/>
              <w:right w:val="single" w:sz="4" w:space="0" w:color="auto"/>
            </w:tcBorders>
          </w:tcPr>
          <w:p w14:paraId="7CE4E569" w14:textId="6C82083A" w:rsidR="00B13F40" w:rsidRPr="000F1630" w:rsidRDefault="00B13F40" w:rsidP="00B13F40">
            <w:pPr>
              <w:widowControl w:val="0"/>
              <w:autoSpaceDE w:val="0"/>
              <w:autoSpaceDN w:val="0"/>
              <w:adjustRightInd w:val="0"/>
              <w:jc w:val="both"/>
              <w:rPr>
                <w:szCs w:val="24"/>
              </w:rPr>
            </w:pPr>
            <w:r w:rsidRPr="000F1630">
              <w:rPr>
                <w:szCs w:val="24"/>
              </w:rPr>
              <w:lastRenderedPageBreak/>
              <w:t xml:space="preserve">9.9.1.  Nenaudoti Pirkėjo pavadinimo, prekių ženklų ir (ar) Sutarties turinį sudarančios informacijos reklamoje ir (ar) kitose viešosios informacijos priemonėse be išankstinio raštiško </w:t>
            </w:r>
            <w:r w:rsidR="006A4E0F" w:rsidRPr="000F1630">
              <w:rPr>
                <w:szCs w:val="24"/>
              </w:rPr>
              <w:t>Pirkėjo</w:t>
            </w:r>
            <w:r w:rsidRPr="000F1630">
              <w:rPr>
                <w:szCs w:val="24"/>
              </w:rPr>
              <w:t xml:space="preserve"> sutikimo.</w:t>
            </w:r>
          </w:p>
          <w:p w14:paraId="7272DE9D" w14:textId="77777777" w:rsidR="00B767F3" w:rsidRPr="000F1630" w:rsidRDefault="00B767F3">
            <w:pPr>
              <w:rPr>
                <w:sz w:val="14"/>
                <w:szCs w:val="14"/>
              </w:rPr>
            </w:pPr>
          </w:p>
          <w:p w14:paraId="3BD32F43" w14:textId="77777777" w:rsidR="00B767F3" w:rsidRPr="000F1630" w:rsidRDefault="00B767F3">
            <w:pPr>
              <w:spacing w:line="259" w:lineRule="auto"/>
              <w:rPr>
                <w:kern w:val="2"/>
                <w:sz w:val="22"/>
                <w:szCs w:val="24"/>
              </w:rPr>
            </w:pPr>
          </w:p>
          <w:p w14:paraId="2FC8EB7E" w14:textId="333B8908" w:rsidR="00B767F3" w:rsidRPr="000F1630" w:rsidRDefault="00B13F40">
            <w:pPr>
              <w:rPr>
                <w:sz w:val="14"/>
                <w:szCs w:val="14"/>
              </w:rPr>
            </w:pPr>
            <w:r w:rsidRPr="000F1630">
              <w:rPr>
                <w:kern w:val="2"/>
                <w:szCs w:val="24"/>
              </w:rPr>
              <w:t xml:space="preserve">Baudos dydis yra 500,00 </w:t>
            </w:r>
            <w:proofErr w:type="spellStart"/>
            <w:r w:rsidRPr="000F1630">
              <w:rPr>
                <w:kern w:val="2"/>
                <w:szCs w:val="24"/>
              </w:rPr>
              <w:t>Eur</w:t>
            </w:r>
            <w:proofErr w:type="spellEnd"/>
            <w:r w:rsidRPr="000F1630">
              <w:rPr>
                <w:kern w:val="2"/>
                <w:szCs w:val="24"/>
              </w:rPr>
              <w:t xml:space="preserve"> už kiekvieną atvejį.</w:t>
            </w:r>
          </w:p>
          <w:p w14:paraId="49FF058F" w14:textId="77777777" w:rsidR="00B767F3" w:rsidRPr="000F1630" w:rsidRDefault="00B767F3">
            <w:pPr>
              <w:rPr>
                <w:kern w:val="2"/>
                <w:szCs w:val="24"/>
              </w:rPr>
            </w:pPr>
          </w:p>
        </w:tc>
      </w:tr>
      <w:tr w:rsidR="00B767F3" w14:paraId="40E1CD30"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7511" w:type="dxa"/>
            <w:gridSpan w:val="2"/>
            <w:tcBorders>
              <w:top w:val="single" w:sz="4" w:space="0" w:color="auto"/>
              <w:left w:val="single" w:sz="4" w:space="0" w:color="auto"/>
              <w:bottom w:val="single" w:sz="4" w:space="0" w:color="auto"/>
              <w:right w:val="single" w:sz="4" w:space="0" w:color="auto"/>
            </w:tcBorders>
          </w:tcPr>
          <w:p w14:paraId="5CC826F6" w14:textId="0AE799F6" w:rsidR="00F55823" w:rsidRPr="000F1630" w:rsidRDefault="00F55823" w:rsidP="00F558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0F1630">
              <w:rPr>
                <w:szCs w:val="24"/>
              </w:rPr>
              <w:t>9.10.</w:t>
            </w:r>
            <w:r w:rsidR="00C5311C" w:rsidRPr="000F1630">
              <w:rPr>
                <w:szCs w:val="24"/>
              </w:rPr>
              <w:t xml:space="preserve"> </w:t>
            </w:r>
            <w:r w:rsidRPr="000F1630">
              <w:rPr>
                <w:szCs w:val="24"/>
              </w:rPr>
              <w:t xml:space="preserve">Jei </w:t>
            </w:r>
            <w:r w:rsidR="00595302" w:rsidRPr="000F1630">
              <w:rPr>
                <w:szCs w:val="24"/>
              </w:rPr>
              <w:t>Tiekėjas</w:t>
            </w:r>
            <w:r w:rsidRPr="000F1630">
              <w:rPr>
                <w:szCs w:val="24"/>
              </w:rPr>
              <w:t xml:space="preserve"> pateikia </w:t>
            </w:r>
            <w:r w:rsidR="00595302" w:rsidRPr="000F1630">
              <w:rPr>
                <w:szCs w:val="24"/>
              </w:rPr>
              <w:t>Pirkėjui</w:t>
            </w:r>
            <w:r w:rsidRPr="000F1630">
              <w:rPr>
                <w:szCs w:val="24"/>
              </w:rPr>
              <w:t xml:space="preserve"> Prekes, kurios neatitinka Sutartyje nurodytų Prekių techninių charakteristikų, yra nekokybiškos ar nėra tinkamos naudoti pagal jų paskirtį, </w:t>
            </w:r>
            <w:r w:rsidR="009E41B1" w:rsidRPr="000F1630">
              <w:rPr>
                <w:szCs w:val="24"/>
              </w:rPr>
              <w:t>Pirkėjas</w:t>
            </w:r>
            <w:r w:rsidRPr="000F1630">
              <w:rPr>
                <w:szCs w:val="24"/>
              </w:rPr>
              <w:t xml:space="preserve"> turi teisę reikalauti iš </w:t>
            </w:r>
            <w:r w:rsidR="009E41B1" w:rsidRPr="000F1630">
              <w:rPr>
                <w:szCs w:val="24"/>
              </w:rPr>
              <w:t>Tiekėjo</w:t>
            </w:r>
            <w:r w:rsidRPr="000F1630">
              <w:rPr>
                <w:szCs w:val="24"/>
              </w:rPr>
              <w:t xml:space="preserve">, o </w:t>
            </w:r>
            <w:r w:rsidR="009E41B1" w:rsidRPr="000F1630">
              <w:rPr>
                <w:szCs w:val="24"/>
              </w:rPr>
              <w:t>Tiekėjas</w:t>
            </w:r>
            <w:r w:rsidRPr="000F1630">
              <w:rPr>
                <w:szCs w:val="24"/>
              </w:rPr>
              <w:t xml:space="preserve"> šiuo atveju privalo:</w:t>
            </w:r>
          </w:p>
          <w:p w14:paraId="058B9B17" w14:textId="69E72646" w:rsidR="00F55823" w:rsidRPr="000F1630" w:rsidRDefault="00F55823" w:rsidP="00F558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F1630">
              <w:rPr>
                <w:szCs w:val="24"/>
              </w:rPr>
              <w:t>9.10.1. per Šalių tarpusavyje suderintą protingą terminą pakeisti Prekes naujomis;</w:t>
            </w:r>
          </w:p>
          <w:p w14:paraId="57C96E29" w14:textId="21E6069F" w:rsidR="00F55823" w:rsidRPr="000F1630" w:rsidRDefault="00F55823" w:rsidP="00F558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F1630">
              <w:rPr>
                <w:szCs w:val="24"/>
              </w:rPr>
              <w:t>9.10.2. sumažinti Prekių kainą;</w:t>
            </w:r>
          </w:p>
          <w:p w14:paraId="65940C8F" w14:textId="7DA575AE" w:rsidR="00F55823" w:rsidRPr="000F1630" w:rsidRDefault="00F55823" w:rsidP="00F5582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F1630">
              <w:rPr>
                <w:szCs w:val="24"/>
              </w:rPr>
              <w:t xml:space="preserve">9.10.3. per protingą terminą pašalinti </w:t>
            </w:r>
            <w:r w:rsidR="00FF28F7" w:rsidRPr="000F1630">
              <w:rPr>
                <w:szCs w:val="24"/>
              </w:rPr>
              <w:t>Pirkėjo</w:t>
            </w:r>
            <w:r w:rsidRPr="000F1630">
              <w:rPr>
                <w:szCs w:val="24"/>
              </w:rPr>
              <w:t xml:space="preserve"> nurodytus Prekių trūkumus arba atlyginti </w:t>
            </w:r>
            <w:r w:rsidR="00FF28F7" w:rsidRPr="000F1630">
              <w:rPr>
                <w:szCs w:val="24"/>
              </w:rPr>
              <w:t>Pirkėjo</w:t>
            </w:r>
            <w:r w:rsidRPr="000F1630">
              <w:rPr>
                <w:szCs w:val="24"/>
              </w:rPr>
              <w:t xml:space="preserve"> išlaidas jiems ištaisyti, jei trūkumus įmanoma pašalinti;</w:t>
            </w:r>
          </w:p>
          <w:p w14:paraId="41965FB0" w14:textId="4ECD4CA2" w:rsidR="00B767F3" w:rsidRPr="000F1630" w:rsidRDefault="00F55823" w:rsidP="008157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kern w:val="2"/>
                <w:szCs w:val="24"/>
              </w:rPr>
            </w:pPr>
            <w:r w:rsidRPr="000F1630">
              <w:rPr>
                <w:szCs w:val="24"/>
              </w:rPr>
              <w:t xml:space="preserve">9.10.4. grąžinti sumokėtą kainą ir atsisakyti Sutarties, kai netinkamos kokybės Prekių pardavimas yra esminis Sutarties pažeidimas. </w:t>
            </w:r>
          </w:p>
        </w:tc>
      </w:tr>
      <w:tr w:rsidR="00B767F3" w14:paraId="0126462E" w14:textId="77777777" w:rsidTr="00824692">
        <w:trPr>
          <w:trHeight w:val="300"/>
        </w:trPr>
        <w:tc>
          <w:tcPr>
            <w:tcW w:w="9962" w:type="dxa"/>
            <w:gridSpan w:val="3"/>
          </w:tcPr>
          <w:p w14:paraId="318973A5" w14:textId="77777777" w:rsidR="00B767F3" w:rsidRPr="000F1630" w:rsidRDefault="00DD7479">
            <w:pPr>
              <w:jc w:val="center"/>
              <w:rPr>
                <w:b/>
                <w:bCs/>
                <w:kern w:val="2"/>
                <w:szCs w:val="24"/>
              </w:rPr>
            </w:pPr>
            <w:r w:rsidRPr="000F1630">
              <w:rPr>
                <w:b/>
                <w:kern w:val="2"/>
                <w:szCs w:val="24"/>
              </w:rPr>
              <w:t>10. ESMINĖS SUTARTIES SĄLYGOS</w:t>
            </w:r>
          </w:p>
        </w:tc>
      </w:tr>
      <w:tr w:rsidR="00B767F3" w14:paraId="4D59E15A" w14:textId="77777777" w:rsidTr="00AB40E1">
        <w:trPr>
          <w:trHeight w:val="300"/>
        </w:trPr>
        <w:tc>
          <w:tcPr>
            <w:tcW w:w="2451" w:type="dxa"/>
          </w:tcPr>
          <w:p w14:paraId="345EFFE5" w14:textId="77777777" w:rsidR="00B767F3" w:rsidRDefault="00DD7479">
            <w:pPr>
              <w:rPr>
                <w:b/>
                <w:bCs/>
                <w:kern w:val="2"/>
              </w:rPr>
            </w:pPr>
            <w:r>
              <w:rPr>
                <w:b/>
                <w:bCs/>
              </w:rPr>
              <w:t>10.1. Esminės Sutarties sąlygos</w:t>
            </w:r>
          </w:p>
        </w:tc>
        <w:tc>
          <w:tcPr>
            <w:tcW w:w="7511" w:type="dxa"/>
            <w:gridSpan w:val="2"/>
          </w:tcPr>
          <w:p w14:paraId="7EB1E253" w14:textId="4E9D2E8E" w:rsidR="00CA53F8" w:rsidRPr="000F1630" w:rsidRDefault="009B2545" w:rsidP="00CA53F8">
            <w:pPr>
              <w:tabs>
                <w:tab w:val="left" w:pos="1134"/>
              </w:tabs>
              <w:jc w:val="both"/>
            </w:pPr>
            <w:r w:rsidRPr="000F1630">
              <w:t>10.1.1.</w:t>
            </w:r>
            <w:r w:rsidR="00CA53F8" w:rsidRPr="000F1630">
              <w:t>Prekės neatitinka Lietuvos Respublikoje var</w:t>
            </w:r>
            <w:r w:rsidR="00F919E5" w:rsidRPr="000F1630">
              <w:t xml:space="preserve">tojamų naftos produktų privalomųjų </w:t>
            </w:r>
            <w:r w:rsidR="00CA53F8" w:rsidRPr="000F1630">
              <w:t>k</w:t>
            </w:r>
            <w:r w:rsidR="00F919E5" w:rsidRPr="000F1630">
              <w:t>okybės rodiklių reikalavimų</w:t>
            </w:r>
            <w:r w:rsidR="00CA53F8" w:rsidRPr="000F1630">
              <w:t xml:space="preserve">,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w:t>
            </w:r>
            <w:proofErr w:type="spellStart"/>
            <w:r w:rsidR="00CA53F8" w:rsidRPr="000F1630">
              <w:t>papildymais</w:t>
            </w:r>
            <w:proofErr w:type="spellEnd"/>
            <w:r w:rsidR="00CA53F8" w:rsidRPr="000F1630">
              <w:t xml:space="preserve"> ir pakeitimais) ir kit</w:t>
            </w:r>
            <w:r w:rsidR="00CC3533" w:rsidRPr="000F1630">
              <w:t>ų</w:t>
            </w:r>
            <w:r w:rsidR="00CA53F8" w:rsidRPr="000F1630">
              <w:t xml:space="preserve"> Lietuvos Respublikoje galiojanči</w:t>
            </w:r>
            <w:r w:rsidR="00CC3533" w:rsidRPr="000F1630">
              <w:t>ų</w:t>
            </w:r>
            <w:r w:rsidR="00CA53F8" w:rsidRPr="000F1630">
              <w:t xml:space="preserve"> standart</w:t>
            </w:r>
            <w:r w:rsidR="00CC3533" w:rsidRPr="000F1630">
              <w:t>ų bei teisės aktų</w:t>
            </w:r>
            <w:r w:rsidR="00CA53F8" w:rsidRPr="000F1630">
              <w:t xml:space="preserve"> arba lygiaverčius Europos Sąjungos valstybės narių dokumentus</w:t>
            </w:r>
            <w:r w:rsidRPr="000F1630">
              <w:t>;</w:t>
            </w:r>
          </w:p>
          <w:p w14:paraId="3657475F" w14:textId="796211E2" w:rsidR="00CA53F8" w:rsidRPr="000F1630" w:rsidRDefault="009B2545" w:rsidP="006B185C">
            <w:pPr>
              <w:tabs>
                <w:tab w:val="left" w:pos="1134"/>
              </w:tabs>
              <w:jc w:val="both"/>
              <w:rPr>
                <w:b/>
                <w:bCs/>
                <w:kern w:val="2"/>
                <w:szCs w:val="24"/>
              </w:rPr>
            </w:pPr>
            <w:r w:rsidRPr="000F1630">
              <w:t>10.1.2.</w:t>
            </w:r>
            <w:r w:rsidR="004A7506" w:rsidRPr="000F1630">
              <w:t xml:space="preserve"> Tiekėjas nesilaiko </w:t>
            </w:r>
            <w:r w:rsidR="0086768F" w:rsidRPr="000F1630">
              <w:t>kokybinių kriterijų, nu</w:t>
            </w:r>
            <w:r w:rsidR="00146A1F" w:rsidRPr="000F1630">
              <w:t xml:space="preserve">rodytų pasiūlyme, grindžiant </w:t>
            </w:r>
            <w:r w:rsidR="00CC3533" w:rsidRPr="000F1630">
              <w:t>ekonominį naudingumą, už kurį buvo suteikti papildomi balai.</w:t>
            </w:r>
          </w:p>
        </w:tc>
      </w:tr>
      <w:tr w:rsidR="00B767F3" w14:paraId="0F5458CF" w14:textId="77777777" w:rsidTr="00AB40E1">
        <w:trPr>
          <w:trHeight w:val="300"/>
        </w:trPr>
        <w:tc>
          <w:tcPr>
            <w:tcW w:w="2451" w:type="dxa"/>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7511" w:type="dxa"/>
            <w:gridSpan w:val="2"/>
          </w:tcPr>
          <w:p w14:paraId="27FF7C68" w14:textId="0426DEC1" w:rsidR="00B767F3" w:rsidRPr="000F1630" w:rsidRDefault="008F4D93" w:rsidP="000A2425">
            <w:pPr>
              <w:rPr>
                <w:kern w:val="2"/>
                <w:szCs w:val="24"/>
              </w:rPr>
            </w:pPr>
            <w:r w:rsidRPr="000F1630">
              <w:rPr>
                <w:kern w:val="2"/>
                <w:szCs w:val="24"/>
              </w:rPr>
              <w:t>D</w:t>
            </w:r>
            <w:r w:rsidR="00DD7479" w:rsidRPr="000F1630">
              <w:rPr>
                <w:kern w:val="2"/>
                <w:szCs w:val="24"/>
              </w:rPr>
              <w:t>ideliu ar nuolatiniu šios sąlygos vykdymo trūkumu laikomi bent  trys šių įsipareigojimų nesilaikymo atvejai, nepriklausomai nuo to, ar ir per kiek laik</w:t>
            </w:r>
            <w:r w:rsidR="00D732BF" w:rsidRPr="000F1630">
              <w:rPr>
                <w:kern w:val="2"/>
                <w:szCs w:val="24"/>
              </w:rPr>
              <w:t>o šie trūkumai  buvo ištaisyti.</w:t>
            </w:r>
          </w:p>
        </w:tc>
      </w:tr>
      <w:tr w:rsidR="00B767F3" w14:paraId="70836C3F" w14:textId="77777777" w:rsidTr="00824692">
        <w:trPr>
          <w:trHeight w:val="300"/>
        </w:trPr>
        <w:tc>
          <w:tcPr>
            <w:tcW w:w="9962" w:type="dxa"/>
            <w:gridSpan w:val="3"/>
          </w:tcPr>
          <w:p w14:paraId="31DFC488" w14:textId="77777777" w:rsidR="00B767F3" w:rsidRPr="000F1630" w:rsidRDefault="00DD7479">
            <w:pPr>
              <w:jc w:val="center"/>
              <w:rPr>
                <w:b/>
                <w:bCs/>
                <w:kern w:val="2"/>
                <w:szCs w:val="24"/>
              </w:rPr>
            </w:pPr>
            <w:r w:rsidRPr="000F1630">
              <w:rPr>
                <w:b/>
                <w:bCs/>
                <w:kern w:val="2"/>
                <w:szCs w:val="24"/>
              </w:rPr>
              <w:t>11. SUTARTIES GALIOJIMAS IR KEITIMAS</w:t>
            </w:r>
          </w:p>
        </w:tc>
      </w:tr>
      <w:tr w:rsidR="00B767F3" w14:paraId="1E6FEC14"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7511"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0F1630" w:rsidRDefault="00DD7479">
            <w:pPr>
              <w:rPr>
                <w:kern w:val="2"/>
                <w:szCs w:val="24"/>
              </w:rPr>
            </w:pPr>
            <w:r w:rsidRPr="000F1630">
              <w:rPr>
                <w:kern w:val="2"/>
                <w:szCs w:val="24"/>
              </w:rPr>
              <w:t>Ši Sutartis laikoma sudaryta ir įsigalioja nuo Sutarties pasirašymo dienos (antrosios Šalies pasirašymo dieną).</w:t>
            </w:r>
          </w:p>
          <w:p w14:paraId="0DC01EF2" w14:textId="11D17111" w:rsidR="00B767F3" w:rsidRPr="000F1630" w:rsidRDefault="00DD7479" w:rsidP="006F6D9E">
            <w:pPr>
              <w:rPr>
                <w:kern w:val="2"/>
                <w:szCs w:val="24"/>
              </w:rPr>
            </w:pPr>
            <w:r w:rsidRPr="000F1630">
              <w:rPr>
                <w:kern w:val="2"/>
                <w:szCs w:val="24"/>
              </w:rPr>
              <w:t xml:space="preserve">Sutartis galioja iki visiško prievolių įvykdymo (kol bus išnaudota Pradinės Sutarties vertė, bet jos terminas negali būti ilgesnis kaip </w:t>
            </w:r>
            <w:r w:rsidR="008A7EF0" w:rsidRPr="000F1630">
              <w:rPr>
                <w:kern w:val="2"/>
                <w:szCs w:val="24"/>
              </w:rPr>
              <w:t xml:space="preserve">25 mėnesiniai be pratęsimo, </w:t>
            </w:r>
            <w:r w:rsidR="000260ED" w:rsidRPr="000F1630">
              <w:rPr>
                <w:kern w:val="2"/>
                <w:szCs w:val="24"/>
              </w:rPr>
              <w:t>kartu su vieno mėnesio apmokėjimo terminus.</w:t>
            </w:r>
          </w:p>
        </w:tc>
      </w:tr>
      <w:tr w:rsidR="00B767F3" w14:paraId="6568EF21" w14:textId="77777777" w:rsidTr="00AB40E1">
        <w:trPr>
          <w:trHeight w:val="300"/>
        </w:trPr>
        <w:tc>
          <w:tcPr>
            <w:tcW w:w="2451" w:type="dxa"/>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7511" w:type="dxa"/>
            <w:gridSpan w:val="2"/>
            <w:tcBorders>
              <w:top w:val="single" w:sz="4" w:space="0" w:color="auto"/>
              <w:left w:val="single" w:sz="4" w:space="0" w:color="auto"/>
              <w:bottom w:val="single" w:sz="4" w:space="0" w:color="auto"/>
              <w:right w:val="single" w:sz="4" w:space="0" w:color="auto"/>
            </w:tcBorders>
          </w:tcPr>
          <w:p w14:paraId="34223E7D" w14:textId="77777777" w:rsidR="00E765B4" w:rsidRPr="000F1630" w:rsidRDefault="00DD7479">
            <w:pPr>
              <w:rPr>
                <w:kern w:val="2"/>
                <w:szCs w:val="24"/>
              </w:rPr>
            </w:pPr>
            <w:r w:rsidRPr="000F1630">
              <w:rPr>
                <w:kern w:val="2"/>
                <w:szCs w:val="24"/>
              </w:rPr>
              <w:t>Šalių abipusiu rašytiniu Susitarimu Sutartis tomis pačiomis sąlygomis gali būti pratęsta 1 (vie</w:t>
            </w:r>
            <w:r w:rsidR="00E765B4" w:rsidRPr="000F1630">
              <w:rPr>
                <w:kern w:val="2"/>
                <w:szCs w:val="24"/>
              </w:rPr>
              <w:t>ną) kartą 12 (dvylikai) mėnesių</w:t>
            </w:r>
            <w:r w:rsidRPr="000F1630">
              <w:rPr>
                <w:kern w:val="2"/>
                <w:szCs w:val="24"/>
              </w:rPr>
              <w:t>, jeigu yra išlikęs poreikis ir</w:t>
            </w:r>
            <w:r w:rsidR="00E765B4" w:rsidRPr="000F1630">
              <w:rPr>
                <w:kern w:val="2"/>
                <w:szCs w:val="24"/>
              </w:rPr>
              <w:t xml:space="preserve"> esant šiai (šioms) aplinkybėms:</w:t>
            </w:r>
          </w:p>
          <w:p w14:paraId="0FE20FD6" w14:textId="20C406DF" w:rsidR="00B767F3" w:rsidRPr="000F1630" w:rsidRDefault="00DD7479">
            <w:pPr>
              <w:rPr>
                <w:rFonts w:eastAsia="Arial"/>
                <w:szCs w:val="24"/>
              </w:rPr>
            </w:pPr>
            <w:r w:rsidRPr="000F1630">
              <w:rPr>
                <w:rFonts w:eastAsia="Calibri"/>
                <w:szCs w:val="24"/>
              </w:rPr>
              <w:t>11.2.1. </w:t>
            </w:r>
            <w:r w:rsidRPr="000F1630">
              <w:rPr>
                <w:rFonts w:eastAsia="Arial"/>
                <w:szCs w:val="24"/>
              </w:rPr>
              <w:t>Pirkėjas neišpirko Prekių pagal Sutartį ir nėra išnaudota Sutarties kaina;</w:t>
            </w:r>
          </w:p>
          <w:p w14:paraId="5BFF1F84" w14:textId="2DC76E93" w:rsidR="00B767F3" w:rsidRPr="000F1630" w:rsidRDefault="00DD7479" w:rsidP="00E765B4">
            <w:pPr>
              <w:rPr>
                <w:kern w:val="2"/>
                <w:szCs w:val="24"/>
              </w:rPr>
            </w:pPr>
            <w:r w:rsidRPr="000F1630">
              <w:rPr>
                <w:rFonts w:eastAsia="Calibri"/>
                <w:szCs w:val="24"/>
              </w:rPr>
              <w:t>11.2.</w:t>
            </w:r>
            <w:r w:rsidR="00E765B4" w:rsidRPr="000F1630">
              <w:rPr>
                <w:rFonts w:eastAsia="Calibri"/>
                <w:szCs w:val="24"/>
              </w:rPr>
              <w:t>2</w:t>
            </w:r>
            <w:r w:rsidRPr="000F1630">
              <w:rPr>
                <w:rFonts w:eastAsia="Calibri"/>
                <w:szCs w:val="24"/>
              </w:rPr>
              <w:t>. Tiekėjas visą Sutarties vykdymo laikotarpį laikėsi Tiekėjo pasiūlyme nurodytų įsipare</w:t>
            </w:r>
            <w:r w:rsidR="00E765B4" w:rsidRPr="000F1630">
              <w:rPr>
                <w:rFonts w:eastAsia="Calibri"/>
                <w:szCs w:val="24"/>
              </w:rPr>
              <w:t>igojimų dėl Kokybinių kriterijų.</w:t>
            </w:r>
          </w:p>
        </w:tc>
      </w:tr>
      <w:tr w:rsidR="00B767F3" w14:paraId="0284242D" w14:textId="77777777" w:rsidTr="00824692">
        <w:trPr>
          <w:trHeight w:val="300"/>
        </w:trPr>
        <w:tc>
          <w:tcPr>
            <w:tcW w:w="9962" w:type="dxa"/>
            <w:gridSpan w:val="3"/>
          </w:tcPr>
          <w:p w14:paraId="05AABF93" w14:textId="77777777" w:rsidR="00B767F3" w:rsidRPr="000F1630" w:rsidRDefault="00DD7479">
            <w:pPr>
              <w:jc w:val="center"/>
              <w:rPr>
                <w:b/>
                <w:bCs/>
                <w:kern w:val="2"/>
                <w:szCs w:val="24"/>
              </w:rPr>
            </w:pPr>
            <w:r w:rsidRPr="000F1630">
              <w:rPr>
                <w:b/>
                <w:bCs/>
                <w:kern w:val="2"/>
                <w:szCs w:val="24"/>
              </w:rPr>
              <w:t>12. SUTARTIES NUTRAUKIMAS</w:t>
            </w:r>
          </w:p>
        </w:tc>
      </w:tr>
      <w:tr w:rsidR="00B767F3" w14:paraId="02CDEAC4" w14:textId="77777777" w:rsidTr="00AB40E1">
        <w:trPr>
          <w:trHeight w:val="300"/>
        </w:trPr>
        <w:tc>
          <w:tcPr>
            <w:tcW w:w="2451" w:type="dxa"/>
          </w:tcPr>
          <w:p w14:paraId="226C878D" w14:textId="77777777" w:rsidR="00B767F3" w:rsidRDefault="00DD7479">
            <w:pPr>
              <w:rPr>
                <w:b/>
                <w:bCs/>
                <w:kern w:val="2"/>
                <w:szCs w:val="24"/>
              </w:rPr>
            </w:pPr>
            <w:r>
              <w:rPr>
                <w:b/>
                <w:bCs/>
                <w:kern w:val="2"/>
                <w:szCs w:val="24"/>
              </w:rPr>
              <w:lastRenderedPageBreak/>
              <w:t>12.1. Sutarties nutraukimo pagrindai</w:t>
            </w:r>
          </w:p>
        </w:tc>
        <w:tc>
          <w:tcPr>
            <w:tcW w:w="7511" w:type="dxa"/>
            <w:gridSpan w:val="2"/>
          </w:tcPr>
          <w:p w14:paraId="6FAE0A4C" w14:textId="1C11D345" w:rsidR="00B767F3" w:rsidRPr="000F1630" w:rsidRDefault="00DD7479">
            <w:pPr>
              <w:rPr>
                <w:kern w:val="2"/>
                <w:szCs w:val="24"/>
              </w:rPr>
            </w:pPr>
            <w:r w:rsidRPr="000F1630">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AB40E1">
        <w:trPr>
          <w:trHeight w:val="300"/>
        </w:trPr>
        <w:tc>
          <w:tcPr>
            <w:tcW w:w="2451"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511" w:type="dxa"/>
            <w:gridSpan w:val="2"/>
          </w:tcPr>
          <w:p w14:paraId="22192202" w14:textId="77777777" w:rsidR="00B767F3" w:rsidRPr="000F1630" w:rsidRDefault="00DD7479" w:rsidP="00DE1870">
            <w:pPr>
              <w:jc w:val="both"/>
              <w:rPr>
                <w:kern w:val="2"/>
                <w:szCs w:val="24"/>
              </w:rPr>
            </w:pPr>
            <w:r w:rsidRPr="000F1630">
              <w:rPr>
                <w:kern w:val="2"/>
                <w:szCs w:val="24"/>
              </w:rPr>
              <w:t>12.2.1. jeigu Tiekėjas nevykdo prisiimtų įsipareigojimų už Sutartyje nustatytą Sutarties kainą / įkainius;</w:t>
            </w:r>
          </w:p>
          <w:p w14:paraId="65536A52" w14:textId="49C3F8C1" w:rsidR="00B55A2A" w:rsidRPr="000F1630" w:rsidRDefault="00DD7479" w:rsidP="00DE1870">
            <w:pPr>
              <w:jc w:val="both"/>
              <w:rPr>
                <w:szCs w:val="24"/>
              </w:rPr>
            </w:pPr>
            <w:r w:rsidRPr="000F1630">
              <w:rPr>
                <w:rFonts w:eastAsia="Arial"/>
                <w:kern w:val="2"/>
                <w:szCs w:val="24"/>
              </w:rPr>
              <w:t>12.2.</w:t>
            </w:r>
            <w:r w:rsidR="00B55A2A" w:rsidRPr="000F1630">
              <w:rPr>
                <w:rFonts w:eastAsia="Arial"/>
                <w:kern w:val="2"/>
                <w:szCs w:val="24"/>
              </w:rPr>
              <w:t>2</w:t>
            </w:r>
            <w:r w:rsidRPr="000F1630">
              <w:rPr>
                <w:rFonts w:eastAsia="Arial"/>
                <w:kern w:val="2"/>
                <w:szCs w:val="24"/>
              </w:rPr>
              <w:t xml:space="preserve">. Tiekėjas daugiau kaip 2 (du) kartus </w:t>
            </w:r>
            <w:r w:rsidR="00B55A2A" w:rsidRPr="000F1630">
              <w:rPr>
                <w:rFonts w:eastAsia="Arial"/>
                <w:kern w:val="2"/>
                <w:szCs w:val="24"/>
              </w:rPr>
              <w:t>tiekia</w:t>
            </w:r>
            <w:r w:rsidRPr="000F1630">
              <w:rPr>
                <w:rFonts w:eastAsia="Arial"/>
                <w:kern w:val="2"/>
                <w:szCs w:val="24"/>
              </w:rPr>
              <w:t xml:space="preserve"> Prekes, kurios neatitinka Sutartyje ir (ar) Įstatymuose nustatytų reikalavimų Prekėms</w:t>
            </w:r>
            <w:r w:rsidR="0046637B" w:rsidRPr="000F1630">
              <w:rPr>
                <w:rFonts w:eastAsia="Arial"/>
                <w:kern w:val="2"/>
                <w:szCs w:val="24"/>
              </w:rPr>
              <w:t xml:space="preserve">  (Prekės</w:t>
            </w:r>
            <w:r w:rsidR="00B55A2A" w:rsidRPr="000F1630">
              <w:rPr>
                <w:szCs w:val="24"/>
              </w:rPr>
              <w:t xml:space="preserve"> neatitikta privalomų kokybės rodiklių, nustatytų Lietuvos Respublikos aplinkos ministro, Lietuvos Respublikos ūkio ministro, Lietuvos Respublikos susisiekimo ministro 2010 m. gruodžio 22 d. įsakymu Nr. 1-348/D1-1014/3-742 „Dėl Lietuvos Respublikoje vartojamų naftos produktų, biodegalų ir skystojo kuro privalomųjų kokybės rodiklių patvirtinimo“ (su vėlesniais </w:t>
            </w:r>
            <w:proofErr w:type="spellStart"/>
            <w:r w:rsidR="00B55A2A" w:rsidRPr="000F1630">
              <w:rPr>
                <w:szCs w:val="24"/>
              </w:rPr>
              <w:t>papildymais</w:t>
            </w:r>
            <w:proofErr w:type="spellEnd"/>
            <w:r w:rsidR="00B55A2A" w:rsidRPr="000F1630">
              <w:rPr>
                <w:szCs w:val="24"/>
              </w:rPr>
              <w:t xml:space="preserve"> ir pakeitimais) arba lygiaverčius Europos Sąjungos valstybių narių dokumentus</w:t>
            </w:r>
            <w:r w:rsidR="0046637B" w:rsidRPr="000F1630">
              <w:rPr>
                <w:szCs w:val="24"/>
              </w:rPr>
              <w:t>)</w:t>
            </w:r>
            <w:r w:rsidR="00B55A2A" w:rsidRPr="000F1630">
              <w:rPr>
                <w:szCs w:val="24"/>
              </w:rPr>
              <w:t>;</w:t>
            </w:r>
          </w:p>
          <w:p w14:paraId="3B95DEB7" w14:textId="160070B9" w:rsidR="00B767F3" w:rsidRPr="000F1630" w:rsidRDefault="00DD7479" w:rsidP="00DE1870">
            <w:pPr>
              <w:tabs>
                <w:tab w:val="left" w:pos="567"/>
                <w:tab w:val="left" w:pos="851"/>
                <w:tab w:val="left" w:pos="992"/>
                <w:tab w:val="left" w:pos="1134"/>
              </w:tabs>
              <w:spacing w:line="257" w:lineRule="auto"/>
              <w:jc w:val="both"/>
              <w:rPr>
                <w:rFonts w:eastAsia="Arial"/>
                <w:kern w:val="2"/>
                <w:szCs w:val="24"/>
              </w:rPr>
            </w:pPr>
            <w:r w:rsidRPr="000F1630">
              <w:rPr>
                <w:rFonts w:eastAsia="Arial"/>
                <w:kern w:val="2"/>
                <w:szCs w:val="24"/>
              </w:rPr>
              <w:t>12.2.</w:t>
            </w:r>
            <w:r w:rsidR="005E051B" w:rsidRPr="000F1630">
              <w:rPr>
                <w:rFonts w:eastAsia="Arial"/>
                <w:kern w:val="2"/>
                <w:szCs w:val="24"/>
              </w:rPr>
              <w:t>3</w:t>
            </w:r>
            <w:r w:rsidRPr="000F1630">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256CCEA4" w:rsidR="00B767F3" w:rsidRPr="000F1630" w:rsidRDefault="00DD7479" w:rsidP="00DE1870">
            <w:pPr>
              <w:tabs>
                <w:tab w:val="left" w:pos="567"/>
                <w:tab w:val="left" w:pos="851"/>
                <w:tab w:val="left" w:pos="992"/>
                <w:tab w:val="left" w:pos="1134"/>
              </w:tabs>
              <w:spacing w:line="257" w:lineRule="auto"/>
              <w:jc w:val="both"/>
              <w:rPr>
                <w:rFonts w:eastAsia="Arial"/>
                <w:kern w:val="2"/>
                <w:szCs w:val="24"/>
              </w:rPr>
            </w:pPr>
            <w:r w:rsidRPr="000F1630">
              <w:rPr>
                <w:rFonts w:eastAsia="Arial"/>
                <w:kern w:val="2"/>
                <w:szCs w:val="24"/>
              </w:rPr>
              <w:t>12.2.</w:t>
            </w:r>
            <w:r w:rsidR="005E051B" w:rsidRPr="000F1630">
              <w:rPr>
                <w:rFonts w:eastAsia="Arial"/>
                <w:kern w:val="2"/>
                <w:szCs w:val="24"/>
              </w:rPr>
              <w:t>4</w:t>
            </w:r>
            <w:r w:rsidRPr="000F1630">
              <w:rPr>
                <w:rFonts w:eastAsia="Arial"/>
                <w:kern w:val="2"/>
                <w:szCs w:val="24"/>
              </w:rPr>
              <w:t>. Tiekėjas pažeidžia šios Sutarties nuostatas, reglamentuojančias konkurenciją, intelektinės nuosavybės ar konfidencialios informacijos valdymą;</w:t>
            </w:r>
          </w:p>
          <w:p w14:paraId="03DDA9E3" w14:textId="5FDE565B" w:rsidR="00B767F3" w:rsidRPr="000F1630" w:rsidRDefault="005E051B" w:rsidP="00377320">
            <w:pPr>
              <w:tabs>
                <w:tab w:val="left" w:pos="567"/>
                <w:tab w:val="left" w:pos="851"/>
                <w:tab w:val="left" w:pos="992"/>
                <w:tab w:val="left" w:pos="1134"/>
              </w:tabs>
              <w:spacing w:line="257" w:lineRule="auto"/>
              <w:jc w:val="both"/>
              <w:rPr>
                <w:rFonts w:eastAsia="Arial"/>
                <w:kern w:val="2"/>
                <w:szCs w:val="24"/>
              </w:rPr>
            </w:pPr>
            <w:r w:rsidRPr="000F1630">
              <w:rPr>
                <w:rFonts w:eastAsia="Arial"/>
                <w:kern w:val="2"/>
              </w:rPr>
              <w:t>12.2.5</w:t>
            </w:r>
            <w:r w:rsidR="00377320">
              <w:rPr>
                <w:rFonts w:eastAsia="Arial"/>
                <w:kern w:val="2"/>
              </w:rPr>
              <w:t>. Tiekėjas 3</w:t>
            </w:r>
            <w:r w:rsidR="00DD7479" w:rsidRPr="000F1630">
              <w:rPr>
                <w:rFonts w:eastAsia="Arial"/>
                <w:kern w:val="2"/>
              </w:rPr>
              <w:t> (</w:t>
            </w:r>
            <w:r w:rsidR="00377320">
              <w:rPr>
                <w:rFonts w:eastAsia="Arial"/>
                <w:kern w:val="2"/>
              </w:rPr>
              <w:t>tris</w:t>
            </w:r>
            <w:bookmarkStart w:id="1" w:name="_GoBack"/>
            <w:bookmarkEnd w:id="1"/>
            <w:r w:rsidR="00DD7479" w:rsidRPr="000F1630">
              <w:rPr>
                <w:rFonts w:eastAsia="Arial"/>
                <w:kern w:val="2"/>
              </w:rPr>
              <w:t>) kartus pažeidžia esminę Sutarties sąlygą.</w:t>
            </w:r>
          </w:p>
        </w:tc>
      </w:tr>
      <w:tr w:rsidR="00B767F3" w14:paraId="66C5FB47" w14:textId="77777777" w:rsidTr="00824692">
        <w:trPr>
          <w:trHeight w:val="300"/>
        </w:trPr>
        <w:tc>
          <w:tcPr>
            <w:tcW w:w="9962" w:type="dxa"/>
            <w:gridSpan w:val="3"/>
          </w:tcPr>
          <w:p w14:paraId="2E78AE5D" w14:textId="5D921833" w:rsidR="00B767F3" w:rsidRPr="000F1630" w:rsidRDefault="00DD7479" w:rsidP="0084470E">
            <w:pPr>
              <w:jc w:val="center"/>
              <w:rPr>
                <w:kern w:val="2"/>
                <w:szCs w:val="24"/>
              </w:rPr>
            </w:pPr>
            <w:r w:rsidRPr="000F1630">
              <w:rPr>
                <w:b/>
                <w:bCs/>
                <w:kern w:val="2"/>
                <w:szCs w:val="24"/>
              </w:rPr>
              <w:t>13. APLINKOSAUG</w:t>
            </w:r>
            <w:r w:rsidR="0084470E" w:rsidRPr="000F1630">
              <w:rPr>
                <w:b/>
                <w:bCs/>
                <w:kern w:val="2"/>
                <w:szCs w:val="24"/>
              </w:rPr>
              <w:t>INIAI IR SOCIALINIAI KRITERIJAI</w:t>
            </w:r>
          </w:p>
        </w:tc>
      </w:tr>
      <w:tr w:rsidR="00B767F3" w14:paraId="2A940830" w14:textId="77777777" w:rsidTr="00AB40E1">
        <w:trPr>
          <w:trHeight w:val="300"/>
        </w:trPr>
        <w:tc>
          <w:tcPr>
            <w:tcW w:w="2451"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511" w:type="dxa"/>
            <w:gridSpan w:val="2"/>
          </w:tcPr>
          <w:p w14:paraId="004A55DD" w14:textId="28D7F43F" w:rsidR="00B767F3" w:rsidRPr="000F1630" w:rsidRDefault="00DD7479" w:rsidP="001437D5">
            <w:pPr>
              <w:jc w:val="both"/>
              <w:rPr>
                <w:kern w:val="2"/>
                <w:szCs w:val="24"/>
              </w:rPr>
            </w:pPr>
            <w:r w:rsidRPr="000F1630">
              <w:rPr>
                <w:kern w:val="2"/>
                <w:szCs w:val="24"/>
                <w:shd w:val="clear" w:color="auto" w:fill="FFFFFF"/>
              </w:rPr>
              <w:t xml:space="preserve">Aplinkosauginiai kriterijai Prekėms nustatomi vadovaujantis </w:t>
            </w:r>
            <w:r w:rsidRPr="000F1630">
              <w:rPr>
                <w:kern w:val="2"/>
                <w:szCs w:val="24"/>
              </w:rPr>
              <w:t>Aplinkos apsaugos kriterijų taikymo, vykdant žaliuosius pirkimus, tvarkos aprašo, patvirtinto Lietuvos Respublikos aplinkos ministro 2011 m. birželio 28 d. įsakymu Nr. D1-508</w:t>
            </w:r>
            <w:r w:rsidRPr="000F1630">
              <w:rPr>
                <w:kern w:val="2"/>
                <w:szCs w:val="24"/>
                <w:shd w:val="clear" w:color="auto" w:fill="FFFFFF"/>
              </w:rPr>
              <w:t xml:space="preserve"> „Dėl Aplinkos apsaugos kriterijų taikymo, vykdant žaliuosius pirkimus, tvarkos aprašo patvirtinimo“ (toliau – Tvarkos aprašas) </w:t>
            </w:r>
            <w:r w:rsidR="00970D69">
              <w:rPr>
                <w:kern w:val="2"/>
                <w:szCs w:val="24"/>
                <w:shd w:val="clear" w:color="auto" w:fill="FFFFFF"/>
              </w:rPr>
              <w:t>4.1. ir 4.3. papunkčiu, kaip pasiūlymų vertinimo kriterijus.</w:t>
            </w:r>
          </w:p>
          <w:p w14:paraId="4B6631DF" w14:textId="47BB62A4" w:rsidR="00B767F3" w:rsidRPr="000F1630" w:rsidRDefault="00DD7479" w:rsidP="001437D5">
            <w:pPr>
              <w:jc w:val="both"/>
              <w:rPr>
                <w:b/>
                <w:bCs/>
                <w:kern w:val="2"/>
                <w:szCs w:val="24"/>
              </w:rPr>
            </w:pPr>
            <w:r w:rsidRPr="000F1630">
              <w:rPr>
                <w:kern w:val="2"/>
                <w:szCs w:val="24"/>
                <w:shd w:val="clear" w:color="auto" w:fill="FFFFFF"/>
              </w:rPr>
              <w:t>Nustačius, kad Tiekėjas šiame papunktyje nustatyto kriterijaus (-jų) nesilaiko, Tiekėjui taikoma Specialiųjų sąlygų 9</w:t>
            </w:r>
            <w:r w:rsidR="00756C38">
              <w:rPr>
                <w:kern w:val="2"/>
                <w:szCs w:val="24"/>
                <w:shd w:val="clear" w:color="auto" w:fill="FFFFFF"/>
              </w:rPr>
              <w:t>.5 punkte nurodyto dydžio bauda, jei Tiekėjas pasiūlyme nurodė, kad laikysis Aplinkosauginių reikalavimų.</w:t>
            </w:r>
          </w:p>
        </w:tc>
      </w:tr>
      <w:tr w:rsidR="00B767F3" w14:paraId="032072CC" w14:textId="77777777" w:rsidTr="00AB40E1">
        <w:trPr>
          <w:trHeight w:val="300"/>
        </w:trPr>
        <w:tc>
          <w:tcPr>
            <w:tcW w:w="2451"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511" w:type="dxa"/>
            <w:gridSpan w:val="2"/>
          </w:tcPr>
          <w:p w14:paraId="176F2725" w14:textId="5657B7EB" w:rsidR="00B767F3" w:rsidRPr="000F1630" w:rsidRDefault="00DD7479">
            <w:pPr>
              <w:rPr>
                <w:kern w:val="2"/>
                <w:szCs w:val="24"/>
                <w:shd w:val="clear" w:color="auto" w:fill="FFFFFF"/>
              </w:rPr>
            </w:pPr>
            <w:r w:rsidRPr="000F1630">
              <w:rPr>
                <w:kern w:val="2"/>
                <w:szCs w:val="24"/>
                <w:shd w:val="clear" w:color="auto" w:fill="FFFFFF"/>
              </w:rPr>
              <w:t>Netaikoma</w:t>
            </w:r>
            <w:r w:rsidR="00AD3047" w:rsidRPr="000F1630">
              <w:rPr>
                <w:kern w:val="2"/>
                <w:szCs w:val="24"/>
                <w:shd w:val="clear" w:color="auto" w:fill="FFFFFF"/>
              </w:rPr>
              <w:t>.</w:t>
            </w:r>
          </w:p>
          <w:p w14:paraId="7834229A" w14:textId="09ACFB58" w:rsidR="00B767F3" w:rsidRPr="000F1630" w:rsidRDefault="00B767F3">
            <w:pPr>
              <w:rPr>
                <w:kern w:val="2"/>
                <w:szCs w:val="24"/>
              </w:rPr>
            </w:pPr>
          </w:p>
        </w:tc>
      </w:tr>
      <w:tr w:rsidR="00B767F3" w14:paraId="07F0FFD0" w14:textId="77777777" w:rsidTr="00824692">
        <w:trPr>
          <w:trHeight w:val="300"/>
        </w:trPr>
        <w:tc>
          <w:tcPr>
            <w:tcW w:w="9962" w:type="dxa"/>
            <w:gridSpan w:val="3"/>
          </w:tcPr>
          <w:p w14:paraId="0EE0B189" w14:textId="77777777" w:rsidR="00B767F3" w:rsidRPr="000F1630" w:rsidRDefault="00DD7479">
            <w:pPr>
              <w:jc w:val="center"/>
              <w:rPr>
                <w:b/>
                <w:bCs/>
                <w:kern w:val="2"/>
                <w:szCs w:val="24"/>
              </w:rPr>
            </w:pPr>
            <w:r w:rsidRPr="000F1630">
              <w:rPr>
                <w:b/>
                <w:bCs/>
                <w:kern w:val="2"/>
                <w:szCs w:val="24"/>
              </w:rPr>
              <w:t xml:space="preserve">14. BENDRŲJŲ SĄLYGŲ PAKEITIMAI IR PAPILDYMAI </w:t>
            </w:r>
          </w:p>
          <w:p w14:paraId="5D079BCD" w14:textId="77777777" w:rsidR="00B767F3" w:rsidRPr="000F1630" w:rsidRDefault="00DD7479">
            <w:pPr>
              <w:jc w:val="center"/>
              <w:rPr>
                <w:kern w:val="2"/>
                <w:szCs w:val="24"/>
              </w:rPr>
            </w:pPr>
            <w:r w:rsidRPr="000F1630">
              <w:rPr>
                <w:kern w:val="2"/>
                <w:szCs w:val="24"/>
              </w:rPr>
              <w:t xml:space="preserve">(jeigu būtina dėl konkretaus Sutarties dalyko specifikos) </w:t>
            </w:r>
          </w:p>
        </w:tc>
      </w:tr>
      <w:tr w:rsidR="00B767F3" w14:paraId="35D09A71" w14:textId="77777777" w:rsidTr="00AB40E1">
        <w:trPr>
          <w:trHeight w:val="300"/>
        </w:trPr>
        <w:tc>
          <w:tcPr>
            <w:tcW w:w="2451" w:type="dxa"/>
          </w:tcPr>
          <w:p w14:paraId="20C1F51E" w14:textId="77777777" w:rsidR="00B767F3" w:rsidRDefault="00DD7479">
            <w:pPr>
              <w:rPr>
                <w:b/>
                <w:bCs/>
                <w:kern w:val="2"/>
                <w:szCs w:val="24"/>
              </w:rPr>
            </w:pPr>
            <w:r>
              <w:rPr>
                <w:b/>
                <w:bCs/>
                <w:kern w:val="2"/>
                <w:szCs w:val="24"/>
              </w:rPr>
              <w:t>14.5.</w:t>
            </w:r>
          </w:p>
        </w:tc>
        <w:tc>
          <w:tcPr>
            <w:tcW w:w="7511" w:type="dxa"/>
            <w:gridSpan w:val="2"/>
          </w:tcPr>
          <w:p w14:paraId="4BE5468E" w14:textId="77777777" w:rsidR="00B767F3" w:rsidRPr="000F1630" w:rsidRDefault="00DD7479">
            <w:pPr>
              <w:rPr>
                <w:kern w:val="2"/>
                <w:szCs w:val="24"/>
              </w:rPr>
            </w:pPr>
            <w:r w:rsidRPr="000F1630">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rsidTr="00824692">
        <w:trPr>
          <w:trHeight w:val="300"/>
        </w:trPr>
        <w:tc>
          <w:tcPr>
            <w:tcW w:w="9962" w:type="dxa"/>
            <w:gridSpan w:val="3"/>
          </w:tcPr>
          <w:p w14:paraId="1EC1A743" w14:textId="77777777" w:rsidR="00B767F3" w:rsidRPr="000F1630" w:rsidRDefault="00DD7479">
            <w:pPr>
              <w:jc w:val="center"/>
              <w:rPr>
                <w:b/>
                <w:bCs/>
                <w:kern w:val="2"/>
                <w:szCs w:val="24"/>
              </w:rPr>
            </w:pPr>
            <w:r w:rsidRPr="000F1630">
              <w:rPr>
                <w:b/>
                <w:bCs/>
                <w:kern w:val="2"/>
                <w:szCs w:val="24"/>
              </w:rPr>
              <w:t>15. SUTARTIES PRIEDAI</w:t>
            </w:r>
          </w:p>
        </w:tc>
      </w:tr>
      <w:tr w:rsidR="00B767F3" w14:paraId="1493342A" w14:textId="77777777" w:rsidTr="00AB40E1">
        <w:trPr>
          <w:trHeight w:val="300"/>
        </w:trPr>
        <w:tc>
          <w:tcPr>
            <w:tcW w:w="2451" w:type="dxa"/>
          </w:tcPr>
          <w:p w14:paraId="0AF63E8A" w14:textId="77777777" w:rsidR="00B767F3" w:rsidRDefault="00DD7479">
            <w:pPr>
              <w:jc w:val="center"/>
              <w:rPr>
                <w:b/>
                <w:bCs/>
                <w:kern w:val="2"/>
                <w:szCs w:val="24"/>
              </w:rPr>
            </w:pPr>
            <w:r>
              <w:rPr>
                <w:b/>
                <w:bCs/>
                <w:kern w:val="2"/>
                <w:szCs w:val="24"/>
              </w:rPr>
              <w:t>15.1. Priedas Nr. 1</w:t>
            </w:r>
          </w:p>
        </w:tc>
        <w:tc>
          <w:tcPr>
            <w:tcW w:w="7511" w:type="dxa"/>
            <w:gridSpan w:val="2"/>
          </w:tcPr>
          <w:p w14:paraId="23C9ECEE" w14:textId="43964D39" w:rsidR="00B767F3" w:rsidRPr="000F1630" w:rsidRDefault="00B96ECA" w:rsidP="00B96ECA">
            <w:pPr>
              <w:rPr>
                <w:b/>
                <w:bCs/>
                <w:kern w:val="2"/>
                <w:szCs w:val="24"/>
              </w:rPr>
            </w:pPr>
            <w:r w:rsidRPr="000F1630">
              <w:rPr>
                <w:b/>
                <w:bCs/>
                <w:kern w:val="2"/>
                <w:szCs w:val="24"/>
              </w:rPr>
              <w:t>Techninė specifikacija</w:t>
            </w:r>
          </w:p>
        </w:tc>
      </w:tr>
      <w:tr w:rsidR="00B767F3" w14:paraId="4C75E455" w14:textId="77777777" w:rsidTr="00AB40E1">
        <w:trPr>
          <w:trHeight w:val="300"/>
        </w:trPr>
        <w:tc>
          <w:tcPr>
            <w:tcW w:w="2451" w:type="dxa"/>
          </w:tcPr>
          <w:p w14:paraId="6E44F098" w14:textId="77777777" w:rsidR="00B767F3" w:rsidRDefault="00DD7479">
            <w:pPr>
              <w:jc w:val="center"/>
              <w:rPr>
                <w:b/>
                <w:bCs/>
                <w:kern w:val="2"/>
                <w:szCs w:val="24"/>
              </w:rPr>
            </w:pPr>
            <w:r>
              <w:rPr>
                <w:b/>
                <w:bCs/>
                <w:kern w:val="2"/>
                <w:szCs w:val="24"/>
              </w:rPr>
              <w:t>15.2. Priedas Nr. 2</w:t>
            </w:r>
          </w:p>
        </w:tc>
        <w:tc>
          <w:tcPr>
            <w:tcW w:w="7511" w:type="dxa"/>
            <w:gridSpan w:val="2"/>
          </w:tcPr>
          <w:p w14:paraId="65CEE00B" w14:textId="6A1BC3F7" w:rsidR="00B767F3" w:rsidRDefault="00B96ECA" w:rsidP="00B96ECA">
            <w:pPr>
              <w:rPr>
                <w:b/>
                <w:bCs/>
                <w:kern w:val="2"/>
                <w:szCs w:val="24"/>
              </w:rPr>
            </w:pPr>
            <w:r>
              <w:rPr>
                <w:b/>
                <w:bCs/>
                <w:kern w:val="2"/>
                <w:szCs w:val="24"/>
              </w:rPr>
              <w:t>Tiekėjo pasiūlymas</w:t>
            </w:r>
          </w:p>
        </w:tc>
      </w:tr>
      <w:tr w:rsidR="00B767F3" w14:paraId="369E96F2" w14:textId="77777777" w:rsidTr="00AB40E1">
        <w:trPr>
          <w:trHeight w:val="300"/>
        </w:trPr>
        <w:tc>
          <w:tcPr>
            <w:tcW w:w="2451" w:type="dxa"/>
          </w:tcPr>
          <w:p w14:paraId="61C55EA7" w14:textId="77777777" w:rsidR="00B767F3" w:rsidRDefault="00DD7479">
            <w:pPr>
              <w:jc w:val="center"/>
              <w:rPr>
                <w:b/>
                <w:bCs/>
                <w:kern w:val="2"/>
                <w:szCs w:val="24"/>
              </w:rPr>
            </w:pPr>
            <w:r>
              <w:rPr>
                <w:b/>
                <w:bCs/>
                <w:kern w:val="2"/>
                <w:szCs w:val="24"/>
              </w:rPr>
              <w:t>15.3. Priedas Nr. 3</w:t>
            </w:r>
          </w:p>
        </w:tc>
        <w:tc>
          <w:tcPr>
            <w:tcW w:w="7511" w:type="dxa"/>
            <w:gridSpan w:val="2"/>
          </w:tcPr>
          <w:p w14:paraId="6BCD1B56" w14:textId="77777777" w:rsidR="00B767F3" w:rsidRDefault="00B767F3" w:rsidP="0012463B">
            <w:pPr>
              <w:rPr>
                <w:b/>
                <w:bCs/>
                <w:kern w:val="2"/>
                <w:szCs w:val="24"/>
              </w:rPr>
            </w:pPr>
          </w:p>
        </w:tc>
      </w:tr>
      <w:tr w:rsidR="00B767F3" w14:paraId="143ECD90" w14:textId="77777777" w:rsidTr="00AB40E1">
        <w:trPr>
          <w:trHeight w:val="300"/>
        </w:trPr>
        <w:tc>
          <w:tcPr>
            <w:tcW w:w="2451" w:type="dxa"/>
          </w:tcPr>
          <w:p w14:paraId="7D11A08C" w14:textId="77777777" w:rsidR="00B767F3" w:rsidRDefault="00DD7479">
            <w:pPr>
              <w:jc w:val="center"/>
              <w:rPr>
                <w:b/>
                <w:bCs/>
                <w:kern w:val="2"/>
                <w:szCs w:val="24"/>
              </w:rPr>
            </w:pPr>
            <w:r>
              <w:rPr>
                <w:b/>
                <w:bCs/>
                <w:kern w:val="2"/>
                <w:szCs w:val="24"/>
              </w:rPr>
              <w:t>15.4. Priedas Nr. 4</w:t>
            </w:r>
          </w:p>
        </w:tc>
        <w:tc>
          <w:tcPr>
            <w:tcW w:w="7511" w:type="dxa"/>
            <w:gridSpan w:val="2"/>
          </w:tcPr>
          <w:p w14:paraId="28490483" w14:textId="77777777" w:rsidR="00B767F3" w:rsidRDefault="00B767F3">
            <w:pPr>
              <w:jc w:val="center"/>
              <w:rPr>
                <w:b/>
                <w:bCs/>
                <w:kern w:val="2"/>
                <w:szCs w:val="24"/>
              </w:rPr>
            </w:pPr>
          </w:p>
        </w:tc>
      </w:tr>
      <w:tr w:rsidR="00B767F3" w14:paraId="13623D1A" w14:textId="77777777" w:rsidTr="00AB40E1">
        <w:trPr>
          <w:trHeight w:val="300"/>
        </w:trPr>
        <w:tc>
          <w:tcPr>
            <w:tcW w:w="2451" w:type="dxa"/>
          </w:tcPr>
          <w:p w14:paraId="4860DB16" w14:textId="77777777" w:rsidR="00B767F3" w:rsidRDefault="00DD7479">
            <w:pPr>
              <w:jc w:val="center"/>
              <w:rPr>
                <w:b/>
                <w:bCs/>
                <w:kern w:val="2"/>
                <w:szCs w:val="24"/>
              </w:rPr>
            </w:pPr>
            <w:r>
              <w:rPr>
                <w:b/>
                <w:bCs/>
                <w:kern w:val="2"/>
                <w:szCs w:val="24"/>
              </w:rPr>
              <w:t>15.5. Priedas Nr. 5</w:t>
            </w:r>
          </w:p>
        </w:tc>
        <w:tc>
          <w:tcPr>
            <w:tcW w:w="7511" w:type="dxa"/>
            <w:gridSpan w:val="2"/>
          </w:tcPr>
          <w:p w14:paraId="46C1C9A9" w14:textId="77777777" w:rsidR="00B767F3" w:rsidRDefault="00B767F3">
            <w:pPr>
              <w:jc w:val="center"/>
              <w:rPr>
                <w:b/>
                <w:bCs/>
                <w:kern w:val="2"/>
                <w:szCs w:val="24"/>
              </w:rPr>
            </w:pPr>
          </w:p>
        </w:tc>
      </w:tr>
      <w:tr w:rsidR="00B767F3" w14:paraId="29AA4422" w14:textId="77777777" w:rsidTr="00824692">
        <w:tc>
          <w:tcPr>
            <w:tcW w:w="9962" w:type="dxa"/>
            <w:gridSpan w:val="3"/>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rsidTr="00AB40E1">
        <w:tc>
          <w:tcPr>
            <w:tcW w:w="4196" w:type="dxa"/>
            <w:gridSpan w:val="2"/>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5766"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AB40E1">
        <w:tc>
          <w:tcPr>
            <w:tcW w:w="4196" w:type="dxa"/>
            <w:gridSpan w:val="2"/>
            <w:tcBorders>
              <w:top w:val="single" w:sz="4" w:space="0" w:color="auto"/>
              <w:left w:val="single" w:sz="4" w:space="0" w:color="auto"/>
              <w:bottom w:val="single" w:sz="4" w:space="0" w:color="auto"/>
              <w:right w:val="single" w:sz="4" w:space="0" w:color="auto"/>
            </w:tcBorders>
          </w:tcPr>
          <w:p w14:paraId="3722CA94" w14:textId="77777777" w:rsidR="00B767F3" w:rsidRDefault="0012463B" w:rsidP="0012463B">
            <w:pPr>
              <w:jc w:val="center"/>
              <w:rPr>
                <w:color w:val="4472C4"/>
                <w:kern w:val="2"/>
                <w:szCs w:val="24"/>
              </w:rPr>
            </w:pPr>
            <w:r>
              <w:rPr>
                <w:color w:val="4472C4"/>
                <w:kern w:val="2"/>
                <w:szCs w:val="24"/>
              </w:rPr>
              <w:t xml:space="preserve">Administracijos direktorė </w:t>
            </w:r>
          </w:p>
          <w:p w14:paraId="79278680" w14:textId="24DD2B4D" w:rsidR="0012463B" w:rsidRDefault="0012463B" w:rsidP="0012463B">
            <w:pPr>
              <w:jc w:val="center"/>
              <w:rPr>
                <w:color w:val="4472C4"/>
                <w:kern w:val="2"/>
                <w:szCs w:val="24"/>
              </w:rPr>
            </w:pPr>
            <w:r>
              <w:rPr>
                <w:color w:val="4472C4"/>
                <w:kern w:val="2"/>
                <w:szCs w:val="24"/>
              </w:rPr>
              <w:t xml:space="preserve">Ligita </w:t>
            </w:r>
            <w:proofErr w:type="spellStart"/>
            <w:r>
              <w:rPr>
                <w:color w:val="4472C4"/>
                <w:kern w:val="2"/>
                <w:szCs w:val="24"/>
              </w:rPr>
              <w:t>Kazlauskien</w:t>
            </w:r>
            <w:proofErr w:type="spellEnd"/>
          </w:p>
        </w:tc>
        <w:tc>
          <w:tcPr>
            <w:tcW w:w="5766"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AB40E1">
        <w:tc>
          <w:tcPr>
            <w:tcW w:w="4196" w:type="dxa"/>
            <w:gridSpan w:val="2"/>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5766"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66941" w14:textId="77777777" w:rsidR="00C95C81" w:rsidRDefault="00C95C81">
      <w:r>
        <w:separator/>
      </w:r>
    </w:p>
  </w:endnote>
  <w:endnote w:type="continuationSeparator" w:id="0">
    <w:p w14:paraId="37C7341E" w14:textId="77777777" w:rsidR="00C95C81" w:rsidRDefault="00C9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AE18A9" w:rsidRDefault="00AE18A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AE18A9" w:rsidRDefault="00AE18A9">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AE18A9" w:rsidRDefault="00AE18A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6319F" w14:textId="77777777" w:rsidR="00C95C81" w:rsidRDefault="00C95C81">
      <w:r>
        <w:separator/>
      </w:r>
    </w:p>
  </w:footnote>
  <w:footnote w:type="continuationSeparator" w:id="0">
    <w:p w14:paraId="120D7AED" w14:textId="77777777" w:rsidR="00C95C81" w:rsidRDefault="00C95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AE18A9" w:rsidRDefault="00AE18A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AE18A9" w:rsidRDefault="00AE18A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AE18A9" w:rsidRDefault="00AE18A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11B9F"/>
    <w:multiLevelType w:val="multilevel"/>
    <w:tmpl w:val="B30079A0"/>
    <w:lvl w:ilvl="0">
      <w:start w:val="5"/>
      <w:numFmt w:val="decimal"/>
      <w:lvlText w:val="%1."/>
      <w:lvlJc w:val="left"/>
      <w:pPr>
        <w:ind w:left="480" w:hanging="480"/>
      </w:pPr>
      <w:rPr>
        <w:rFonts w:eastAsia="Times New Roman" w:hint="default"/>
      </w:rPr>
    </w:lvl>
    <w:lvl w:ilvl="1">
      <w:start w:val="27"/>
      <w:numFmt w:val="decimal"/>
      <w:lvlText w:val="%1.%2."/>
      <w:lvlJc w:val="left"/>
      <w:pPr>
        <w:ind w:left="6009" w:hanging="480"/>
      </w:pPr>
      <w:rPr>
        <w:rFonts w:eastAsia="Times New Roman" w:hint="default"/>
      </w:rPr>
    </w:lvl>
    <w:lvl w:ilvl="2">
      <w:start w:val="1"/>
      <w:numFmt w:val="decimal"/>
      <w:lvlText w:val="%1.%2.%3."/>
      <w:lvlJc w:val="left"/>
      <w:pPr>
        <w:ind w:left="11778" w:hanging="720"/>
      </w:pPr>
      <w:rPr>
        <w:rFonts w:eastAsia="Times New Roman" w:hint="default"/>
      </w:rPr>
    </w:lvl>
    <w:lvl w:ilvl="3">
      <w:start w:val="1"/>
      <w:numFmt w:val="decimal"/>
      <w:lvlText w:val="%1.%2.%3.%4."/>
      <w:lvlJc w:val="left"/>
      <w:pPr>
        <w:ind w:left="17307" w:hanging="720"/>
      </w:pPr>
      <w:rPr>
        <w:rFonts w:eastAsia="Times New Roman" w:hint="default"/>
      </w:rPr>
    </w:lvl>
    <w:lvl w:ilvl="4">
      <w:start w:val="1"/>
      <w:numFmt w:val="decimal"/>
      <w:lvlText w:val="%1.%2.%3.%4.%5."/>
      <w:lvlJc w:val="left"/>
      <w:pPr>
        <w:ind w:left="23196" w:hanging="1080"/>
      </w:pPr>
      <w:rPr>
        <w:rFonts w:eastAsia="Times New Roman" w:hint="default"/>
      </w:rPr>
    </w:lvl>
    <w:lvl w:ilvl="5">
      <w:start w:val="1"/>
      <w:numFmt w:val="decimal"/>
      <w:lvlText w:val="%1.%2.%3.%4.%5.%6."/>
      <w:lvlJc w:val="left"/>
      <w:pPr>
        <w:ind w:left="28725" w:hanging="1080"/>
      </w:pPr>
      <w:rPr>
        <w:rFonts w:eastAsia="Times New Roman" w:hint="default"/>
      </w:rPr>
    </w:lvl>
    <w:lvl w:ilvl="6">
      <w:start w:val="1"/>
      <w:numFmt w:val="decimal"/>
      <w:lvlText w:val="%1.%2.%3.%4.%5.%6.%7."/>
      <w:lvlJc w:val="left"/>
      <w:pPr>
        <w:ind w:left="-30922" w:hanging="1440"/>
      </w:pPr>
      <w:rPr>
        <w:rFonts w:eastAsia="Times New Roman" w:hint="default"/>
      </w:rPr>
    </w:lvl>
    <w:lvl w:ilvl="7">
      <w:start w:val="1"/>
      <w:numFmt w:val="decimal"/>
      <w:lvlText w:val="%1.%2.%3.%4.%5.%6.%7.%8."/>
      <w:lvlJc w:val="left"/>
      <w:pPr>
        <w:ind w:left="-25393" w:hanging="1440"/>
      </w:pPr>
      <w:rPr>
        <w:rFonts w:eastAsia="Times New Roman" w:hint="default"/>
      </w:rPr>
    </w:lvl>
    <w:lvl w:ilvl="8">
      <w:start w:val="1"/>
      <w:numFmt w:val="decimal"/>
      <w:lvlText w:val="%1.%2.%3.%4.%5.%6.%7.%8.%9."/>
      <w:lvlJc w:val="left"/>
      <w:pPr>
        <w:ind w:left="-19504" w:hanging="1800"/>
      </w:pPr>
      <w:rPr>
        <w:rFonts w:eastAsia="Times New Roman" w:hint="default"/>
      </w:rPr>
    </w:lvl>
  </w:abstractNum>
  <w:abstractNum w:abstractNumId="1" w15:restartNumberingAfterBreak="0">
    <w:nsid w:val="307D5B1F"/>
    <w:multiLevelType w:val="multilevel"/>
    <w:tmpl w:val="FB14D6F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DCB39CF"/>
    <w:multiLevelType w:val="multilevel"/>
    <w:tmpl w:val="EFB810C6"/>
    <w:lvl w:ilvl="0">
      <w:start w:val="1"/>
      <w:numFmt w:val="decimal"/>
      <w:lvlText w:val="%1."/>
      <w:lvlJc w:val="left"/>
      <w:pPr>
        <w:ind w:left="1140" w:hanging="360"/>
      </w:pPr>
      <w:rPr>
        <w:rFonts w:ascii="Times New Roman" w:hAnsi="Times New Roman" w:cs="Times New Roman" w:hint="default"/>
        <w:b w:val="0"/>
        <w:bCs/>
      </w:rPr>
    </w:lvl>
    <w:lvl w:ilvl="1">
      <w:start w:val="1"/>
      <w:numFmt w:val="decimal"/>
      <w:isLgl/>
      <w:lvlText w:val="%1.%2."/>
      <w:lvlJc w:val="left"/>
      <w:pPr>
        <w:ind w:left="5889" w:hanging="360"/>
      </w:pPr>
      <w:rPr>
        <w:rFonts w:ascii="Times New Roman" w:hAnsi="Times New Roman" w:cs="Times New Roman" w:hint="default"/>
      </w:rPr>
    </w:lvl>
    <w:lvl w:ilvl="2">
      <w:start w:val="1"/>
      <w:numFmt w:val="decimal"/>
      <w:pStyle w:val="Antrat2"/>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3" w15:restartNumberingAfterBreak="0">
    <w:nsid w:val="55B26647"/>
    <w:multiLevelType w:val="multilevel"/>
    <w:tmpl w:val="2254415C"/>
    <w:lvl w:ilvl="0">
      <w:start w:val="5"/>
      <w:numFmt w:val="decimal"/>
      <w:lvlText w:val="%1."/>
      <w:lvlJc w:val="left"/>
      <w:pPr>
        <w:ind w:left="720" w:hanging="720"/>
      </w:pPr>
      <w:rPr>
        <w:rFonts w:eastAsia="Times New Roman" w:hint="default"/>
      </w:rPr>
    </w:lvl>
    <w:lvl w:ilvl="1">
      <w:start w:val="2"/>
      <w:numFmt w:val="decimal"/>
      <w:lvlText w:val="%1.%2."/>
      <w:lvlJc w:val="left"/>
      <w:pPr>
        <w:ind w:left="1098" w:hanging="720"/>
      </w:pPr>
      <w:rPr>
        <w:rFonts w:eastAsia="Times New Roman" w:hint="default"/>
      </w:rPr>
    </w:lvl>
    <w:lvl w:ilvl="2">
      <w:start w:val="2"/>
      <w:numFmt w:val="decimal"/>
      <w:lvlText w:val="%1.%2.%3."/>
      <w:lvlJc w:val="left"/>
      <w:pPr>
        <w:ind w:left="1476" w:hanging="720"/>
      </w:pPr>
      <w:rPr>
        <w:rFonts w:ascii="Times New Roman" w:eastAsia="Times New Roman" w:hAnsi="Times New Roman" w:cs="Times New Roman" w:hint="default"/>
        <w:color w:val="auto"/>
        <w:sz w:val="24"/>
        <w:szCs w:val="24"/>
      </w:rPr>
    </w:lvl>
    <w:lvl w:ilvl="3">
      <w:start w:val="1"/>
      <w:numFmt w:val="decimal"/>
      <w:lvlText w:val="%1.%2.%3.%4."/>
      <w:lvlJc w:val="left"/>
      <w:pPr>
        <w:ind w:left="1854" w:hanging="720"/>
      </w:pPr>
      <w:rPr>
        <w:rFonts w:eastAsia="Times New Roman" w:hint="default"/>
      </w:rPr>
    </w:lvl>
    <w:lvl w:ilvl="4">
      <w:start w:val="1"/>
      <w:numFmt w:val="decimal"/>
      <w:lvlText w:val="%1.%2.%3.%4.%5."/>
      <w:lvlJc w:val="left"/>
      <w:pPr>
        <w:ind w:left="2592" w:hanging="1080"/>
      </w:pPr>
      <w:rPr>
        <w:rFonts w:eastAsia="Times New Roman" w:hint="default"/>
      </w:rPr>
    </w:lvl>
    <w:lvl w:ilvl="5">
      <w:start w:val="1"/>
      <w:numFmt w:val="decimal"/>
      <w:lvlText w:val="%1.%2.%3.%4.%5.%6."/>
      <w:lvlJc w:val="left"/>
      <w:pPr>
        <w:ind w:left="2970" w:hanging="1080"/>
      </w:pPr>
      <w:rPr>
        <w:rFonts w:eastAsia="Times New Roman" w:hint="default"/>
      </w:rPr>
    </w:lvl>
    <w:lvl w:ilvl="6">
      <w:start w:val="1"/>
      <w:numFmt w:val="decimal"/>
      <w:lvlText w:val="%1.%2.%3.%4.%5.%6.%7."/>
      <w:lvlJc w:val="left"/>
      <w:pPr>
        <w:ind w:left="3708" w:hanging="1440"/>
      </w:pPr>
      <w:rPr>
        <w:rFonts w:eastAsia="Times New Roman" w:hint="default"/>
      </w:rPr>
    </w:lvl>
    <w:lvl w:ilvl="7">
      <w:start w:val="1"/>
      <w:numFmt w:val="decimal"/>
      <w:lvlText w:val="%1.%2.%3.%4.%5.%6.%7.%8."/>
      <w:lvlJc w:val="left"/>
      <w:pPr>
        <w:ind w:left="4086" w:hanging="1440"/>
      </w:pPr>
      <w:rPr>
        <w:rFonts w:eastAsia="Times New Roman" w:hint="default"/>
      </w:rPr>
    </w:lvl>
    <w:lvl w:ilvl="8">
      <w:start w:val="1"/>
      <w:numFmt w:val="decimal"/>
      <w:lvlText w:val="%1.%2.%3.%4.%5.%6.%7.%8.%9."/>
      <w:lvlJc w:val="left"/>
      <w:pPr>
        <w:ind w:left="4824" w:hanging="1800"/>
      </w:pPr>
      <w:rPr>
        <w:rFonts w:eastAsia="Times New Roman" w:hint="default"/>
      </w:rPr>
    </w:lvl>
  </w:abstractNum>
  <w:abstractNum w:abstractNumId="4" w15:restartNumberingAfterBreak="0">
    <w:nsid w:val="63963F38"/>
    <w:multiLevelType w:val="multilevel"/>
    <w:tmpl w:val="0AE2CF0A"/>
    <w:lvl w:ilvl="0">
      <w:start w:val="5"/>
      <w:numFmt w:val="decimal"/>
      <w:lvlText w:val="%1."/>
      <w:lvlJc w:val="left"/>
      <w:pPr>
        <w:ind w:left="540" w:hanging="540"/>
      </w:pPr>
      <w:rPr>
        <w:rFonts w:eastAsia="Times New Roman" w:hint="default"/>
      </w:rPr>
    </w:lvl>
    <w:lvl w:ilvl="1">
      <w:start w:val="2"/>
      <w:numFmt w:val="decimal"/>
      <w:lvlText w:val="%1.%2."/>
      <w:lvlJc w:val="left"/>
      <w:pPr>
        <w:ind w:left="1107" w:hanging="54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5"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60ED"/>
    <w:rsid w:val="00027A73"/>
    <w:rsid w:val="00085D91"/>
    <w:rsid w:val="00091761"/>
    <w:rsid w:val="000A2425"/>
    <w:rsid w:val="000A3BCF"/>
    <w:rsid w:val="000B0FA7"/>
    <w:rsid w:val="000E58C3"/>
    <w:rsid w:val="000F0770"/>
    <w:rsid w:val="000F1630"/>
    <w:rsid w:val="0012463B"/>
    <w:rsid w:val="001437D5"/>
    <w:rsid w:val="00146A1F"/>
    <w:rsid w:val="00151EB5"/>
    <w:rsid w:val="00156AAA"/>
    <w:rsid w:val="001810CE"/>
    <w:rsid w:val="001A1389"/>
    <w:rsid w:val="001A38D7"/>
    <w:rsid w:val="001A536B"/>
    <w:rsid w:val="001B2EB7"/>
    <w:rsid w:val="001E1D20"/>
    <w:rsid w:val="002001C7"/>
    <w:rsid w:val="00201517"/>
    <w:rsid w:val="00202305"/>
    <w:rsid w:val="00202E5E"/>
    <w:rsid w:val="00205BFC"/>
    <w:rsid w:val="00227CF9"/>
    <w:rsid w:val="00233EB7"/>
    <w:rsid w:val="002530CE"/>
    <w:rsid w:val="00283BFA"/>
    <w:rsid w:val="002B2CB9"/>
    <w:rsid w:val="002D37BE"/>
    <w:rsid w:val="002E3733"/>
    <w:rsid w:val="002E6F70"/>
    <w:rsid w:val="002F0B5F"/>
    <w:rsid w:val="003102A6"/>
    <w:rsid w:val="00326BA0"/>
    <w:rsid w:val="0033392B"/>
    <w:rsid w:val="00336A90"/>
    <w:rsid w:val="00342834"/>
    <w:rsid w:val="00346466"/>
    <w:rsid w:val="00350C52"/>
    <w:rsid w:val="00353482"/>
    <w:rsid w:val="00377320"/>
    <w:rsid w:val="003B2818"/>
    <w:rsid w:val="003D38AC"/>
    <w:rsid w:val="003E5D1D"/>
    <w:rsid w:val="00416037"/>
    <w:rsid w:val="00416632"/>
    <w:rsid w:val="00432F9E"/>
    <w:rsid w:val="0043409F"/>
    <w:rsid w:val="004401C8"/>
    <w:rsid w:val="00446F1F"/>
    <w:rsid w:val="0046637B"/>
    <w:rsid w:val="004718E5"/>
    <w:rsid w:val="004754A9"/>
    <w:rsid w:val="00485FF0"/>
    <w:rsid w:val="00490F49"/>
    <w:rsid w:val="004A7506"/>
    <w:rsid w:val="004E048F"/>
    <w:rsid w:val="005100AB"/>
    <w:rsid w:val="00522342"/>
    <w:rsid w:val="0052392E"/>
    <w:rsid w:val="00527815"/>
    <w:rsid w:val="00532924"/>
    <w:rsid w:val="00541D1A"/>
    <w:rsid w:val="005701C6"/>
    <w:rsid w:val="00581DF1"/>
    <w:rsid w:val="005828DD"/>
    <w:rsid w:val="00587E3C"/>
    <w:rsid w:val="00595096"/>
    <w:rsid w:val="00595302"/>
    <w:rsid w:val="00595446"/>
    <w:rsid w:val="00595FCF"/>
    <w:rsid w:val="005A3CC8"/>
    <w:rsid w:val="005A68FC"/>
    <w:rsid w:val="005B3ED8"/>
    <w:rsid w:val="005E051B"/>
    <w:rsid w:val="005E3696"/>
    <w:rsid w:val="005F090A"/>
    <w:rsid w:val="00607339"/>
    <w:rsid w:val="00624300"/>
    <w:rsid w:val="006418D4"/>
    <w:rsid w:val="00656D68"/>
    <w:rsid w:val="006A4E0F"/>
    <w:rsid w:val="006B185C"/>
    <w:rsid w:val="006C4CE0"/>
    <w:rsid w:val="006E06FA"/>
    <w:rsid w:val="006E1463"/>
    <w:rsid w:val="006F6D9E"/>
    <w:rsid w:val="00700392"/>
    <w:rsid w:val="00702FF7"/>
    <w:rsid w:val="007043D1"/>
    <w:rsid w:val="00706996"/>
    <w:rsid w:val="007146C7"/>
    <w:rsid w:val="0071588B"/>
    <w:rsid w:val="007223A1"/>
    <w:rsid w:val="00733ECD"/>
    <w:rsid w:val="0073787B"/>
    <w:rsid w:val="00740C41"/>
    <w:rsid w:val="00756C38"/>
    <w:rsid w:val="007822F0"/>
    <w:rsid w:val="007919E1"/>
    <w:rsid w:val="007B1527"/>
    <w:rsid w:val="007C6660"/>
    <w:rsid w:val="007F2511"/>
    <w:rsid w:val="008025E1"/>
    <w:rsid w:val="00813628"/>
    <w:rsid w:val="00815760"/>
    <w:rsid w:val="00816E65"/>
    <w:rsid w:val="00824692"/>
    <w:rsid w:val="00830670"/>
    <w:rsid w:val="0084470E"/>
    <w:rsid w:val="0086768F"/>
    <w:rsid w:val="00877072"/>
    <w:rsid w:val="008A7EF0"/>
    <w:rsid w:val="008C17AD"/>
    <w:rsid w:val="008E5FC1"/>
    <w:rsid w:val="008F1433"/>
    <w:rsid w:val="008F4189"/>
    <w:rsid w:val="008F4D93"/>
    <w:rsid w:val="008F6327"/>
    <w:rsid w:val="00913231"/>
    <w:rsid w:val="009177EC"/>
    <w:rsid w:val="00925431"/>
    <w:rsid w:val="0093431E"/>
    <w:rsid w:val="00962B35"/>
    <w:rsid w:val="00966543"/>
    <w:rsid w:val="00970D69"/>
    <w:rsid w:val="00990FB5"/>
    <w:rsid w:val="0099547F"/>
    <w:rsid w:val="009B2545"/>
    <w:rsid w:val="009B53BD"/>
    <w:rsid w:val="009C2086"/>
    <w:rsid w:val="009C45BF"/>
    <w:rsid w:val="009C7356"/>
    <w:rsid w:val="009D1592"/>
    <w:rsid w:val="009E2BD7"/>
    <w:rsid w:val="009E41B1"/>
    <w:rsid w:val="00A11CBB"/>
    <w:rsid w:val="00A316F7"/>
    <w:rsid w:val="00A445C3"/>
    <w:rsid w:val="00A5017E"/>
    <w:rsid w:val="00A71161"/>
    <w:rsid w:val="00A85D6A"/>
    <w:rsid w:val="00A863E3"/>
    <w:rsid w:val="00A91667"/>
    <w:rsid w:val="00AA1AB6"/>
    <w:rsid w:val="00AB40E1"/>
    <w:rsid w:val="00AB5FFD"/>
    <w:rsid w:val="00AD300F"/>
    <w:rsid w:val="00AD3047"/>
    <w:rsid w:val="00AE18A9"/>
    <w:rsid w:val="00B06805"/>
    <w:rsid w:val="00B13F40"/>
    <w:rsid w:val="00B3177B"/>
    <w:rsid w:val="00B416EB"/>
    <w:rsid w:val="00B41F6A"/>
    <w:rsid w:val="00B42F4A"/>
    <w:rsid w:val="00B55A2A"/>
    <w:rsid w:val="00B753C5"/>
    <w:rsid w:val="00B767F3"/>
    <w:rsid w:val="00B819F7"/>
    <w:rsid w:val="00B96ECA"/>
    <w:rsid w:val="00BB524F"/>
    <w:rsid w:val="00BC16ED"/>
    <w:rsid w:val="00BD0D33"/>
    <w:rsid w:val="00BD4150"/>
    <w:rsid w:val="00BE6521"/>
    <w:rsid w:val="00BF6513"/>
    <w:rsid w:val="00BF79EE"/>
    <w:rsid w:val="00C0327B"/>
    <w:rsid w:val="00C109FF"/>
    <w:rsid w:val="00C315B8"/>
    <w:rsid w:val="00C32C49"/>
    <w:rsid w:val="00C506E1"/>
    <w:rsid w:val="00C5311C"/>
    <w:rsid w:val="00C667FD"/>
    <w:rsid w:val="00C95C81"/>
    <w:rsid w:val="00CA53F8"/>
    <w:rsid w:val="00CB268E"/>
    <w:rsid w:val="00CB7D11"/>
    <w:rsid w:val="00CC3533"/>
    <w:rsid w:val="00CD3B6D"/>
    <w:rsid w:val="00CD580B"/>
    <w:rsid w:val="00CD78D0"/>
    <w:rsid w:val="00CE2AC9"/>
    <w:rsid w:val="00D054C6"/>
    <w:rsid w:val="00D36CCB"/>
    <w:rsid w:val="00D4702E"/>
    <w:rsid w:val="00D5453F"/>
    <w:rsid w:val="00D5510B"/>
    <w:rsid w:val="00D605D0"/>
    <w:rsid w:val="00D6624E"/>
    <w:rsid w:val="00D732BF"/>
    <w:rsid w:val="00D84740"/>
    <w:rsid w:val="00DA3DCB"/>
    <w:rsid w:val="00DA48BF"/>
    <w:rsid w:val="00DB5F18"/>
    <w:rsid w:val="00DD1EC5"/>
    <w:rsid w:val="00DD7479"/>
    <w:rsid w:val="00DE1870"/>
    <w:rsid w:val="00E017E1"/>
    <w:rsid w:val="00E22DCB"/>
    <w:rsid w:val="00E33189"/>
    <w:rsid w:val="00E539B4"/>
    <w:rsid w:val="00E56565"/>
    <w:rsid w:val="00E707FD"/>
    <w:rsid w:val="00E765B4"/>
    <w:rsid w:val="00E92029"/>
    <w:rsid w:val="00EA35A5"/>
    <w:rsid w:val="00EB58A1"/>
    <w:rsid w:val="00ED40A7"/>
    <w:rsid w:val="00ED6944"/>
    <w:rsid w:val="00ED6BEA"/>
    <w:rsid w:val="00EF3A69"/>
    <w:rsid w:val="00F04A23"/>
    <w:rsid w:val="00F34153"/>
    <w:rsid w:val="00F55823"/>
    <w:rsid w:val="00F915A0"/>
    <w:rsid w:val="00F919E5"/>
    <w:rsid w:val="00F941A3"/>
    <w:rsid w:val="00FB182B"/>
    <w:rsid w:val="00FC3011"/>
    <w:rsid w:val="00FD488A"/>
    <w:rsid w:val="00FE5A2E"/>
    <w:rsid w:val="00FE6FAE"/>
    <w:rsid w:val="00FF28F7"/>
    <w:rsid w:val="00FF7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autoRedefine/>
    <w:unhideWhenUsed/>
    <w:qFormat/>
    <w:rsid w:val="0052392E"/>
    <w:pPr>
      <w:widowControl w:val="0"/>
      <w:numPr>
        <w:ilvl w:val="2"/>
        <w:numId w:val="2"/>
      </w:numPr>
      <w:tabs>
        <w:tab w:val="left" w:pos="1560"/>
        <w:tab w:val="left" w:pos="1701"/>
      </w:tabs>
      <w:ind w:left="0" w:firstLine="1134"/>
      <w:jc w:val="both"/>
      <w:outlineLvl w:val="1"/>
    </w:pPr>
    <w:rPr>
      <w:rFonts w:ascii="Tahoma" w:hAnsi="Tahoma"/>
      <w:bCs/>
      <w:iCs/>
      <w:color w:val="000000"/>
      <w:kern w:val="32"/>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Bullet EY,List Paragraph2,List Paragraph Red,Sąrašo pastraipa.Bullet,Sąrašo pastraipa;Bullet,Table of contents numbered,Lentele,List Paragraph22"/>
    <w:basedOn w:val="prastasis"/>
    <w:link w:val="SraopastraipaDiagrama"/>
    <w:qFormat/>
    <w:rsid w:val="00D36CCB"/>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Bullet Diagrama"/>
    <w:link w:val="Sraopastraipa"/>
    <w:qFormat/>
    <w:locked/>
    <w:rsid w:val="00D36CCB"/>
    <w:rPr>
      <w:rFonts w:asciiTheme="minorHAnsi" w:eastAsiaTheme="minorHAnsi" w:hAnsiTheme="minorHAnsi" w:cstheme="minorBidi"/>
      <w:sz w:val="22"/>
      <w:szCs w:val="22"/>
    </w:rPr>
  </w:style>
  <w:style w:type="character" w:styleId="Hipersaitas">
    <w:name w:val="Hyperlink"/>
    <w:basedOn w:val="Numatytasispastraiposriftas"/>
    <w:uiPriority w:val="99"/>
    <w:semiHidden/>
    <w:unhideWhenUsed/>
    <w:rsid w:val="00522342"/>
    <w:rPr>
      <w:color w:val="0000FF"/>
      <w:u w:val="single"/>
    </w:rPr>
  </w:style>
  <w:style w:type="character" w:styleId="Emfaz">
    <w:name w:val="Emphasis"/>
    <w:basedOn w:val="Numatytasispastraiposriftas"/>
    <w:uiPriority w:val="20"/>
    <w:qFormat/>
    <w:rsid w:val="00522342"/>
    <w:rPr>
      <w:i/>
      <w:iCs/>
    </w:rPr>
  </w:style>
  <w:style w:type="character" w:customStyle="1" w:styleId="Antrat2Diagrama">
    <w:name w:val="Antraštė 2 Diagrama"/>
    <w:basedOn w:val="Numatytasispastraiposriftas"/>
    <w:link w:val="Antrat2"/>
    <w:rsid w:val="0052392E"/>
    <w:rPr>
      <w:rFonts w:ascii="Tahoma" w:hAnsi="Tahoma"/>
      <w:bCs/>
      <w:iCs/>
      <w:color w:val="000000"/>
      <w:kern w:val="32"/>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089019">
      <w:bodyDiv w:val="1"/>
      <w:marLeft w:val="0"/>
      <w:marRight w:val="0"/>
      <w:marTop w:val="0"/>
      <w:marBottom w:val="0"/>
      <w:divBdr>
        <w:top w:val="none" w:sz="0" w:space="0" w:color="auto"/>
        <w:left w:val="none" w:sz="0" w:space="0" w:color="auto"/>
        <w:bottom w:val="none" w:sz="0" w:space="0" w:color="auto"/>
        <w:right w:val="none" w:sz="0" w:space="0" w:color="auto"/>
      </w:divBdr>
    </w:div>
    <w:div w:id="5100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3154</Words>
  <Characters>17979</Characters>
  <Application>Microsoft Office Word</Application>
  <DocSecurity>0</DocSecurity>
  <Lines>149</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