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7DC51A6C" w14:textId="27D9B83E" w:rsidR="00163795" w:rsidRPr="00163795" w:rsidRDefault="004C1979" w:rsidP="00BC7AA3">
      <w:pPr>
        <w:jc w:val="right"/>
        <w:rPr>
          <w:rFonts w:ascii="Arial" w:hAnsi="Arial" w:cs="Arial"/>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F26B2D">
        <w:rPr>
          <w:rFonts w:ascii="Arial" w:hAnsi="Arial" w:cs="Arial"/>
          <w:b/>
          <w:bCs/>
          <w:sz w:val="22"/>
          <w:szCs w:val="22"/>
          <w:lang w:val="lt-LT"/>
        </w:rPr>
        <w:t>12-</w:t>
      </w:r>
      <w:r w:rsidR="00F25A2F">
        <w:rPr>
          <w:rFonts w:ascii="Arial" w:hAnsi="Arial" w:cs="Arial"/>
          <w:b/>
          <w:bCs/>
          <w:sz w:val="22"/>
          <w:szCs w:val="22"/>
          <w:lang w:val="lt-LT"/>
        </w:rPr>
        <w:t>10</w:t>
      </w: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581AE58C"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F26B2D">
        <w:rPr>
          <w:rFonts w:ascii="Arial" w:hAnsi="Arial" w:cs="Arial"/>
          <w:b/>
          <w:bCs/>
          <w:sz w:val="22"/>
          <w:szCs w:val="22"/>
          <w:lang w:val="lt-LT"/>
        </w:rPr>
        <w:t xml:space="preserve"> 1</w:t>
      </w:r>
    </w:p>
    <w:p w14:paraId="1AB90FC5" w14:textId="77777777" w:rsidR="00163795" w:rsidRPr="00163795" w:rsidRDefault="00163795" w:rsidP="00163795">
      <w:pPr>
        <w:rPr>
          <w:rFonts w:ascii="Arial" w:hAnsi="Arial" w:cs="Arial"/>
          <w:sz w:val="22"/>
          <w:szCs w:val="22"/>
          <w:lang w:val="lt-LT"/>
        </w:rPr>
      </w:pPr>
    </w:p>
    <w:p w14:paraId="489EA8E5" w14:textId="015B239E" w:rsidR="00163795" w:rsidRPr="00163795" w:rsidRDefault="00163795" w:rsidP="00E8158A">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w:t>
      </w:r>
      <w:r w:rsidRPr="00412094">
        <w:rPr>
          <w:rFonts w:ascii="Arial" w:hAnsi="Arial" w:cs="Arial"/>
          <w:bCs/>
          <w:sz w:val="22"/>
          <w:szCs w:val="22"/>
        </w:rPr>
        <w:t xml:space="preserve">dėl </w:t>
      </w:r>
      <w:r w:rsidR="00DD76A6" w:rsidRPr="00412094">
        <w:rPr>
          <w:rFonts w:ascii="Arial" w:hAnsi="Arial" w:cs="Arial"/>
          <w:bCs/>
          <w:sz w:val="22"/>
          <w:szCs w:val="22"/>
        </w:rPr>
        <w:t>vykdomo pirkimo</w:t>
      </w:r>
      <w:r w:rsidRPr="00163795">
        <w:rPr>
          <w:rFonts w:ascii="Arial" w:hAnsi="Arial" w:cs="Arial"/>
          <w:b/>
          <w:sz w:val="22"/>
          <w:szCs w:val="22"/>
        </w:rPr>
        <w:t xml:space="preserve"> </w:t>
      </w:r>
      <w:r w:rsidR="00934B23" w:rsidRPr="009D1430">
        <w:rPr>
          <w:rFonts w:ascii="Arial" w:hAnsi="Arial" w:cs="Arial"/>
          <w:b/>
          <w:bCs/>
          <w:sz w:val="22"/>
          <w:szCs w:val="22"/>
        </w:rPr>
        <w:t xml:space="preserve">Rajoninio kelio Nr. 1207 Anykščiai–Burbiškis–Rubikiai 3,638 km tilto per Anykštą rekonstravimas </w:t>
      </w:r>
      <w:r w:rsidRPr="00804C67">
        <w:rPr>
          <w:rFonts w:ascii="Arial" w:hAnsi="Arial" w:cs="Arial"/>
          <w:sz w:val="22"/>
          <w:szCs w:val="22"/>
        </w:rPr>
        <w:t xml:space="preserve">(CVP IS </w:t>
      </w:r>
      <w:r w:rsidR="00A72F0E" w:rsidRPr="00804C67">
        <w:rPr>
          <w:rFonts w:ascii="Arial" w:hAnsi="Arial" w:cs="Arial"/>
          <w:sz w:val="22"/>
          <w:szCs w:val="22"/>
        </w:rPr>
        <w:t>ID</w:t>
      </w:r>
      <w:r w:rsidRPr="00804C67">
        <w:rPr>
          <w:rFonts w:ascii="Arial" w:hAnsi="Arial" w:cs="Arial"/>
          <w:sz w:val="22"/>
          <w:szCs w:val="22"/>
        </w:rPr>
        <w:t xml:space="preserve"> </w:t>
      </w:r>
      <w:r w:rsidR="00384F4C" w:rsidRPr="009D1430">
        <w:rPr>
          <w:rFonts w:ascii="Arial" w:hAnsi="Arial" w:cs="Arial"/>
          <w:sz w:val="22"/>
          <w:szCs w:val="22"/>
        </w:rPr>
        <w:t>5607226</w:t>
      </w:r>
      <w:r w:rsidR="00A3601F" w:rsidRPr="00804C67">
        <w:rPr>
          <w:rFonts w:ascii="Arial" w:hAnsi="Arial" w:cs="Arial"/>
          <w:bCs/>
          <w:sz w:val="22"/>
          <w:szCs w:val="22"/>
        </w:rPr>
        <w:t>),</w:t>
      </w:r>
      <w:r w:rsidRPr="00804C67">
        <w:rPr>
          <w:rFonts w:ascii="Arial" w:hAnsi="Arial" w:cs="Arial"/>
          <w:bCs/>
          <w:sz w:val="22"/>
          <w:szCs w:val="22"/>
        </w:rPr>
        <w:t xml:space="preserve"> </w:t>
      </w:r>
      <w:r w:rsidR="00A3601F" w:rsidRPr="00804C67">
        <w:rPr>
          <w:rFonts w:ascii="Arial" w:hAnsi="Arial" w:cs="Arial"/>
          <w:bCs/>
          <w:sz w:val="22"/>
          <w:szCs w:val="22"/>
        </w:rPr>
        <w:t>(</w:t>
      </w:r>
      <w:r w:rsidRPr="00804C67">
        <w:rPr>
          <w:rFonts w:ascii="Arial" w:hAnsi="Arial" w:cs="Arial"/>
          <w:bCs/>
          <w:sz w:val="22"/>
          <w:szCs w:val="22"/>
        </w:rPr>
        <w:t>toliau</w:t>
      </w:r>
      <w:r w:rsidRPr="00804C67">
        <w:rPr>
          <w:rFonts w:ascii="Arial" w:hAnsi="Arial" w:cs="Arial"/>
          <w:sz w:val="22"/>
          <w:szCs w:val="22"/>
        </w:rPr>
        <w:t xml:space="preserve"> – </w:t>
      </w:r>
      <w:r w:rsidRPr="00804C67">
        <w:rPr>
          <w:rFonts w:ascii="Arial" w:hAnsi="Arial" w:cs="Arial"/>
          <w:b/>
          <w:bCs/>
          <w:sz w:val="22"/>
          <w:szCs w:val="22"/>
        </w:rPr>
        <w:t>pirkimas</w:t>
      </w:r>
      <w:r w:rsidRPr="00804C67">
        <w:rPr>
          <w:rFonts w:ascii="Arial" w:hAnsi="Arial" w:cs="Arial"/>
          <w:sz w:val="22"/>
          <w:szCs w:val="22"/>
        </w:rPr>
        <w:t>),</w:t>
      </w:r>
      <w:r w:rsidRPr="00163795">
        <w:rPr>
          <w:rFonts w:ascii="Arial" w:hAnsi="Arial" w:cs="Arial"/>
          <w:sz w:val="22"/>
          <w:szCs w:val="22"/>
        </w:rPr>
        <w:t xml:space="preserve"> atliekamo </w:t>
      </w:r>
      <w:r w:rsidR="005A6152">
        <w:rPr>
          <w:rFonts w:ascii="Arial" w:hAnsi="Arial" w:cs="Arial"/>
          <w:sz w:val="22"/>
          <w:szCs w:val="22"/>
        </w:rPr>
        <w:t>supaprastinto</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5C7790">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5000" w:type="pct"/>
        <w:tblLook w:val="04A0" w:firstRow="1" w:lastRow="0" w:firstColumn="1" w:lastColumn="0" w:noHBand="0" w:noVBand="1"/>
      </w:tblPr>
      <w:tblGrid>
        <w:gridCol w:w="548"/>
        <w:gridCol w:w="9653"/>
        <w:gridCol w:w="4359"/>
      </w:tblGrid>
      <w:tr w:rsidR="00163795" w:rsidRPr="00163795" w14:paraId="785214EE" w14:textId="77777777" w:rsidTr="00C7401A">
        <w:tc>
          <w:tcPr>
            <w:tcW w:w="188" w:type="pct"/>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3315" w:type="pct"/>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1497" w:type="pct"/>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0653A1" w:rsidRPr="00053E77" w14:paraId="6CF8DE0F" w14:textId="77777777" w:rsidTr="00C7401A">
        <w:tc>
          <w:tcPr>
            <w:tcW w:w="188" w:type="pct"/>
          </w:tcPr>
          <w:p w14:paraId="7EAA53ED" w14:textId="0917905F" w:rsidR="000653A1" w:rsidRPr="00823F38" w:rsidRDefault="000653A1" w:rsidP="006817EA">
            <w:pPr>
              <w:jc w:val="center"/>
              <w:rPr>
                <w:rFonts w:ascii="Arial" w:hAnsi="Arial" w:cs="Arial"/>
                <w:sz w:val="22"/>
                <w:szCs w:val="22"/>
                <w:lang w:val="lt-LT"/>
              </w:rPr>
            </w:pPr>
            <w:r w:rsidRPr="00823F38">
              <w:rPr>
                <w:rFonts w:ascii="Arial" w:hAnsi="Arial" w:cs="Arial"/>
                <w:sz w:val="22"/>
                <w:szCs w:val="22"/>
                <w:lang w:val="lt-LT"/>
              </w:rPr>
              <w:t>1.</w:t>
            </w:r>
          </w:p>
        </w:tc>
        <w:tc>
          <w:tcPr>
            <w:tcW w:w="3315" w:type="pct"/>
          </w:tcPr>
          <w:tbl>
            <w:tblPr>
              <w:tblW w:w="0" w:type="auto"/>
              <w:tblLayout w:type="fixed"/>
              <w:tblLook w:val="04A0" w:firstRow="1" w:lastRow="0" w:firstColumn="1" w:lastColumn="0" w:noHBand="0" w:noVBand="1"/>
            </w:tblPr>
            <w:tblGrid>
              <w:gridCol w:w="526"/>
              <w:gridCol w:w="3553"/>
              <w:gridCol w:w="4038"/>
              <w:gridCol w:w="1320"/>
            </w:tblGrid>
            <w:tr w:rsidR="00C7401A" w:rsidRPr="005D0D17" w14:paraId="163D7B79" w14:textId="77777777" w:rsidTr="00397333">
              <w:trPr>
                <w:trHeight w:val="300"/>
              </w:trPr>
              <w:tc>
                <w:tcPr>
                  <w:tcW w:w="529" w:type="dxa"/>
                  <w:tcMar>
                    <w:left w:w="108" w:type="dxa"/>
                    <w:right w:w="108" w:type="dxa"/>
                  </w:tcMar>
                </w:tcPr>
                <w:p w14:paraId="71450689" w14:textId="77777777" w:rsidR="00C7401A" w:rsidRPr="005D0D17" w:rsidRDefault="00C7401A" w:rsidP="00C7401A">
                  <w:pPr>
                    <w:pStyle w:val="NoSpacing"/>
                    <w:jc w:val="both"/>
                    <w:rPr>
                      <w:rFonts w:cs="Calibri"/>
                    </w:rPr>
                  </w:pPr>
                  <w:r w:rsidRPr="005D0D17">
                    <w:rPr>
                      <w:rFonts w:cs="Calibri"/>
                      <w:b/>
                      <w:bCs/>
                    </w:rPr>
                    <w:t>1.</w:t>
                  </w:r>
                </w:p>
              </w:tc>
              <w:tc>
                <w:tcPr>
                  <w:tcW w:w="3612" w:type="dxa"/>
                  <w:tcMar>
                    <w:left w:w="108" w:type="dxa"/>
                    <w:right w:w="108" w:type="dxa"/>
                  </w:tcMar>
                </w:tcPr>
                <w:p w14:paraId="0018BA8C" w14:textId="77777777" w:rsidR="00C7401A" w:rsidRPr="005D0D17" w:rsidRDefault="00C7401A" w:rsidP="00C7401A">
                  <w:pPr>
                    <w:pStyle w:val="NoSpacing"/>
                    <w:jc w:val="both"/>
                    <w:rPr>
                      <w:rFonts w:cs="Calibri"/>
                    </w:rPr>
                  </w:pPr>
                  <w:r w:rsidRPr="005D0D17">
                    <w:rPr>
                      <w:rFonts w:cs="Calibri"/>
                      <w:b/>
                      <w:bCs/>
                    </w:rPr>
                    <w:t>Esama situacija</w:t>
                  </w:r>
                </w:p>
              </w:tc>
              <w:tc>
                <w:tcPr>
                  <w:tcW w:w="4138" w:type="dxa"/>
                  <w:tcMar>
                    <w:left w:w="108" w:type="dxa"/>
                    <w:right w:w="108" w:type="dxa"/>
                  </w:tcMar>
                </w:tcPr>
                <w:p w14:paraId="4FB93B3D" w14:textId="77777777" w:rsidR="00C7401A" w:rsidRPr="005D0D17" w:rsidRDefault="00C7401A" w:rsidP="00C7401A">
                  <w:pPr>
                    <w:pStyle w:val="NoSpacing"/>
                    <w:jc w:val="both"/>
                    <w:rPr>
                      <w:rFonts w:cs="Calibri"/>
                    </w:rPr>
                  </w:pPr>
                  <w:r w:rsidRPr="005D0D17">
                    <w:rPr>
                      <w:rFonts w:cs="Calibri"/>
                      <w:b/>
                      <w:bCs/>
                      <w:color w:val="FF0000"/>
                    </w:rPr>
                    <w:t xml:space="preserve"> </w:t>
                  </w:r>
                </w:p>
              </w:tc>
              <w:tc>
                <w:tcPr>
                  <w:tcW w:w="1349" w:type="dxa"/>
                  <w:tcMar>
                    <w:left w:w="108" w:type="dxa"/>
                    <w:right w:w="108" w:type="dxa"/>
                  </w:tcMar>
                </w:tcPr>
                <w:p w14:paraId="10227DB6" w14:textId="77777777" w:rsidR="00C7401A" w:rsidRPr="005D0D17" w:rsidRDefault="00C7401A" w:rsidP="00C7401A">
                  <w:pPr>
                    <w:pStyle w:val="NoSpacing"/>
                    <w:jc w:val="both"/>
                    <w:rPr>
                      <w:rFonts w:cs="Calibri"/>
                    </w:rPr>
                  </w:pPr>
                  <w:r w:rsidRPr="005D0D17">
                    <w:rPr>
                      <w:rFonts w:cs="Calibri"/>
                      <w:b/>
                      <w:bCs/>
                      <w:color w:val="FF0000"/>
                    </w:rPr>
                    <w:t xml:space="preserve"> </w:t>
                  </w:r>
                </w:p>
              </w:tc>
            </w:tr>
            <w:tr w:rsidR="00C7401A" w:rsidRPr="00053E77" w14:paraId="288A81EB" w14:textId="77777777" w:rsidTr="00397333">
              <w:trPr>
                <w:trHeight w:val="300"/>
              </w:trPr>
              <w:tc>
                <w:tcPr>
                  <w:tcW w:w="9628" w:type="dxa"/>
                  <w:gridSpan w:val="4"/>
                  <w:tcMar>
                    <w:left w:w="108" w:type="dxa"/>
                    <w:right w:w="108" w:type="dxa"/>
                  </w:tcMar>
                </w:tcPr>
                <w:p w14:paraId="4FB687F4" w14:textId="77777777" w:rsidR="00C7401A" w:rsidRPr="005D0D17" w:rsidRDefault="00C7401A" w:rsidP="00C7401A">
                  <w:pPr>
                    <w:pStyle w:val="NoSpacing"/>
                    <w:jc w:val="both"/>
                    <w:rPr>
                      <w:rFonts w:cs="Calibri"/>
                    </w:rPr>
                  </w:pPr>
                  <w:r w:rsidRPr="005D0D17">
                    <w:rPr>
                      <w:rFonts w:cs="Calibri"/>
                    </w:rPr>
                    <w:t>Techninio darbo projekto, statinio konstrukcijų dalies, techninių specifikacijų 17.2.1 skyriuje pateikti reikalavimai gabionų sistemai. Pateiktoje lentelėje nurodoma, kad atliekant atsparumo sieros dioksidui bandymą po 56 ciklų nepertraukiamo testavimo paviršius su rūdimis turi sudaryti ≤ 5 %. Šis reikalavimas yra perteklinis, kadangi standartas LST EN 10223-3 nurodo, jog gabionams pagamintiems iš dvigubo pynimo vielos tinklo Zn95Al5 (Klasė A) pakanka 28 nepertraukiamo testavimo ciklų sieros dioksido aplinkoje. Perteklinių reikalavimų kėlimas gali apriboti galimų tiekėjų dalyvavimą konkurse bei sukurti palankias sąlygas vienam konkrečiam tiekėjui.</w:t>
                  </w:r>
                </w:p>
              </w:tc>
            </w:tr>
            <w:tr w:rsidR="00C7401A" w:rsidRPr="005D0D17" w14:paraId="1AC02E17" w14:textId="77777777" w:rsidTr="00397333">
              <w:trPr>
                <w:trHeight w:val="300"/>
              </w:trPr>
              <w:tc>
                <w:tcPr>
                  <w:tcW w:w="529" w:type="dxa"/>
                  <w:tcMar>
                    <w:left w:w="108" w:type="dxa"/>
                    <w:right w:w="108" w:type="dxa"/>
                  </w:tcMar>
                </w:tcPr>
                <w:p w14:paraId="64A6EBE3" w14:textId="77777777" w:rsidR="00C7401A" w:rsidRPr="005D0D17" w:rsidRDefault="00C7401A" w:rsidP="00C7401A">
                  <w:pPr>
                    <w:pStyle w:val="NoSpacing"/>
                    <w:jc w:val="both"/>
                    <w:rPr>
                      <w:rFonts w:cs="Calibri"/>
                    </w:rPr>
                  </w:pPr>
                  <w:r w:rsidRPr="005D0D17">
                    <w:rPr>
                      <w:rFonts w:cs="Calibri"/>
                      <w:b/>
                      <w:bCs/>
                    </w:rPr>
                    <w:t>1.</w:t>
                  </w:r>
                </w:p>
              </w:tc>
              <w:tc>
                <w:tcPr>
                  <w:tcW w:w="3612" w:type="dxa"/>
                  <w:tcMar>
                    <w:left w:w="108" w:type="dxa"/>
                    <w:right w:w="108" w:type="dxa"/>
                  </w:tcMar>
                </w:tcPr>
                <w:p w14:paraId="72B4434C" w14:textId="77777777" w:rsidR="00C7401A" w:rsidRPr="005D0D17" w:rsidRDefault="00C7401A" w:rsidP="00C7401A">
                  <w:pPr>
                    <w:pStyle w:val="NoSpacing"/>
                    <w:jc w:val="both"/>
                    <w:rPr>
                      <w:rFonts w:cs="Calibri"/>
                    </w:rPr>
                  </w:pPr>
                  <w:r w:rsidRPr="005D0D17">
                    <w:rPr>
                      <w:rFonts w:cs="Calibri"/>
                      <w:b/>
                      <w:bCs/>
                    </w:rPr>
                    <w:t>Klausimas</w:t>
                  </w:r>
                </w:p>
              </w:tc>
              <w:tc>
                <w:tcPr>
                  <w:tcW w:w="4138" w:type="dxa"/>
                  <w:tcMar>
                    <w:left w:w="108" w:type="dxa"/>
                    <w:right w:w="108" w:type="dxa"/>
                  </w:tcMar>
                </w:tcPr>
                <w:p w14:paraId="0886A0AA" w14:textId="77777777" w:rsidR="00C7401A" w:rsidRPr="005D0D17" w:rsidRDefault="00C7401A" w:rsidP="00C7401A">
                  <w:pPr>
                    <w:pStyle w:val="NoSpacing"/>
                    <w:jc w:val="both"/>
                    <w:rPr>
                      <w:rFonts w:cs="Calibri"/>
                    </w:rPr>
                  </w:pPr>
                  <w:r w:rsidRPr="005D0D17">
                    <w:rPr>
                      <w:rFonts w:cs="Calibri"/>
                      <w:b/>
                      <w:bCs/>
                    </w:rPr>
                    <w:t xml:space="preserve"> </w:t>
                  </w:r>
                </w:p>
              </w:tc>
              <w:tc>
                <w:tcPr>
                  <w:tcW w:w="1349" w:type="dxa"/>
                  <w:tcMar>
                    <w:left w:w="108" w:type="dxa"/>
                    <w:right w:w="108" w:type="dxa"/>
                  </w:tcMar>
                </w:tcPr>
                <w:p w14:paraId="2FCE5C85" w14:textId="77777777" w:rsidR="00C7401A" w:rsidRPr="005D0D17" w:rsidRDefault="00C7401A" w:rsidP="00C7401A">
                  <w:pPr>
                    <w:pStyle w:val="NoSpacing"/>
                    <w:jc w:val="both"/>
                    <w:rPr>
                      <w:rFonts w:cs="Calibri"/>
                    </w:rPr>
                  </w:pPr>
                  <w:r w:rsidRPr="005D0D17">
                    <w:rPr>
                      <w:rFonts w:cs="Calibri"/>
                      <w:b/>
                      <w:bCs/>
                      <w:color w:val="FF0000"/>
                    </w:rPr>
                    <w:t xml:space="preserve"> </w:t>
                  </w:r>
                </w:p>
              </w:tc>
            </w:tr>
            <w:tr w:rsidR="00C7401A" w:rsidRPr="005D0D17" w14:paraId="0ACF8724" w14:textId="77777777" w:rsidTr="00397333">
              <w:trPr>
                <w:trHeight w:val="300"/>
              </w:trPr>
              <w:tc>
                <w:tcPr>
                  <w:tcW w:w="9628" w:type="dxa"/>
                  <w:gridSpan w:val="4"/>
                  <w:tcMar>
                    <w:left w:w="108" w:type="dxa"/>
                    <w:right w:w="108" w:type="dxa"/>
                  </w:tcMar>
                </w:tcPr>
                <w:p w14:paraId="59B4DEAD" w14:textId="77777777" w:rsidR="00C7401A" w:rsidRPr="005D0D17" w:rsidRDefault="00C7401A" w:rsidP="00C7401A">
                  <w:pPr>
                    <w:pStyle w:val="NoSpacing"/>
                    <w:jc w:val="both"/>
                    <w:rPr>
                      <w:rFonts w:cs="Calibri"/>
                    </w:rPr>
                  </w:pPr>
                  <w:r w:rsidRPr="005D0D17">
                    <w:rPr>
                      <w:rFonts w:cs="Calibri"/>
                    </w:rPr>
                    <w:t>Prašome patvirtinti, kad Rangovas gali vertintis gabionų sistemos segmentus su Zn95Al5 (kaip reikalaujama projekte) antikorozinė danga pagal LST EN 10223-3 standartą, kuriame nurodoma, kad šio lydinio antikorozinė danga po 28 ciklų sieros dioksido aplinkoje bandymo paviršius su rūdimis sudaro ≤ 5 %.</w:t>
                  </w:r>
                </w:p>
              </w:tc>
            </w:tr>
          </w:tbl>
          <w:p w14:paraId="56801FF5" w14:textId="77777777" w:rsidR="00C7401A" w:rsidRPr="009D1430" w:rsidRDefault="00C7401A" w:rsidP="00C7401A">
            <w:pPr>
              <w:rPr>
                <w:rFonts w:ascii="Calibri" w:hAnsi="Calibri" w:cs="Calibri"/>
                <w:lang w:val="lt-LT"/>
              </w:rPr>
            </w:pPr>
          </w:p>
          <w:tbl>
            <w:tblPr>
              <w:tblW w:w="0" w:type="auto"/>
              <w:tblLayout w:type="fixed"/>
              <w:tblLook w:val="04A0" w:firstRow="1" w:lastRow="0" w:firstColumn="1" w:lastColumn="0" w:noHBand="0" w:noVBand="1"/>
            </w:tblPr>
            <w:tblGrid>
              <w:gridCol w:w="530"/>
              <w:gridCol w:w="3574"/>
              <w:gridCol w:w="4014"/>
              <w:gridCol w:w="1319"/>
            </w:tblGrid>
            <w:tr w:rsidR="00C7401A" w:rsidRPr="005D0D17" w14:paraId="31709C08" w14:textId="77777777" w:rsidTr="00397333">
              <w:trPr>
                <w:trHeight w:val="300"/>
              </w:trPr>
              <w:tc>
                <w:tcPr>
                  <w:tcW w:w="529" w:type="dxa"/>
                  <w:tcMar>
                    <w:left w:w="108" w:type="dxa"/>
                    <w:right w:w="108" w:type="dxa"/>
                  </w:tcMar>
                </w:tcPr>
                <w:p w14:paraId="0C56D678" w14:textId="77777777" w:rsidR="00C7401A" w:rsidRPr="005D0D17" w:rsidRDefault="00C7401A" w:rsidP="00C7401A">
                  <w:pPr>
                    <w:pStyle w:val="NoSpacing"/>
                    <w:jc w:val="both"/>
                    <w:rPr>
                      <w:rFonts w:cs="Calibri"/>
                    </w:rPr>
                  </w:pPr>
                  <w:r w:rsidRPr="005D0D17">
                    <w:rPr>
                      <w:rFonts w:cs="Calibri"/>
                      <w:b/>
                      <w:bCs/>
                    </w:rPr>
                    <w:t>2.</w:t>
                  </w:r>
                </w:p>
              </w:tc>
              <w:tc>
                <w:tcPr>
                  <w:tcW w:w="3612" w:type="dxa"/>
                  <w:tcMar>
                    <w:left w:w="108" w:type="dxa"/>
                    <w:right w:w="108" w:type="dxa"/>
                  </w:tcMar>
                </w:tcPr>
                <w:p w14:paraId="7A6E729C" w14:textId="77777777" w:rsidR="00C7401A" w:rsidRPr="005D0D17" w:rsidRDefault="00C7401A" w:rsidP="00C7401A">
                  <w:pPr>
                    <w:pStyle w:val="NoSpacing"/>
                    <w:jc w:val="both"/>
                    <w:rPr>
                      <w:rFonts w:cs="Calibri"/>
                    </w:rPr>
                  </w:pPr>
                  <w:r w:rsidRPr="005D0D17">
                    <w:rPr>
                      <w:rFonts w:cs="Calibri"/>
                      <w:b/>
                      <w:bCs/>
                    </w:rPr>
                    <w:t>Esama situacija</w:t>
                  </w:r>
                </w:p>
              </w:tc>
              <w:tc>
                <w:tcPr>
                  <w:tcW w:w="4138" w:type="dxa"/>
                  <w:tcMar>
                    <w:left w:w="108" w:type="dxa"/>
                    <w:right w:w="108" w:type="dxa"/>
                  </w:tcMar>
                </w:tcPr>
                <w:p w14:paraId="7A2FD3A3" w14:textId="77777777" w:rsidR="00C7401A" w:rsidRPr="005D0D17" w:rsidRDefault="00C7401A" w:rsidP="00C7401A">
                  <w:pPr>
                    <w:pStyle w:val="NoSpacing"/>
                    <w:jc w:val="both"/>
                    <w:rPr>
                      <w:rFonts w:cs="Calibri"/>
                    </w:rPr>
                  </w:pPr>
                  <w:r w:rsidRPr="005D0D17">
                    <w:rPr>
                      <w:rFonts w:cs="Calibri"/>
                      <w:b/>
                      <w:bCs/>
                      <w:color w:val="FF0000"/>
                    </w:rPr>
                    <w:t xml:space="preserve"> </w:t>
                  </w:r>
                </w:p>
              </w:tc>
              <w:tc>
                <w:tcPr>
                  <w:tcW w:w="1349" w:type="dxa"/>
                  <w:tcMar>
                    <w:left w:w="108" w:type="dxa"/>
                    <w:right w:w="108" w:type="dxa"/>
                  </w:tcMar>
                </w:tcPr>
                <w:p w14:paraId="17D715EB" w14:textId="77777777" w:rsidR="00C7401A" w:rsidRPr="005D0D17" w:rsidRDefault="00C7401A" w:rsidP="00C7401A">
                  <w:pPr>
                    <w:pStyle w:val="NoSpacing"/>
                    <w:jc w:val="both"/>
                    <w:rPr>
                      <w:rFonts w:cs="Calibri"/>
                    </w:rPr>
                  </w:pPr>
                  <w:r w:rsidRPr="005D0D17">
                    <w:rPr>
                      <w:rFonts w:cs="Calibri"/>
                      <w:b/>
                      <w:bCs/>
                      <w:color w:val="FF0000"/>
                    </w:rPr>
                    <w:t xml:space="preserve"> </w:t>
                  </w:r>
                </w:p>
              </w:tc>
            </w:tr>
            <w:tr w:rsidR="00C7401A" w:rsidRPr="005D0D17" w14:paraId="5DC1E7A2" w14:textId="77777777" w:rsidTr="00397333">
              <w:trPr>
                <w:trHeight w:val="300"/>
              </w:trPr>
              <w:tc>
                <w:tcPr>
                  <w:tcW w:w="9628" w:type="dxa"/>
                  <w:gridSpan w:val="4"/>
                  <w:tcMar>
                    <w:left w:w="108" w:type="dxa"/>
                    <w:right w:w="108" w:type="dxa"/>
                  </w:tcMar>
                </w:tcPr>
                <w:p w14:paraId="481EB992" w14:textId="77777777" w:rsidR="00C7401A" w:rsidRPr="005D0D17" w:rsidRDefault="00C7401A" w:rsidP="00C7401A">
                  <w:pPr>
                    <w:pStyle w:val="NoSpacing"/>
                    <w:jc w:val="both"/>
                    <w:rPr>
                      <w:rFonts w:cs="Calibri"/>
                    </w:rPr>
                  </w:pPr>
                  <w:r w:rsidRPr="005D0D17">
                    <w:rPr>
                      <w:rFonts w:cs="Calibri"/>
                    </w:rPr>
                    <w:t xml:space="preserve">Techninio darbo projekto, statinio konstrukcijų dalies, techninių specifikacijų, </w:t>
                  </w:r>
                  <w:r w:rsidRPr="005D0D17">
                    <w:rPr>
                      <w:rFonts w:eastAsia="Times New Roman" w:cs="Calibri"/>
                      <w:lang w:eastAsia="lt-LT"/>
                    </w:rPr>
                    <w:t xml:space="preserve">17.2.2 skyriuje </w:t>
                  </w:r>
                  <w:r w:rsidRPr="005D0D17">
                    <w:rPr>
                      <w:rFonts w:cs="Calibri"/>
                    </w:rPr>
                    <w:t>pateiktos geotekstilės techninės specifikacijos, kuriose nurodoma, kad medžiagos plotinis svoris ≥ 180 g/m2, ir atsparumas statiniam pradūrimui ≥ 2,45 kN, tačiau vadovaujantis MN Geosint ŽD 13, gabionų konstrukcijų įrengimui turi būti taikoma GRK4 klasės neaustinė geotekstilė, kurios plotinis tankis ≥ 250 g/m² ir atsparumas statiniam pradūrimui ≥ 2,5 kN.</w:t>
                  </w:r>
                </w:p>
              </w:tc>
            </w:tr>
            <w:tr w:rsidR="00C7401A" w:rsidRPr="005D0D17" w14:paraId="1453EE7E" w14:textId="77777777" w:rsidTr="00397333">
              <w:trPr>
                <w:trHeight w:val="300"/>
              </w:trPr>
              <w:tc>
                <w:tcPr>
                  <w:tcW w:w="529" w:type="dxa"/>
                  <w:tcMar>
                    <w:left w:w="108" w:type="dxa"/>
                    <w:right w:w="108" w:type="dxa"/>
                  </w:tcMar>
                </w:tcPr>
                <w:p w14:paraId="72E02AA2" w14:textId="77777777" w:rsidR="00C7401A" w:rsidRPr="005D0D17" w:rsidRDefault="00C7401A" w:rsidP="00C7401A">
                  <w:pPr>
                    <w:pStyle w:val="NoSpacing"/>
                    <w:jc w:val="both"/>
                    <w:rPr>
                      <w:rFonts w:cs="Calibri"/>
                    </w:rPr>
                  </w:pPr>
                  <w:r w:rsidRPr="005D0D17">
                    <w:rPr>
                      <w:rFonts w:cs="Calibri"/>
                      <w:b/>
                      <w:bCs/>
                    </w:rPr>
                    <w:lastRenderedPageBreak/>
                    <w:t>2.</w:t>
                  </w:r>
                </w:p>
              </w:tc>
              <w:tc>
                <w:tcPr>
                  <w:tcW w:w="3612" w:type="dxa"/>
                  <w:tcMar>
                    <w:left w:w="108" w:type="dxa"/>
                    <w:right w:w="108" w:type="dxa"/>
                  </w:tcMar>
                </w:tcPr>
                <w:p w14:paraId="1CD08190" w14:textId="77777777" w:rsidR="00C7401A" w:rsidRPr="005D0D17" w:rsidRDefault="00C7401A" w:rsidP="00C7401A">
                  <w:pPr>
                    <w:pStyle w:val="NoSpacing"/>
                    <w:jc w:val="both"/>
                    <w:rPr>
                      <w:rFonts w:cs="Calibri"/>
                    </w:rPr>
                  </w:pPr>
                  <w:r w:rsidRPr="005D0D17">
                    <w:rPr>
                      <w:rFonts w:cs="Calibri"/>
                      <w:b/>
                      <w:bCs/>
                    </w:rPr>
                    <w:t>Klausimas</w:t>
                  </w:r>
                </w:p>
              </w:tc>
              <w:tc>
                <w:tcPr>
                  <w:tcW w:w="4138" w:type="dxa"/>
                  <w:tcMar>
                    <w:left w:w="108" w:type="dxa"/>
                    <w:right w:w="108" w:type="dxa"/>
                  </w:tcMar>
                </w:tcPr>
                <w:p w14:paraId="06073CC5" w14:textId="77777777" w:rsidR="00C7401A" w:rsidRPr="005D0D17" w:rsidRDefault="00C7401A" w:rsidP="00C7401A">
                  <w:pPr>
                    <w:pStyle w:val="NoSpacing"/>
                    <w:jc w:val="both"/>
                    <w:rPr>
                      <w:rFonts w:cs="Calibri"/>
                    </w:rPr>
                  </w:pPr>
                  <w:r w:rsidRPr="005D0D17">
                    <w:rPr>
                      <w:rFonts w:cs="Calibri"/>
                      <w:b/>
                      <w:bCs/>
                    </w:rPr>
                    <w:t xml:space="preserve"> </w:t>
                  </w:r>
                </w:p>
              </w:tc>
              <w:tc>
                <w:tcPr>
                  <w:tcW w:w="1349" w:type="dxa"/>
                  <w:tcMar>
                    <w:left w:w="108" w:type="dxa"/>
                    <w:right w:w="108" w:type="dxa"/>
                  </w:tcMar>
                </w:tcPr>
                <w:p w14:paraId="5EB301AB" w14:textId="77777777" w:rsidR="00C7401A" w:rsidRPr="005D0D17" w:rsidRDefault="00C7401A" w:rsidP="00C7401A">
                  <w:pPr>
                    <w:pStyle w:val="NoSpacing"/>
                    <w:jc w:val="both"/>
                    <w:rPr>
                      <w:rFonts w:cs="Calibri"/>
                    </w:rPr>
                  </w:pPr>
                  <w:r w:rsidRPr="005D0D17">
                    <w:rPr>
                      <w:rFonts w:cs="Calibri"/>
                      <w:b/>
                      <w:bCs/>
                      <w:color w:val="FF0000"/>
                    </w:rPr>
                    <w:t xml:space="preserve"> </w:t>
                  </w:r>
                </w:p>
              </w:tc>
            </w:tr>
            <w:tr w:rsidR="00C7401A" w:rsidRPr="005D0D17" w14:paraId="17349063" w14:textId="77777777" w:rsidTr="00397333">
              <w:trPr>
                <w:trHeight w:val="300"/>
              </w:trPr>
              <w:tc>
                <w:tcPr>
                  <w:tcW w:w="9628" w:type="dxa"/>
                  <w:gridSpan w:val="4"/>
                  <w:tcMar>
                    <w:left w:w="108" w:type="dxa"/>
                    <w:right w:w="108" w:type="dxa"/>
                  </w:tcMar>
                </w:tcPr>
                <w:p w14:paraId="72F1046E" w14:textId="77777777" w:rsidR="00C7401A" w:rsidRPr="005D0D17" w:rsidRDefault="00C7401A" w:rsidP="00C7401A">
                  <w:pPr>
                    <w:pStyle w:val="NoSpacing"/>
                    <w:jc w:val="both"/>
                    <w:rPr>
                      <w:rFonts w:cs="Calibri"/>
                    </w:rPr>
                  </w:pPr>
                  <w:r w:rsidRPr="005D0D17">
                    <w:rPr>
                      <w:rFonts w:cs="Calibri"/>
                    </w:rPr>
                    <w:t>Prašome patvirtinti, kad Rangovas gali vertintis GRK4 klasės neaustinę geotekstilę, kurios techninės specifikacijos pateiktos žemiau: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4393"/>
                  </w:tblGrid>
                  <w:tr w:rsidR="00C7401A" w:rsidRPr="00053E77" w14:paraId="0DBF196A" w14:textId="77777777" w:rsidTr="00397333">
                    <w:trPr>
                      <w:cantSplit/>
                      <w:trHeight w:val="324"/>
                    </w:trPr>
                    <w:tc>
                      <w:tcPr>
                        <w:tcW w:w="4702" w:type="dxa"/>
                        <w:tcBorders>
                          <w:top w:val="single" w:sz="8" w:space="0" w:color="auto"/>
                          <w:left w:val="single" w:sz="8" w:space="0" w:color="auto"/>
                          <w:bottom w:val="single" w:sz="8" w:space="0" w:color="auto"/>
                          <w:right w:val="single" w:sz="8" w:space="0" w:color="auto"/>
                          <w:tl2br w:val="single" w:sz="4" w:space="0" w:color="auto"/>
                        </w:tcBorders>
                      </w:tcPr>
                      <w:p w14:paraId="2343D3B1" w14:textId="77777777" w:rsidR="00C7401A" w:rsidRPr="005D0D17" w:rsidRDefault="00C7401A" w:rsidP="00C7401A">
                        <w:pPr>
                          <w:spacing w:line="280" w:lineRule="exact"/>
                          <w:jc w:val="right"/>
                          <w:rPr>
                            <w:rFonts w:ascii="Calibri" w:eastAsia="Times New Roman" w:hAnsi="Calibri" w:cs="Calibri"/>
                            <w:b/>
                            <w:color w:val="000000"/>
                          </w:rPr>
                        </w:pPr>
                        <w:proofErr w:type="spellStart"/>
                        <w:r w:rsidRPr="005D0D17">
                          <w:rPr>
                            <w:rFonts w:ascii="Calibri" w:eastAsia="Times New Roman" w:hAnsi="Calibri" w:cs="Calibri"/>
                            <w:b/>
                            <w:color w:val="000000"/>
                          </w:rPr>
                          <w:t>Funkcijos</w:t>
                        </w:r>
                        <w:proofErr w:type="spellEnd"/>
                      </w:p>
                      <w:p w14:paraId="7C1CFE25" w14:textId="77777777" w:rsidR="00C7401A" w:rsidRPr="005D0D17" w:rsidRDefault="00C7401A" w:rsidP="00C7401A">
                        <w:pPr>
                          <w:spacing w:line="280" w:lineRule="exact"/>
                          <w:rPr>
                            <w:rFonts w:ascii="Calibri" w:eastAsia="Times New Roman" w:hAnsi="Calibri" w:cs="Calibri"/>
                            <w:b/>
                            <w:color w:val="000000"/>
                          </w:rPr>
                        </w:pPr>
                        <w:proofErr w:type="spellStart"/>
                        <w:r w:rsidRPr="005D0D17">
                          <w:rPr>
                            <w:rFonts w:ascii="Calibri" w:eastAsia="Times New Roman" w:hAnsi="Calibri" w:cs="Calibri"/>
                            <w:b/>
                            <w:color w:val="000000"/>
                          </w:rPr>
                          <w:t>Savybės</w:t>
                        </w:r>
                        <w:proofErr w:type="spellEnd"/>
                      </w:p>
                    </w:tc>
                    <w:tc>
                      <w:tcPr>
                        <w:tcW w:w="4394" w:type="dxa"/>
                        <w:tcBorders>
                          <w:top w:val="single" w:sz="8" w:space="0" w:color="auto"/>
                          <w:left w:val="single" w:sz="8" w:space="0" w:color="auto"/>
                          <w:bottom w:val="single" w:sz="8" w:space="0" w:color="auto"/>
                          <w:right w:val="single" w:sz="8" w:space="0" w:color="auto"/>
                        </w:tcBorders>
                        <w:vAlign w:val="center"/>
                      </w:tcPr>
                      <w:p w14:paraId="7F4ED144" w14:textId="77777777" w:rsidR="00C7401A" w:rsidRPr="00053E77" w:rsidRDefault="00C7401A" w:rsidP="00C7401A">
                        <w:pPr>
                          <w:spacing w:line="280" w:lineRule="exact"/>
                          <w:jc w:val="center"/>
                          <w:rPr>
                            <w:rFonts w:ascii="Calibri" w:eastAsia="Times New Roman" w:hAnsi="Calibri" w:cs="Calibri"/>
                            <w:b/>
                            <w:color w:val="000000"/>
                            <w:lang w:val="pt-PT"/>
                          </w:rPr>
                        </w:pPr>
                        <w:r w:rsidRPr="00053E77">
                          <w:rPr>
                            <w:rFonts w:ascii="Calibri" w:eastAsia="Times New Roman" w:hAnsi="Calibri" w:cs="Calibri"/>
                            <w:b/>
                            <w:color w:val="000000"/>
                            <w:lang w:val="pt-PT"/>
                          </w:rPr>
                          <w:t xml:space="preserve">Atskyrimas ir filtravimas </w:t>
                        </w:r>
                        <w:r w:rsidRPr="00053E77">
                          <w:rPr>
                            <w:rFonts w:ascii="Calibri" w:hAnsi="Calibri" w:cs="Calibri"/>
                            <w:b/>
                            <w:color w:val="000000" w:themeColor="text1"/>
                            <w:lang w:val="pt-PT"/>
                          </w:rPr>
                          <w:t>(minimalios/maksimalios reikšmės)</w:t>
                        </w:r>
                      </w:p>
                    </w:tc>
                  </w:tr>
                  <w:tr w:rsidR="00C7401A" w:rsidRPr="005D0D17" w14:paraId="18E1AF02" w14:textId="77777777" w:rsidTr="00397333">
                    <w:trPr>
                      <w:trHeight w:val="257"/>
                    </w:trPr>
                    <w:tc>
                      <w:tcPr>
                        <w:tcW w:w="4702" w:type="dxa"/>
                      </w:tcPr>
                      <w:p w14:paraId="773EA6C9" w14:textId="77777777" w:rsidR="00C7401A" w:rsidRPr="005D0D17" w:rsidRDefault="00C7401A" w:rsidP="00C7401A">
                        <w:pPr>
                          <w:spacing w:line="280" w:lineRule="exact"/>
                          <w:rPr>
                            <w:rFonts w:ascii="Calibri" w:eastAsia="Times New Roman" w:hAnsi="Calibri" w:cs="Calibri"/>
                            <w:color w:val="000000"/>
                          </w:rPr>
                        </w:pPr>
                        <w:proofErr w:type="spellStart"/>
                        <w:r w:rsidRPr="005D0D17">
                          <w:rPr>
                            <w:rFonts w:ascii="Calibri" w:eastAsia="Times New Roman" w:hAnsi="Calibri" w:cs="Calibri"/>
                          </w:rPr>
                          <w:t>Plotinis</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tankis</w:t>
                        </w:r>
                        <w:proofErr w:type="spellEnd"/>
                      </w:p>
                    </w:tc>
                    <w:tc>
                      <w:tcPr>
                        <w:tcW w:w="4394" w:type="dxa"/>
                      </w:tcPr>
                      <w:p w14:paraId="39915E76"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 250 g/m</w:t>
                        </w:r>
                        <w:r w:rsidRPr="005D0D17">
                          <w:rPr>
                            <w:rFonts w:ascii="Calibri" w:eastAsia="Times New Roman" w:hAnsi="Calibri" w:cs="Calibri"/>
                            <w:vertAlign w:val="superscript"/>
                          </w:rPr>
                          <w:t>2</w:t>
                        </w:r>
                        <w:r w:rsidRPr="005D0D17">
                          <w:rPr>
                            <w:rFonts w:ascii="Calibri" w:eastAsia="Times New Roman" w:hAnsi="Calibri" w:cs="Calibri"/>
                          </w:rPr>
                          <w:t xml:space="preserve"> (GRK4)</w:t>
                        </w:r>
                      </w:p>
                    </w:tc>
                  </w:tr>
                  <w:tr w:rsidR="00C7401A" w:rsidRPr="005D0D17" w14:paraId="2B734DF3" w14:textId="77777777" w:rsidTr="00397333">
                    <w:trPr>
                      <w:trHeight w:val="257"/>
                    </w:trPr>
                    <w:tc>
                      <w:tcPr>
                        <w:tcW w:w="4702" w:type="dxa"/>
                      </w:tcPr>
                      <w:p w14:paraId="2503A6E9" w14:textId="77777777" w:rsidR="00C7401A" w:rsidRPr="005D0D17" w:rsidRDefault="00C7401A" w:rsidP="00C7401A">
                        <w:pPr>
                          <w:spacing w:line="280" w:lineRule="exact"/>
                          <w:rPr>
                            <w:rFonts w:ascii="Calibri" w:eastAsia="Times New Roman" w:hAnsi="Calibri" w:cs="Calibri"/>
                          </w:rPr>
                        </w:pPr>
                        <w:proofErr w:type="spellStart"/>
                        <w:r w:rsidRPr="005D0D17">
                          <w:rPr>
                            <w:rFonts w:ascii="Calibri" w:eastAsia="Times New Roman" w:hAnsi="Calibri" w:cs="Calibri"/>
                          </w:rPr>
                          <w:t>Atsparumas</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statiniam</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pradūrimui</w:t>
                        </w:r>
                        <w:proofErr w:type="spellEnd"/>
                      </w:p>
                    </w:tc>
                    <w:tc>
                      <w:tcPr>
                        <w:tcW w:w="4394" w:type="dxa"/>
                      </w:tcPr>
                      <w:p w14:paraId="1827018D"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 2,5 kN (GRK4)</w:t>
                        </w:r>
                      </w:p>
                    </w:tc>
                  </w:tr>
                  <w:tr w:rsidR="00C7401A" w:rsidRPr="005D0D17" w14:paraId="642C288A" w14:textId="77777777" w:rsidTr="00397333">
                    <w:trPr>
                      <w:trHeight w:val="257"/>
                    </w:trPr>
                    <w:tc>
                      <w:tcPr>
                        <w:tcW w:w="4702" w:type="dxa"/>
                      </w:tcPr>
                      <w:p w14:paraId="018220F3" w14:textId="77777777" w:rsidR="00C7401A" w:rsidRPr="005D0D17" w:rsidRDefault="00C7401A" w:rsidP="00C7401A">
                        <w:pPr>
                          <w:spacing w:line="280" w:lineRule="exact"/>
                          <w:rPr>
                            <w:rFonts w:ascii="Calibri" w:eastAsia="Times New Roman" w:hAnsi="Calibri" w:cs="Calibri"/>
                            <w:color w:val="000000"/>
                          </w:rPr>
                        </w:pPr>
                        <w:r w:rsidRPr="005D0D17">
                          <w:rPr>
                            <w:rFonts w:ascii="Calibri" w:eastAsia="Times New Roman" w:hAnsi="Calibri" w:cs="Calibri"/>
                          </w:rPr>
                          <w:t>S</w:t>
                        </w:r>
                        <w:r w:rsidRPr="005D0D17">
                          <w:rPr>
                            <w:rFonts w:ascii="Calibri" w:eastAsia="Times New Roman" w:hAnsi="Calibri" w:cs="Calibri"/>
                            <w:color w:val="000000"/>
                          </w:rPr>
                          <w:t xml:space="preserve">tipris </w:t>
                        </w:r>
                        <w:proofErr w:type="spellStart"/>
                        <w:r w:rsidRPr="005D0D17">
                          <w:rPr>
                            <w:rFonts w:ascii="Calibri" w:eastAsia="Times New Roman" w:hAnsi="Calibri" w:cs="Calibri"/>
                            <w:color w:val="000000"/>
                          </w:rPr>
                          <w:t>tempiant</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rPr>
                          <w:t>abiem</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kryptimis</w:t>
                        </w:r>
                        <w:proofErr w:type="spellEnd"/>
                      </w:p>
                    </w:tc>
                    <w:tc>
                      <w:tcPr>
                        <w:tcW w:w="4394" w:type="dxa"/>
                      </w:tcPr>
                      <w:p w14:paraId="7836AA32"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F</w:t>
                        </w:r>
                        <w:r w:rsidRPr="005D0D17">
                          <w:rPr>
                            <w:rFonts w:ascii="Calibri" w:eastAsia="Times New Roman" w:hAnsi="Calibri" w:cs="Calibri"/>
                            <w:vertAlign w:val="subscript"/>
                          </w:rPr>
                          <w:t>k,5%</w:t>
                        </w:r>
                        <w:r w:rsidRPr="005D0D17">
                          <w:rPr>
                            <w:rFonts w:ascii="Calibri" w:eastAsia="Times New Roman" w:hAnsi="Calibri" w:cs="Calibri"/>
                          </w:rPr>
                          <w:t xml:space="preserve"> ≥ 21 kN/m</w:t>
                        </w:r>
                      </w:p>
                    </w:tc>
                  </w:tr>
                  <w:tr w:rsidR="00C7401A" w:rsidRPr="005D0D17" w14:paraId="7EA46A01" w14:textId="77777777" w:rsidTr="00397333">
                    <w:trPr>
                      <w:trHeight w:val="273"/>
                    </w:trPr>
                    <w:tc>
                      <w:tcPr>
                        <w:tcW w:w="4702" w:type="dxa"/>
                      </w:tcPr>
                      <w:p w14:paraId="0D1C1C90" w14:textId="77777777" w:rsidR="00C7401A" w:rsidRPr="005D0D17" w:rsidRDefault="00C7401A" w:rsidP="00C7401A">
                        <w:pPr>
                          <w:spacing w:line="280" w:lineRule="exact"/>
                          <w:rPr>
                            <w:rFonts w:ascii="Calibri" w:eastAsia="Times New Roman" w:hAnsi="Calibri" w:cs="Calibri"/>
                            <w:color w:val="000000"/>
                          </w:rPr>
                        </w:pPr>
                        <w:proofErr w:type="spellStart"/>
                        <w:r w:rsidRPr="005D0D17">
                          <w:rPr>
                            <w:rFonts w:ascii="Calibri" w:eastAsia="Times New Roman" w:hAnsi="Calibri" w:cs="Calibri"/>
                            <w:color w:val="000000"/>
                          </w:rPr>
                          <w:t>Pailgėjimas</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esant</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didžiausiai</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apkrovai</w:t>
                        </w:r>
                        <w:proofErr w:type="spellEnd"/>
                      </w:p>
                    </w:tc>
                    <w:tc>
                      <w:tcPr>
                        <w:tcW w:w="4394" w:type="dxa"/>
                      </w:tcPr>
                      <w:p w14:paraId="0A807F68"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 35 %</w:t>
                        </w:r>
                      </w:p>
                    </w:tc>
                  </w:tr>
                  <w:tr w:rsidR="00C7401A" w:rsidRPr="005D0D17" w14:paraId="336B82CF" w14:textId="77777777" w:rsidTr="00397333">
                    <w:trPr>
                      <w:trHeight w:val="273"/>
                    </w:trPr>
                    <w:tc>
                      <w:tcPr>
                        <w:tcW w:w="4702" w:type="dxa"/>
                      </w:tcPr>
                      <w:p w14:paraId="0483B588" w14:textId="77777777" w:rsidR="00C7401A" w:rsidRPr="005D0D17" w:rsidRDefault="00C7401A" w:rsidP="00C7401A">
                        <w:pPr>
                          <w:spacing w:line="280" w:lineRule="exact"/>
                          <w:rPr>
                            <w:rFonts w:ascii="Calibri" w:eastAsia="Times New Roman" w:hAnsi="Calibri" w:cs="Calibri"/>
                            <w:color w:val="000000"/>
                          </w:rPr>
                        </w:pPr>
                        <w:proofErr w:type="spellStart"/>
                        <w:r w:rsidRPr="005D0D17">
                          <w:rPr>
                            <w:rFonts w:ascii="Calibri" w:eastAsia="Times New Roman" w:hAnsi="Calibri" w:cs="Calibri"/>
                            <w:color w:val="000000"/>
                          </w:rPr>
                          <w:t>Atsparumas</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dinaminiam</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parkirtimui</w:t>
                        </w:r>
                        <w:proofErr w:type="spellEnd"/>
                      </w:p>
                    </w:tc>
                    <w:tc>
                      <w:tcPr>
                        <w:tcW w:w="4394" w:type="dxa"/>
                      </w:tcPr>
                      <w:p w14:paraId="4BD7DDF9"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 15 mm</w:t>
                        </w:r>
                      </w:p>
                    </w:tc>
                  </w:tr>
                  <w:tr w:rsidR="00C7401A" w:rsidRPr="005D0D17" w14:paraId="0BB2B610" w14:textId="77777777" w:rsidTr="00397333">
                    <w:trPr>
                      <w:trHeight w:val="273"/>
                    </w:trPr>
                    <w:tc>
                      <w:tcPr>
                        <w:tcW w:w="4702" w:type="dxa"/>
                      </w:tcPr>
                      <w:p w14:paraId="3E860183" w14:textId="77777777" w:rsidR="00C7401A" w:rsidRPr="005D0D17" w:rsidRDefault="00C7401A" w:rsidP="00C7401A">
                        <w:pPr>
                          <w:spacing w:line="280" w:lineRule="exact"/>
                          <w:rPr>
                            <w:rFonts w:ascii="Calibri" w:eastAsia="Times New Roman" w:hAnsi="Calibri" w:cs="Calibri"/>
                            <w:color w:val="000000"/>
                          </w:rPr>
                        </w:pPr>
                        <w:proofErr w:type="spellStart"/>
                        <w:r w:rsidRPr="005D0D17">
                          <w:rPr>
                            <w:rFonts w:ascii="Calibri" w:eastAsia="Times New Roman" w:hAnsi="Calibri" w:cs="Calibri"/>
                            <w:color w:val="000000"/>
                          </w:rPr>
                          <w:t>Būdingasis</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kiaurymės</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matmuo</w:t>
                        </w:r>
                        <w:proofErr w:type="spellEnd"/>
                      </w:p>
                    </w:tc>
                    <w:tc>
                      <w:tcPr>
                        <w:tcW w:w="4394" w:type="dxa"/>
                      </w:tcPr>
                      <w:p w14:paraId="35F4CEEA"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 xml:space="preserve">0,045 mm ≤ </w:t>
                        </w:r>
                        <w:proofErr w:type="spellStart"/>
                        <w:r w:rsidRPr="005D0D17">
                          <w:rPr>
                            <w:rFonts w:ascii="Calibri" w:eastAsia="Times New Roman" w:hAnsi="Calibri" w:cs="Calibri"/>
                          </w:rPr>
                          <w:t>pasirinktas</w:t>
                        </w:r>
                        <w:proofErr w:type="spellEnd"/>
                        <w:r w:rsidRPr="005D0D17">
                          <w:rPr>
                            <w:rFonts w:ascii="Calibri" w:eastAsia="Times New Roman" w:hAnsi="Calibri" w:cs="Calibri"/>
                          </w:rPr>
                          <w:t xml:space="preserve"> O</w:t>
                        </w:r>
                        <w:r w:rsidRPr="005D0D17">
                          <w:rPr>
                            <w:rFonts w:ascii="Calibri" w:eastAsia="Times New Roman" w:hAnsi="Calibri" w:cs="Calibri"/>
                            <w:vertAlign w:val="subscript"/>
                          </w:rPr>
                          <w:t>90</w:t>
                        </w:r>
                        <w:r w:rsidRPr="005D0D17">
                          <w:rPr>
                            <w:rFonts w:ascii="Calibri" w:eastAsia="Times New Roman" w:hAnsi="Calibri" w:cs="Calibri"/>
                          </w:rPr>
                          <w:t xml:space="preserve"> ≤ 0,13 mm</w:t>
                        </w:r>
                      </w:p>
                    </w:tc>
                  </w:tr>
                  <w:tr w:rsidR="00C7401A" w:rsidRPr="005D0D17" w14:paraId="7B426AA3" w14:textId="77777777" w:rsidTr="00397333">
                    <w:trPr>
                      <w:trHeight w:val="264"/>
                    </w:trPr>
                    <w:tc>
                      <w:tcPr>
                        <w:tcW w:w="4702" w:type="dxa"/>
                      </w:tcPr>
                      <w:p w14:paraId="61FF2920" w14:textId="77777777" w:rsidR="00C7401A" w:rsidRPr="005D0D17" w:rsidRDefault="00C7401A" w:rsidP="00C7401A">
                        <w:pPr>
                          <w:spacing w:line="280" w:lineRule="exact"/>
                          <w:rPr>
                            <w:rFonts w:ascii="Calibri" w:eastAsia="Times New Roman" w:hAnsi="Calibri" w:cs="Calibri"/>
                            <w:color w:val="000000"/>
                          </w:rPr>
                        </w:pPr>
                        <w:proofErr w:type="spellStart"/>
                        <w:r w:rsidRPr="005D0D17">
                          <w:rPr>
                            <w:rFonts w:ascii="Calibri" w:eastAsia="Times New Roman" w:hAnsi="Calibri" w:cs="Calibri"/>
                            <w:color w:val="000000"/>
                          </w:rPr>
                          <w:t>Pralaidumas</w:t>
                        </w:r>
                        <w:proofErr w:type="spellEnd"/>
                        <w:r w:rsidRPr="005D0D17">
                          <w:rPr>
                            <w:rFonts w:ascii="Calibri" w:eastAsia="Times New Roman" w:hAnsi="Calibri" w:cs="Calibri"/>
                            <w:color w:val="000000"/>
                          </w:rPr>
                          <w:t xml:space="preserve"> </w:t>
                        </w:r>
                        <w:proofErr w:type="spellStart"/>
                        <w:r w:rsidRPr="005D0D17">
                          <w:rPr>
                            <w:rFonts w:ascii="Calibri" w:eastAsia="Times New Roman" w:hAnsi="Calibri" w:cs="Calibri"/>
                            <w:color w:val="000000"/>
                          </w:rPr>
                          <w:t>vandeniui</w:t>
                        </w:r>
                        <w:proofErr w:type="spellEnd"/>
                      </w:p>
                    </w:tc>
                    <w:tc>
                      <w:tcPr>
                        <w:tcW w:w="4394" w:type="dxa"/>
                      </w:tcPr>
                      <w:p w14:paraId="14D99C00"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 30 l/m</w:t>
                        </w:r>
                        <w:r w:rsidRPr="005D0D17">
                          <w:rPr>
                            <w:rFonts w:ascii="Calibri" w:eastAsia="Times New Roman" w:hAnsi="Calibri" w:cs="Calibri"/>
                            <w:vertAlign w:val="superscript"/>
                          </w:rPr>
                          <w:t>2</w:t>
                        </w:r>
                        <w:r w:rsidRPr="005D0D17">
                          <w:rPr>
                            <w:rFonts w:ascii="Calibri" w:eastAsia="Times New Roman" w:hAnsi="Calibri" w:cs="Calibri"/>
                          </w:rPr>
                          <w:t>s</w:t>
                        </w:r>
                      </w:p>
                    </w:tc>
                  </w:tr>
                  <w:tr w:rsidR="00C7401A" w:rsidRPr="005D0D17" w14:paraId="6E0BF710" w14:textId="77777777" w:rsidTr="00397333">
                    <w:trPr>
                      <w:trHeight w:val="232"/>
                    </w:trPr>
                    <w:tc>
                      <w:tcPr>
                        <w:tcW w:w="4702" w:type="dxa"/>
                      </w:tcPr>
                      <w:p w14:paraId="3E01E9B9" w14:textId="77777777" w:rsidR="00C7401A" w:rsidRPr="005D0D17" w:rsidRDefault="00C7401A" w:rsidP="00C7401A">
                        <w:pPr>
                          <w:spacing w:line="280" w:lineRule="exact"/>
                          <w:rPr>
                            <w:rFonts w:ascii="Calibri" w:eastAsia="Times New Roman" w:hAnsi="Calibri" w:cs="Calibri"/>
                            <w:color w:val="000000"/>
                          </w:rPr>
                        </w:pPr>
                        <w:proofErr w:type="spellStart"/>
                        <w:r w:rsidRPr="005D0D17">
                          <w:rPr>
                            <w:rFonts w:ascii="Calibri" w:eastAsia="Times New Roman" w:hAnsi="Calibri" w:cs="Calibri"/>
                            <w:color w:val="000000"/>
                          </w:rPr>
                          <w:t>Ilgaamžiškumas</w:t>
                        </w:r>
                        <w:proofErr w:type="spellEnd"/>
                      </w:p>
                    </w:tc>
                    <w:tc>
                      <w:tcPr>
                        <w:tcW w:w="4394" w:type="dxa"/>
                      </w:tcPr>
                      <w:p w14:paraId="6A703772"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 xml:space="preserve">Ne </w:t>
                        </w:r>
                        <w:proofErr w:type="spellStart"/>
                        <w:r w:rsidRPr="005D0D17">
                          <w:rPr>
                            <w:rFonts w:ascii="Calibri" w:eastAsia="Times New Roman" w:hAnsi="Calibri" w:cs="Calibri"/>
                          </w:rPr>
                          <w:t>trumpesnis</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nei</w:t>
                        </w:r>
                        <w:proofErr w:type="spellEnd"/>
                        <w:r w:rsidRPr="005D0D17">
                          <w:rPr>
                            <w:rFonts w:ascii="Calibri" w:eastAsia="Times New Roman" w:hAnsi="Calibri" w:cs="Calibri"/>
                          </w:rPr>
                          <w:t xml:space="preserve"> 100 </w:t>
                        </w:r>
                        <w:proofErr w:type="spellStart"/>
                        <w:r w:rsidRPr="005D0D17">
                          <w:rPr>
                            <w:rFonts w:ascii="Calibri" w:eastAsia="Times New Roman" w:hAnsi="Calibri" w:cs="Calibri"/>
                          </w:rPr>
                          <w:t>metų</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natūraliuose</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gruntuose</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kurių</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aplinkinė</w:t>
                        </w:r>
                        <w:proofErr w:type="spellEnd"/>
                        <w:r w:rsidRPr="005D0D17">
                          <w:rPr>
                            <w:rFonts w:ascii="Calibri" w:eastAsia="Times New Roman" w:hAnsi="Calibri" w:cs="Calibri"/>
                          </w:rPr>
                          <w:t xml:space="preserve"> </w:t>
                        </w:r>
                        <w:proofErr w:type="spellStart"/>
                        <w:r w:rsidRPr="005D0D17">
                          <w:rPr>
                            <w:rFonts w:ascii="Calibri" w:eastAsia="Times New Roman" w:hAnsi="Calibri" w:cs="Calibri"/>
                          </w:rPr>
                          <w:t>terpė</w:t>
                        </w:r>
                        <w:proofErr w:type="spellEnd"/>
                        <w:r w:rsidRPr="005D0D17">
                          <w:rPr>
                            <w:rFonts w:ascii="Calibri" w:eastAsia="Times New Roman" w:hAnsi="Calibri" w:cs="Calibri"/>
                          </w:rPr>
                          <w:t xml:space="preserve"> 4 ≤ pH ≤ 9 </w:t>
                        </w:r>
                        <w:r w:rsidRPr="005D0D17">
                          <w:rPr>
                            <w:rFonts w:ascii="Calibri" w:eastAsia="Times New Roman" w:hAnsi="Calibri" w:cs="Calibri"/>
                            <w:noProof/>
                          </w:rPr>
                          <w:t>bei grunto temperatūra &lt;25˚C.</w:t>
                        </w:r>
                      </w:p>
                    </w:tc>
                  </w:tr>
                  <w:tr w:rsidR="00C7401A" w:rsidRPr="005D0D17" w14:paraId="1EFB096A" w14:textId="77777777" w:rsidTr="00397333">
                    <w:trPr>
                      <w:trHeight w:val="232"/>
                    </w:trPr>
                    <w:tc>
                      <w:tcPr>
                        <w:tcW w:w="4702" w:type="dxa"/>
                      </w:tcPr>
                      <w:p w14:paraId="5C121B2B" w14:textId="77777777" w:rsidR="00C7401A" w:rsidRPr="005D0D17" w:rsidRDefault="00C7401A" w:rsidP="00C7401A">
                        <w:pPr>
                          <w:spacing w:line="280" w:lineRule="exact"/>
                          <w:rPr>
                            <w:rFonts w:ascii="Calibri" w:eastAsia="Times New Roman" w:hAnsi="Calibri" w:cs="Calibri"/>
                            <w:color w:val="000000"/>
                          </w:rPr>
                        </w:pPr>
                        <w:proofErr w:type="spellStart"/>
                        <w:r w:rsidRPr="005D0D17">
                          <w:rPr>
                            <w:rFonts w:ascii="Calibri" w:eastAsia="Times New Roman" w:hAnsi="Calibri" w:cs="Calibri"/>
                            <w:color w:val="000000"/>
                          </w:rPr>
                          <w:t>Polimeras</w:t>
                        </w:r>
                        <w:proofErr w:type="spellEnd"/>
                        <w:r w:rsidRPr="005D0D17">
                          <w:rPr>
                            <w:rFonts w:ascii="Calibri" w:eastAsia="Times New Roman" w:hAnsi="Calibri" w:cs="Calibri"/>
                            <w:color w:val="000000"/>
                          </w:rPr>
                          <w:t xml:space="preserve"> </w:t>
                        </w:r>
                      </w:p>
                    </w:tc>
                    <w:tc>
                      <w:tcPr>
                        <w:tcW w:w="4394" w:type="dxa"/>
                      </w:tcPr>
                      <w:p w14:paraId="3DA9324A" w14:textId="77777777" w:rsidR="00C7401A" w:rsidRPr="005D0D17" w:rsidRDefault="00C7401A" w:rsidP="00C7401A">
                        <w:pPr>
                          <w:spacing w:line="280" w:lineRule="exact"/>
                          <w:jc w:val="center"/>
                          <w:rPr>
                            <w:rFonts w:ascii="Calibri" w:eastAsia="Times New Roman" w:hAnsi="Calibri" w:cs="Calibri"/>
                          </w:rPr>
                        </w:pPr>
                        <w:r w:rsidRPr="005D0D17">
                          <w:rPr>
                            <w:rFonts w:ascii="Calibri" w:eastAsia="Times New Roman" w:hAnsi="Calibri" w:cs="Calibri"/>
                          </w:rPr>
                          <w:t>PP</w:t>
                        </w:r>
                      </w:p>
                    </w:tc>
                  </w:tr>
                </w:tbl>
                <w:p w14:paraId="1FA4FAC1" w14:textId="77777777" w:rsidR="00C7401A" w:rsidRPr="005D0D17" w:rsidRDefault="00C7401A" w:rsidP="00C7401A">
                  <w:pPr>
                    <w:pStyle w:val="NoSpacing"/>
                    <w:jc w:val="both"/>
                    <w:rPr>
                      <w:rFonts w:cs="Calibri"/>
                    </w:rPr>
                  </w:pPr>
                </w:p>
              </w:tc>
            </w:tr>
          </w:tbl>
          <w:p w14:paraId="5693EA60" w14:textId="77777777" w:rsidR="00C7401A" w:rsidRPr="005D0D17" w:rsidRDefault="00C7401A" w:rsidP="00C7401A">
            <w:pPr>
              <w:rPr>
                <w:rFonts w:ascii="Calibri" w:hAnsi="Calibri" w:cs="Calibri"/>
              </w:rPr>
            </w:pPr>
          </w:p>
          <w:p w14:paraId="6762B437" w14:textId="7E7FF49B" w:rsidR="002D54C3" w:rsidRPr="005B5111" w:rsidRDefault="002D54C3" w:rsidP="00384F4C">
            <w:pPr>
              <w:spacing w:line="276" w:lineRule="auto"/>
              <w:jc w:val="both"/>
              <w:rPr>
                <w:rFonts w:ascii="Arial" w:hAnsi="Arial" w:cs="Arial"/>
                <w:sz w:val="20"/>
                <w:szCs w:val="20"/>
              </w:rPr>
            </w:pPr>
          </w:p>
        </w:tc>
        <w:tc>
          <w:tcPr>
            <w:tcW w:w="1497" w:type="pct"/>
          </w:tcPr>
          <w:p w14:paraId="0A43A8DB" w14:textId="4991E6B1" w:rsidR="009D1430" w:rsidRDefault="00053E77" w:rsidP="005B5111">
            <w:pPr>
              <w:tabs>
                <w:tab w:val="left" w:pos="184"/>
              </w:tabs>
              <w:jc w:val="both"/>
              <w:rPr>
                <w:rFonts w:cs="Calibri"/>
                <w:lang w:val="lt-LT"/>
              </w:rPr>
            </w:pPr>
            <w:r w:rsidRPr="00053E77">
              <w:rPr>
                <w:rFonts w:ascii="Arial" w:hAnsi="Arial" w:cs="Arial"/>
                <w:b/>
                <w:bCs/>
                <w:sz w:val="22"/>
                <w:szCs w:val="22"/>
                <w:lang w:val="lt-LT"/>
              </w:rPr>
              <w:lastRenderedPageBreak/>
              <w:t xml:space="preserve">1. </w:t>
            </w:r>
            <w:r w:rsidR="009D1430" w:rsidRPr="00053E77">
              <w:rPr>
                <w:rFonts w:ascii="Arial" w:hAnsi="Arial" w:cs="Arial"/>
                <w:b/>
                <w:bCs/>
                <w:sz w:val="22"/>
                <w:szCs w:val="22"/>
                <w:lang w:val="lt-LT"/>
              </w:rPr>
              <w:t>Atsakymas:</w:t>
            </w:r>
            <w:r w:rsidR="009D1430" w:rsidRPr="009D1430">
              <w:rPr>
                <w:rFonts w:ascii="Arial" w:hAnsi="Arial" w:cs="Arial"/>
                <w:sz w:val="22"/>
                <w:szCs w:val="22"/>
                <w:lang w:val="lt-LT"/>
              </w:rPr>
              <w:t xml:space="preserve"> </w:t>
            </w:r>
            <w:r w:rsidR="009D1430" w:rsidRPr="009D1430">
              <w:rPr>
                <w:rFonts w:cs="Calibri"/>
                <w:lang w:val="lt-LT"/>
              </w:rPr>
              <w:t>Dvigubo pynimo vielos tinklo apsauginės dangos Zn95Al5 (Klasė A)</w:t>
            </w:r>
            <w:r w:rsidR="009D1430">
              <w:rPr>
                <w:rFonts w:cs="Calibri"/>
                <w:lang w:val="lt-LT"/>
              </w:rPr>
              <w:t xml:space="preserve"> su PVC apvalkalu</w:t>
            </w:r>
            <w:r w:rsidR="009D1430" w:rsidRPr="009D1430">
              <w:rPr>
                <w:rFonts w:cs="Calibri"/>
                <w:lang w:val="lt-LT"/>
              </w:rPr>
              <w:t xml:space="preserve"> pakanka 28 dienų nepertraukiamo testavimo ciklų sieros dioksido aplinkoje kaip tai nurodyta LST EN 10223-3 standarte</w:t>
            </w:r>
            <w:r w:rsidR="009D1430">
              <w:rPr>
                <w:rFonts w:cs="Calibri"/>
                <w:lang w:val="lt-LT"/>
              </w:rPr>
              <w:t>, taikant kitokias apvalkalo medžiagas vadovautis projekto Techninėse specifikacijose pateikta informacija.</w:t>
            </w:r>
          </w:p>
          <w:p w14:paraId="14F295A9" w14:textId="77777777" w:rsidR="009D1430" w:rsidRDefault="009D1430" w:rsidP="005B5111">
            <w:pPr>
              <w:tabs>
                <w:tab w:val="left" w:pos="184"/>
              </w:tabs>
              <w:jc w:val="both"/>
              <w:rPr>
                <w:rFonts w:cs="Calibri"/>
                <w:lang w:val="lt-LT"/>
              </w:rPr>
            </w:pPr>
          </w:p>
          <w:p w14:paraId="566818FF" w14:textId="77777777" w:rsidR="009D1430" w:rsidRDefault="009D1430" w:rsidP="005B5111">
            <w:pPr>
              <w:tabs>
                <w:tab w:val="left" w:pos="184"/>
              </w:tabs>
              <w:jc w:val="both"/>
              <w:rPr>
                <w:rFonts w:cs="Calibri"/>
                <w:lang w:val="lt-LT"/>
              </w:rPr>
            </w:pPr>
          </w:p>
          <w:p w14:paraId="2BB25428" w14:textId="77777777" w:rsidR="009D1430" w:rsidRDefault="009D1430" w:rsidP="005B5111">
            <w:pPr>
              <w:tabs>
                <w:tab w:val="left" w:pos="184"/>
              </w:tabs>
              <w:jc w:val="both"/>
              <w:rPr>
                <w:rFonts w:cs="Calibri"/>
                <w:lang w:val="lt-LT"/>
              </w:rPr>
            </w:pPr>
          </w:p>
          <w:p w14:paraId="5D25DB8C" w14:textId="77777777" w:rsidR="009D1430" w:rsidRDefault="009D1430" w:rsidP="005B5111">
            <w:pPr>
              <w:tabs>
                <w:tab w:val="left" w:pos="184"/>
              </w:tabs>
              <w:jc w:val="both"/>
              <w:rPr>
                <w:rFonts w:cs="Calibri"/>
                <w:lang w:val="lt-LT"/>
              </w:rPr>
            </w:pPr>
          </w:p>
          <w:p w14:paraId="7A5C6D23" w14:textId="77777777" w:rsidR="009D1430" w:rsidRDefault="009D1430" w:rsidP="005B5111">
            <w:pPr>
              <w:tabs>
                <w:tab w:val="left" w:pos="184"/>
              </w:tabs>
              <w:jc w:val="both"/>
              <w:rPr>
                <w:rFonts w:cs="Calibri"/>
                <w:lang w:val="lt-LT"/>
              </w:rPr>
            </w:pPr>
          </w:p>
          <w:p w14:paraId="49E0CF2B" w14:textId="77777777" w:rsidR="009D1430" w:rsidRDefault="009D1430" w:rsidP="005B5111">
            <w:pPr>
              <w:tabs>
                <w:tab w:val="left" w:pos="184"/>
              </w:tabs>
              <w:jc w:val="both"/>
              <w:rPr>
                <w:rFonts w:cs="Calibri"/>
                <w:lang w:val="lt-LT"/>
              </w:rPr>
            </w:pPr>
          </w:p>
          <w:p w14:paraId="384235EE" w14:textId="77777777" w:rsidR="009D1430" w:rsidRDefault="009D1430" w:rsidP="005B5111">
            <w:pPr>
              <w:tabs>
                <w:tab w:val="left" w:pos="184"/>
              </w:tabs>
              <w:jc w:val="both"/>
              <w:rPr>
                <w:rFonts w:cs="Calibri"/>
                <w:lang w:val="lt-LT"/>
              </w:rPr>
            </w:pPr>
          </w:p>
          <w:p w14:paraId="467B1744" w14:textId="42209344" w:rsidR="009D1430" w:rsidRDefault="00965F91" w:rsidP="005B5111">
            <w:pPr>
              <w:tabs>
                <w:tab w:val="left" w:pos="184"/>
              </w:tabs>
              <w:jc w:val="both"/>
              <w:rPr>
                <w:rFonts w:cs="Calibri"/>
                <w:lang w:val="lt-LT"/>
              </w:rPr>
            </w:pPr>
            <w:r>
              <w:rPr>
                <w:rFonts w:cs="Calibri"/>
                <w:b/>
                <w:bCs/>
                <w:lang w:val="lt-LT"/>
              </w:rPr>
              <w:t xml:space="preserve">2. </w:t>
            </w:r>
            <w:r w:rsidR="009D1430" w:rsidRPr="00965F91">
              <w:rPr>
                <w:rFonts w:cs="Calibri"/>
                <w:b/>
                <w:bCs/>
                <w:lang w:val="lt-LT"/>
              </w:rPr>
              <w:t>Atsakymas:</w:t>
            </w:r>
            <w:r w:rsidR="009D1430">
              <w:rPr>
                <w:rFonts w:cs="Calibri"/>
                <w:lang w:val="lt-LT"/>
              </w:rPr>
              <w:t xml:space="preserve"> </w:t>
            </w:r>
            <w:r w:rsidR="00FB66E9">
              <w:rPr>
                <w:rFonts w:cs="Calibri"/>
                <w:lang w:val="lt-LT"/>
              </w:rPr>
              <w:t xml:space="preserve">Tiekėjas gali naudoti kitokių savybių geotekstilę, tačiau pasirinktos geotekstilės savybės turi būti neprastesnių parametrų negu </w:t>
            </w:r>
            <w:r w:rsidR="00FB66E9">
              <w:rPr>
                <w:rFonts w:cs="Calibri"/>
                <w:lang w:val="lt-LT"/>
              </w:rPr>
              <w:lastRenderedPageBreak/>
              <w:t>nurodyta projekto Techninėse specifikacijose.</w:t>
            </w:r>
          </w:p>
          <w:p w14:paraId="50A88B67" w14:textId="08307813" w:rsidR="000653A1" w:rsidRPr="009D1430" w:rsidRDefault="009D1430" w:rsidP="005B5111">
            <w:pPr>
              <w:tabs>
                <w:tab w:val="left" w:pos="184"/>
              </w:tabs>
              <w:jc w:val="both"/>
              <w:rPr>
                <w:rFonts w:ascii="Arial" w:hAnsi="Arial" w:cs="Arial"/>
                <w:sz w:val="22"/>
                <w:szCs w:val="22"/>
                <w:lang w:val="lt-LT"/>
              </w:rPr>
            </w:pPr>
            <w:r w:rsidRPr="009D1430">
              <w:rPr>
                <w:rFonts w:cs="Calibri"/>
                <w:lang w:val="lt-LT"/>
              </w:rPr>
              <w:t xml:space="preserve"> </w:t>
            </w: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lastRenderedPageBreak/>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FF3631">
      <w:headerReference w:type="default" r:id="rId10"/>
      <w:footerReference w:type="default" r:id="rId11"/>
      <w:pgSz w:w="16838" w:h="11906" w:orient="landscape"/>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6A9C" w14:textId="77777777" w:rsidR="000629F7" w:rsidRDefault="000629F7">
      <w:r>
        <w:separator/>
      </w:r>
    </w:p>
  </w:endnote>
  <w:endnote w:type="continuationSeparator" w:id="0">
    <w:p w14:paraId="134F9099" w14:textId="77777777" w:rsidR="000629F7" w:rsidRDefault="0006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43CE" w14:textId="77777777" w:rsidR="000629F7" w:rsidRDefault="000629F7">
      <w:r>
        <w:separator/>
      </w:r>
    </w:p>
  </w:footnote>
  <w:footnote w:type="continuationSeparator" w:id="0">
    <w:p w14:paraId="175A5F0C" w14:textId="77777777" w:rsidR="000629F7" w:rsidRDefault="0006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04"/>
    <w:multiLevelType w:val="hybridMultilevel"/>
    <w:tmpl w:val="FAE4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C58B4"/>
    <w:multiLevelType w:val="hybridMultilevel"/>
    <w:tmpl w:val="03C62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2B146F"/>
    <w:multiLevelType w:val="hybridMultilevel"/>
    <w:tmpl w:val="F654AE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1540DA"/>
    <w:multiLevelType w:val="hybridMultilevel"/>
    <w:tmpl w:val="9FC6DB44"/>
    <w:lvl w:ilvl="0" w:tplc="653624D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5D10BB"/>
    <w:multiLevelType w:val="hybridMultilevel"/>
    <w:tmpl w:val="157816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B0553A"/>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4B3407"/>
    <w:multiLevelType w:val="hybridMultilevel"/>
    <w:tmpl w:val="FCD0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046CC1"/>
    <w:multiLevelType w:val="hybridMultilevel"/>
    <w:tmpl w:val="509A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672A8"/>
    <w:multiLevelType w:val="multilevel"/>
    <w:tmpl w:val="D1B229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EF07379"/>
    <w:multiLevelType w:val="hybridMultilevel"/>
    <w:tmpl w:val="24A4E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5049FA"/>
    <w:multiLevelType w:val="multilevel"/>
    <w:tmpl w:val="B838F47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DB7CCB"/>
    <w:multiLevelType w:val="multilevel"/>
    <w:tmpl w:val="0FE05D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1A6CA0"/>
    <w:multiLevelType w:val="hybridMultilevel"/>
    <w:tmpl w:val="201AE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6"/>
  </w:num>
  <w:num w:numId="2" w16cid:durableId="1416242371">
    <w:abstractNumId w:val="17"/>
  </w:num>
  <w:num w:numId="3" w16cid:durableId="2060394811">
    <w:abstractNumId w:val="4"/>
  </w:num>
  <w:num w:numId="4" w16cid:durableId="268586295">
    <w:abstractNumId w:val="0"/>
  </w:num>
  <w:num w:numId="5" w16cid:durableId="49039935">
    <w:abstractNumId w:val="11"/>
  </w:num>
  <w:num w:numId="6" w16cid:durableId="546793027">
    <w:abstractNumId w:val="12"/>
  </w:num>
  <w:num w:numId="7" w16cid:durableId="158235238">
    <w:abstractNumId w:val="10"/>
  </w:num>
  <w:num w:numId="8" w16cid:durableId="607348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818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12699">
    <w:abstractNumId w:val="15"/>
  </w:num>
  <w:num w:numId="11" w16cid:durableId="963853461">
    <w:abstractNumId w:val="14"/>
  </w:num>
  <w:num w:numId="12" w16cid:durableId="959339825">
    <w:abstractNumId w:val="5"/>
  </w:num>
  <w:num w:numId="13" w16cid:durableId="1081876057">
    <w:abstractNumId w:val="2"/>
  </w:num>
  <w:num w:numId="14" w16cid:durableId="1153061593">
    <w:abstractNumId w:val="7"/>
  </w:num>
  <w:num w:numId="15" w16cid:durableId="2103447848">
    <w:abstractNumId w:val="9"/>
  </w:num>
  <w:num w:numId="16" w16cid:durableId="897983833">
    <w:abstractNumId w:val="16"/>
  </w:num>
  <w:num w:numId="17" w16cid:durableId="1196044915">
    <w:abstractNumId w:val="13"/>
  </w:num>
  <w:num w:numId="18" w16cid:durableId="683361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2488F"/>
    <w:rsid w:val="00031539"/>
    <w:rsid w:val="00036233"/>
    <w:rsid w:val="00053E77"/>
    <w:rsid w:val="000629F7"/>
    <w:rsid w:val="000653A1"/>
    <w:rsid w:val="00085360"/>
    <w:rsid w:val="000E4580"/>
    <w:rsid w:val="000F69DD"/>
    <w:rsid w:val="00100585"/>
    <w:rsid w:val="001125EB"/>
    <w:rsid w:val="00120DF7"/>
    <w:rsid w:val="001278D2"/>
    <w:rsid w:val="0015372F"/>
    <w:rsid w:val="00154988"/>
    <w:rsid w:val="00162BB4"/>
    <w:rsid w:val="00163795"/>
    <w:rsid w:val="001709C5"/>
    <w:rsid w:val="00175DD4"/>
    <w:rsid w:val="00176052"/>
    <w:rsid w:val="001C2A18"/>
    <w:rsid w:val="001C2BDB"/>
    <w:rsid w:val="00215CD1"/>
    <w:rsid w:val="00216EB3"/>
    <w:rsid w:val="00227E62"/>
    <w:rsid w:val="0023360C"/>
    <w:rsid w:val="00251BA0"/>
    <w:rsid w:val="0029178F"/>
    <w:rsid w:val="00297970"/>
    <w:rsid w:val="002A10A1"/>
    <w:rsid w:val="002A585A"/>
    <w:rsid w:val="002D54C3"/>
    <w:rsid w:val="002D6BA2"/>
    <w:rsid w:val="002F39A2"/>
    <w:rsid w:val="00311E1C"/>
    <w:rsid w:val="00312795"/>
    <w:rsid w:val="00324128"/>
    <w:rsid w:val="00341189"/>
    <w:rsid w:val="003452BB"/>
    <w:rsid w:val="00366CD8"/>
    <w:rsid w:val="00380118"/>
    <w:rsid w:val="00384F4C"/>
    <w:rsid w:val="003878F0"/>
    <w:rsid w:val="003A210F"/>
    <w:rsid w:val="003B2C32"/>
    <w:rsid w:val="003E09B2"/>
    <w:rsid w:val="003F31D4"/>
    <w:rsid w:val="004043D7"/>
    <w:rsid w:val="00405616"/>
    <w:rsid w:val="00410FE7"/>
    <w:rsid w:val="00412094"/>
    <w:rsid w:val="0041688E"/>
    <w:rsid w:val="00434FB7"/>
    <w:rsid w:val="0045595E"/>
    <w:rsid w:val="00463671"/>
    <w:rsid w:val="00466E79"/>
    <w:rsid w:val="00475E0E"/>
    <w:rsid w:val="00494A23"/>
    <w:rsid w:val="004A3692"/>
    <w:rsid w:val="004C16FF"/>
    <w:rsid w:val="004C1979"/>
    <w:rsid w:val="004D58B0"/>
    <w:rsid w:val="004F1377"/>
    <w:rsid w:val="004F7217"/>
    <w:rsid w:val="005016F3"/>
    <w:rsid w:val="0055211A"/>
    <w:rsid w:val="00563389"/>
    <w:rsid w:val="00564D3A"/>
    <w:rsid w:val="005A6152"/>
    <w:rsid w:val="005B5111"/>
    <w:rsid w:val="005C7790"/>
    <w:rsid w:val="005E1A99"/>
    <w:rsid w:val="006758A8"/>
    <w:rsid w:val="006955DE"/>
    <w:rsid w:val="00721C14"/>
    <w:rsid w:val="00774590"/>
    <w:rsid w:val="007A4843"/>
    <w:rsid w:val="007B1F29"/>
    <w:rsid w:val="007B5D5D"/>
    <w:rsid w:val="007B6CE1"/>
    <w:rsid w:val="007D48CF"/>
    <w:rsid w:val="00804C67"/>
    <w:rsid w:val="00823F38"/>
    <w:rsid w:val="00861F97"/>
    <w:rsid w:val="00872359"/>
    <w:rsid w:val="008A3419"/>
    <w:rsid w:val="008E286F"/>
    <w:rsid w:val="00903A25"/>
    <w:rsid w:val="00914E10"/>
    <w:rsid w:val="00934B23"/>
    <w:rsid w:val="00947A30"/>
    <w:rsid w:val="0095272C"/>
    <w:rsid w:val="009633D2"/>
    <w:rsid w:val="00964140"/>
    <w:rsid w:val="00965F91"/>
    <w:rsid w:val="00976B7E"/>
    <w:rsid w:val="00980312"/>
    <w:rsid w:val="009C1D79"/>
    <w:rsid w:val="009C369F"/>
    <w:rsid w:val="009C5B07"/>
    <w:rsid w:val="009C76A1"/>
    <w:rsid w:val="009D1430"/>
    <w:rsid w:val="009E74A3"/>
    <w:rsid w:val="009F1EAD"/>
    <w:rsid w:val="00A3601F"/>
    <w:rsid w:val="00A63A6B"/>
    <w:rsid w:val="00A72F0E"/>
    <w:rsid w:val="00AA179A"/>
    <w:rsid w:val="00AE1FA7"/>
    <w:rsid w:val="00AE3464"/>
    <w:rsid w:val="00AF1859"/>
    <w:rsid w:val="00AF270B"/>
    <w:rsid w:val="00AF6790"/>
    <w:rsid w:val="00B17670"/>
    <w:rsid w:val="00B32E94"/>
    <w:rsid w:val="00B33CA1"/>
    <w:rsid w:val="00B37745"/>
    <w:rsid w:val="00B942A2"/>
    <w:rsid w:val="00BB2F7B"/>
    <w:rsid w:val="00BC7AA3"/>
    <w:rsid w:val="00C145F5"/>
    <w:rsid w:val="00C1542C"/>
    <w:rsid w:val="00C421B5"/>
    <w:rsid w:val="00C7401A"/>
    <w:rsid w:val="00C80376"/>
    <w:rsid w:val="00C96EC5"/>
    <w:rsid w:val="00CB5C65"/>
    <w:rsid w:val="00CB7B20"/>
    <w:rsid w:val="00CC78A1"/>
    <w:rsid w:val="00CD5887"/>
    <w:rsid w:val="00CE5747"/>
    <w:rsid w:val="00D24298"/>
    <w:rsid w:val="00D33240"/>
    <w:rsid w:val="00D34C69"/>
    <w:rsid w:val="00D941D0"/>
    <w:rsid w:val="00DA0971"/>
    <w:rsid w:val="00DA7104"/>
    <w:rsid w:val="00DD76A6"/>
    <w:rsid w:val="00E05270"/>
    <w:rsid w:val="00E119AF"/>
    <w:rsid w:val="00E127CD"/>
    <w:rsid w:val="00E22122"/>
    <w:rsid w:val="00E32114"/>
    <w:rsid w:val="00E47F54"/>
    <w:rsid w:val="00E546B3"/>
    <w:rsid w:val="00E56E8C"/>
    <w:rsid w:val="00E812EE"/>
    <w:rsid w:val="00E8158A"/>
    <w:rsid w:val="00E90D74"/>
    <w:rsid w:val="00E911A6"/>
    <w:rsid w:val="00E95DAF"/>
    <w:rsid w:val="00EA3B3C"/>
    <w:rsid w:val="00EC4006"/>
    <w:rsid w:val="00ED1D88"/>
    <w:rsid w:val="00EF64F3"/>
    <w:rsid w:val="00F113D0"/>
    <w:rsid w:val="00F25A2F"/>
    <w:rsid w:val="00F26B2D"/>
    <w:rsid w:val="00F339A7"/>
    <w:rsid w:val="00F43A5D"/>
    <w:rsid w:val="00F44F27"/>
    <w:rsid w:val="00F94939"/>
    <w:rsid w:val="00FA69EA"/>
    <w:rsid w:val="00FB018D"/>
    <w:rsid w:val="00FB66E9"/>
    <w:rsid w:val="00FF36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B5111"/>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2258</Words>
  <Characters>1288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20</cp:revision>
  <dcterms:created xsi:type="dcterms:W3CDTF">2025-09-30T05:10:00Z</dcterms:created>
  <dcterms:modified xsi:type="dcterms:W3CDTF">2025-12-10T05:33:00Z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