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C5A16" w14:textId="77777777" w:rsidR="00AE366C" w:rsidRDefault="00AE366C" w:rsidP="00AE366C">
      <w:pPr>
        <w:jc w:val="right"/>
        <w:rPr>
          <w:rFonts w:eastAsia="Calibri"/>
        </w:rPr>
      </w:pPr>
      <w:r w:rsidRPr="00AE366C">
        <w:rPr>
          <w:rFonts w:eastAsia="Calibri"/>
        </w:rPr>
        <w:t>Specialiųjų pirkimo sąlygų</w:t>
      </w:r>
    </w:p>
    <w:p w14:paraId="159BBAAE" w14:textId="0DC72FEA" w:rsidR="005A5832" w:rsidRDefault="00AE366C" w:rsidP="00AE366C">
      <w:pPr>
        <w:jc w:val="right"/>
        <w:rPr>
          <w:rFonts w:eastAsia="Calibri"/>
        </w:rPr>
      </w:pPr>
      <w:r w:rsidRPr="00AE366C">
        <w:rPr>
          <w:rFonts w:eastAsia="Calibri"/>
        </w:rPr>
        <w:t xml:space="preserve"> </w:t>
      </w:r>
      <w:r w:rsidR="00641937">
        <w:rPr>
          <w:rFonts w:eastAsia="Calibri"/>
        </w:rPr>
        <w:t>7</w:t>
      </w:r>
      <w:r w:rsidRPr="00AE366C">
        <w:rPr>
          <w:rFonts w:eastAsia="Calibri"/>
        </w:rPr>
        <w:t xml:space="preserve"> priedas „Sutarties projektas</w:t>
      </w:r>
      <w:r>
        <w:rPr>
          <w:rFonts w:eastAsia="Calibri"/>
        </w:rPr>
        <w:t>“</w:t>
      </w:r>
    </w:p>
    <w:p w14:paraId="66E1DE4D" w14:textId="77777777" w:rsidR="00AE366C" w:rsidRPr="00AE366C" w:rsidRDefault="00AE366C" w:rsidP="00AE366C">
      <w:pPr>
        <w:jc w:val="right"/>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931"/>
      </w:tblGrid>
      <w:tr w:rsidR="005A5832" w14:paraId="231BD7ED" w14:textId="77777777" w:rsidTr="002659B4">
        <w:tc>
          <w:tcPr>
            <w:tcW w:w="2689" w:type="dxa"/>
          </w:tcPr>
          <w:p w14:paraId="48ED8A1F" w14:textId="77777777" w:rsidR="005A5832" w:rsidRDefault="00A10867">
            <w:pPr>
              <w:jc w:val="both"/>
              <w:rPr>
                <w:b/>
                <w:bCs/>
                <w:kern w:val="2"/>
                <w:szCs w:val="24"/>
              </w:rPr>
            </w:pPr>
            <w:r>
              <w:rPr>
                <w:b/>
                <w:bCs/>
                <w:kern w:val="2"/>
                <w:szCs w:val="24"/>
              </w:rPr>
              <w:t>Sutarties pavadinimas</w:t>
            </w:r>
          </w:p>
        </w:tc>
        <w:tc>
          <w:tcPr>
            <w:tcW w:w="7229" w:type="dxa"/>
            <w:gridSpan w:val="3"/>
          </w:tcPr>
          <w:p w14:paraId="5BD8B16F" w14:textId="4276EC80" w:rsidR="005A5832" w:rsidRPr="004C6AC0" w:rsidRDefault="00746632" w:rsidP="009D1E75">
            <w:pPr>
              <w:rPr>
                <w:b/>
                <w:bCs/>
                <w:i/>
                <w:iCs/>
                <w:szCs w:val="24"/>
              </w:rPr>
            </w:pPr>
            <w:proofErr w:type="spellStart"/>
            <w:r w:rsidRPr="004C6AC0">
              <w:rPr>
                <w:b/>
                <w:bCs/>
                <w:i/>
                <w:iCs/>
                <w:szCs w:val="24"/>
              </w:rPr>
              <w:t>Robotikos</w:t>
            </w:r>
            <w:proofErr w:type="spellEnd"/>
            <w:r w:rsidRPr="004C6AC0">
              <w:rPr>
                <w:b/>
                <w:bCs/>
                <w:i/>
                <w:iCs/>
                <w:szCs w:val="24"/>
              </w:rPr>
              <w:t xml:space="preserve"> mokymo priemonės</w:t>
            </w:r>
          </w:p>
        </w:tc>
      </w:tr>
      <w:tr w:rsidR="005A5832" w14:paraId="3D9A593D" w14:textId="77777777" w:rsidTr="002659B4">
        <w:tc>
          <w:tcPr>
            <w:tcW w:w="2689" w:type="dxa"/>
          </w:tcPr>
          <w:p w14:paraId="7E376873" w14:textId="77777777" w:rsidR="005A5832" w:rsidRDefault="00A10867">
            <w:pPr>
              <w:jc w:val="both"/>
              <w:rPr>
                <w:b/>
                <w:bCs/>
                <w:kern w:val="2"/>
                <w:szCs w:val="24"/>
              </w:rPr>
            </w:pPr>
            <w:r>
              <w:rPr>
                <w:b/>
                <w:bCs/>
                <w:kern w:val="2"/>
                <w:szCs w:val="24"/>
              </w:rPr>
              <w:t>Sutarties data</w:t>
            </w:r>
          </w:p>
        </w:tc>
        <w:tc>
          <w:tcPr>
            <w:tcW w:w="1936"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961"/>
        <w:gridCol w:w="3544"/>
      </w:tblGrid>
      <w:tr w:rsidR="005A5832" w14:paraId="4A2313D3" w14:textId="77777777" w:rsidTr="00372B64">
        <w:tc>
          <w:tcPr>
            <w:tcW w:w="9962"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372B64">
        <w:tc>
          <w:tcPr>
            <w:tcW w:w="3457" w:type="dxa"/>
            <w:vMerge w:val="restart"/>
          </w:tcPr>
          <w:p w14:paraId="01EC4E2A" w14:textId="617F53AF" w:rsidR="005A5832" w:rsidRPr="00372B64" w:rsidRDefault="00A10867" w:rsidP="00372B64">
            <w:pPr>
              <w:pStyle w:val="ListParagraph"/>
              <w:numPr>
                <w:ilvl w:val="1"/>
                <w:numId w:val="5"/>
              </w:numPr>
              <w:rPr>
                <w:b/>
                <w:bCs/>
                <w:kern w:val="2"/>
                <w:szCs w:val="24"/>
              </w:rPr>
            </w:pPr>
            <w:r w:rsidRPr="00372B64">
              <w:rPr>
                <w:b/>
                <w:bCs/>
                <w:kern w:val="2"/>
                <w:szCs w:val="24"/>
              </w:rPr>
              <w:t>Pirkėjas</w:t>
            </w:r>
          </w:p>
          <w:p w14:paraId="24F93325" w14:textId="77777777" w:rsidR="00372B64" w:rsidRPr="00372B64" w:rsidRDefault="00372B64" w:rsidP="00372B64">
            <w:pPr>
              <w:pStyle w:val="ListParagraph"/>
              <w:ind w:left="420"/>
              <w:rPr>
                <w:b/>
                <w:bCs/>
                <w:kern w:val="2"/>
                <w:szCs w:val="24"/>
              </w:rPr>
            </w:pPr>
          </w:p>
        </w:tc>
        <w:tc>
          <w:tcPr>
            <w:tcW w:w="2961" w:type="dxa"/>
          </w:tcPr>
          <w:p w14:paraId="072BCDA3" w14:textId="77777777" w:rsidR="005A5832" w:rsidRDefault="00A10867">
            <w:pPr>
              <w:rPr>
                <w:kern w:val="2"/>
                <w:szCs w:val="24"/>
              </w:rPr>
            </w:pPr>
            <w:r>
              <w:rPr>
                <w:kern w:val="2"/>
                <w:szCs w:val="24"/>
              </w:rPr>
              <w:t>1.1.1. Pavadinimas</w:t>
            </w:r>
          </w:p>
        </w:tc>
        <w:tc>
          <w:tcPr>
            <w:tcW w:w="3544" w:type="dxa"/>
            <w:shd w:val="clear" w:color="auto" w:fill="auto"/>
          </w:tcPr>
          <w:p w14:paraId="367CACB9" w14:textId="782D8CA0" w:rsidR="005A5832" w:rsidRPr="002B2593" w:rsidRDefault="00372B64" w:rsidP="00C93AAB">
            <w:pPr>
              <w:rPr>
                <w:kern w:val="2"/>
                <w:szCs w:val="24"/>
              </w:rPr>
            </w:pPr>
            <w:r w:rsidRPr="001639EA">
              <w:rPr>
                <w:szCs w:val="24"/>
                <w:bdr w:val="none" w:sz="0" w:space="0" w:color="auto" w:frame="1"/>
              </w:rPr>
              <w:t>Druskininkų „Atgimimo“ mokykla</w:t>
            </w:r>
          </w:p>
        </w:tc>
      </w:tr>
      <w:tr w:rsidR="000C6498" w14:paraId="0C589C2F" w14:textId="77777777" w:rsidTr="00372B64">
        <w:tc>
          <w:tcPr>
            <w:tcW w:w="3457" w:type="dxa"/>
            <w:vMerge/>
          </w:tcPr>
          <w:p w14:paraId="250CF614" w14:textId="77777777" w:rsidR="000C6498" w:rsidRDefault="000C6498" w:rsidP="000C6498">
            <w:pPr>
              <w:rPr>
                <w:kern w:val="2"/>
                <w:szCs w:val="24"/>
              </w:rPr>
            </w:pPr>
          </w:p>
        </w:tc>
        <w:tc>
          <w:tcPr>
            <w:tcW w:w="2961" w:type="dxa"/>
          </w:tcPr>
          <w:p w14:paraId="7D49178E" w14:textId="3D08B0CC" w:rsidR="000C6498" w:rsidRDefault="000C6498" w:rsidP="000C6498">
            <w:pPr>
              <w:rPr>
                <w:kern w:val="2"/>
                <w:szCs w:val="24"/>
              </w:rPr>
            </w:pPr>
            <w:r w:rsidRPr="00931441">
              <w:rPr>
                <w:kern w:val="2"/>
                <w:szCs w:val="24"/>
              </w:rPr>
              <w:t>1.1.2. Juridinio asmens kodas</w:t>
            </w:r>
          </w:p>
        </w:tc>
        <w:tc>
          <w:tcPr>
            <w:tcW w:w="3544" w:type="dxa"/>
            <w:shd w:val="clear" w:color="auto" w:fill="auto"/>
          </w:tcPr>
          <w:p w14:paraId="7819AEEC" w14:textId="4BB2427A" w:rsidR="000C6498" w:rsidRPr="002B2593" w:rsidRDefault="000C6498" w:rsidP="000C6498">
            <w:pPr>
              <w:tabs>
                <w:tab w:val="left" w:pos="81"/>
              </w:tabs>
              <w:jc w:val="both"/>
              <w:rPr>
                <w:kern w:val="2"/>
                <w:szCs w:val="24"/>
              </w:rPr>
            </w:pPr>
            <w:r w:rsidRPr="00642ACE">
              <w:rPr>
                <w:szCs w:val="24"/>
                <w:bdr w:val="none" w:sz="0" w:space="0" w:color="auto" w:frame="1"/>
              </w:rPr>
              <w:t>190030357</w:t>
            </w:r>
          </w:p>
        </w:tc>
      </w:tr>
      <w:tr w:rsidR="000C6498" w14:paraId="2A93806E" w14:textId="77777777" w:rsidTr="00372B64">
        <w:tc>
          <w:tcPr>
            <w:tcW w:w="3457" w:type="dxa"/>
            <w:vMerge/>
          </w:tcPr>
          <w:p w14:paraId="3E6C61B5" w14:textId="77777777" w:rsidR="000C6498" w:rsidRDefault="000C6498" w:rsidP="000C6498">
            <w:pPr>
              <w:rPr>
                <w:kern w:val="2"/>
                <w:szCs w:val="24"/>
              </w:rPr>
            </w:pPr>
          </w:p>
        </w:tc>
        <w:tc>
          <w:tcPr>
            <w:tcW w:w="2961" w:type="dxa"/>
          </w:tcPr>
          <w:p w14:paraId="5EED4427" w14:textId="77777777" w:rsidR="000C6498" w:rsidRDefault="000C6498" w:rsidP="000C6498">
            <w:pPr>
              <w:rPr>
                <w:kern w:val="2"/>
                <w:szCs w:val="24"/>
              </w:rPr>
            </w:pPr>
            <w:r>
              <w:rPr>
                <w:kern w:val="2"/>
                <w:szCs w:val="24"/>
              </w:rPr>
              <w:t>1.1.3. Adresas</w:t>
            </w:r>
          </w:p>
        </w:tc>
        <w:tc>
          <w:tcPr>
            <w:tcW w:w="3544" w:type="dxa"/>
            <w:shd w:val="clear" w:color="auto" w:fill="auto"/>
          </w:tcPr>
          <w:p w14:paraId="4F5C7F7B" w14:textId="07543687" w:rsidR="000C6498" w:rsidRPr="002B2593" w:rsidRDefault="000C6498" w:rsidP="000C6498">
            <w:pPr>
              <w:rPr>
                <w:kern w:val="2"/>
                <w:szCs w:val="24"/>
              </w:rPr>
            </w:pPr>
            <w:r w:rsidRPr="001639EA">
              <w:rPr>
                <w:szCs w:val="24"/>
                <w:bdr w:val="none" w:sz="0" w:space="0" w:color="auto" w:frame="1"/>
              </w:rPr>
              <w:t>M. K. Čiurlionio g.</w:t>
            </w:r>
            <w:r w:rsidR="00AF1FD9">
              <w:rPr>
                <w:szCs w:val="24"/>
                <w:bdr w:val="none" w:sz="0" w:space="0" w:color="auto" w:frame="1"/>
              </w:rPr>
              <w:t xml:space="preserve"> </w:t>
            </w:r>
            <w:r w:rsidRPr="001639EA">
              <w:rPr>
                <w:szCs w:val="24"/>
                <w:bdr w:val="none" w:sz="0" w:space="0" w:color="auto" w:frame="1"/>
              </w:rPr>
              <w:t>92, LT-66145, Druskininkai</w:t>
            </w:r>
          </w:p>
        </w:tc>
      </w:tr>
      <w:tr w:rsidR="000C6498" w14:paraId="2FFCB90C" w14:textId="77777777" w:rsidTr="00372B64">
        <w:tc>
          <w:tcPr>
            <w:tcW w:w="3457" w:type="dxa"/>
            <w:vMerge/>
          </w:tcPr>
          <w:p w14:paraId="77B2C144" w14:textId="77777777" w:rsidR="000C6498" w:rsidRDefault="000C6498" w:rsidP="000C6498">
            <w:pPr>
              <w:rPr>
                <w:kern w:val="2"/>
                <w:szCs w:val="24"/>
              </w:rPr>
            </w:pPr>
          </w:p>
        </w:tc>
        <w:tc>
          <w:tcPr>
            <w:tcW w:w="2961" w:type="dxa"/>
          </w:tcPr>
          <w:p w14:paraId="1FAD4E95" w14:textId="77777777" w:rsidR="000C6498" w:rsidRDefault="000C6498" w:rsidP="000C6498">
            <w:pPr>
              <w:rPr>
                <w:kern w:val="2"/>
                <w:szCs w:val="24"/>
              </w:rPr>
            </w:pPr>
            <w:r>
              <w:rPr>
                <w:kern w:val="2"/>
                <w:szCs w:val="24"/>
              </w:rPr>
              <w:t>1.1.4. PVM mokėtojo kodas</w:t>
            </w:r>
          </w:p>
        </w:tc>
        <w:tc>
          <w:tcPr>
            <w:tcW w:w="3544" w:type="dxa"/>
            <w:shd w:val="clear" w:color="auto" w:fill="auto"/>
          </w:tcPr>
          <w:p w14:paraId="56AC6DCA" w14:textId="40902AFC" w:rsidR="000C6498" w:rsidRPr="002B2593" w:rsidRDefault="000C6498" w:rsidP="000C6498">
            <w:pPr>
              <w:rPr>
                <w:kern w:val="2"/>
                <w:szCs w:val="24"/>
              </w:rPr>
            </w:pPr>
            <w:r w:rsidRPr="002B2593">
              <w:rPr>
                <w:kern w:val="2"/>
                <w:szCs w:val="24"/>
              </w:rPr>
              <w:t>-</w:t>
            </w:r>
          </w:p>
        </w:tc>
      </w:tr>
      <w:tr w:rsidR="000C6498" w14:paraId="404EE54B" w14:textId="77777777" w:rsidTr="00372B64">
        <w:tc>
          <w:tcPr>
            <w:tcW w:w="3457" w:type="dxa"/>
            <w:vMerge/>
          </w:tcPr>
          <w:p w14:paraId="0D53D2F6" w14:textId="77777777" w:rsidR="000C6498" w:rsidRDefault="000C6498" w:rsidP="000C6498">
            <w:pPr>
              <w:rPr>
                <w:kern w:val="2"/>
                <w:szCs w:val="24"/>
              </w:rPr>
            </w:pPr>
          </w:p>
        </w:tc>
        <w:tc>
          <w:tcPr>
            <w:tcW w:w="2961" w:type="dxa"/>
          </w:tcPr>
          <w:p w14:paraId="63D0D36C" w14:textId="77777777" w:rsidR="000C6498" w:rsidRDefault="000C6498" w:rsidP="000C6498">
            <w:pPr>
              <w:rPr>
                <w:kern w:val="2"/>
                <w:szCs w:val="24"/>
              </w:rPr>
            </w:pPr>
            <w:r>
              <w:rPr>
                <w:kern w:val="2"/>
                <w:szCs w:val="24"/>
              </w:rPr>
              <w:t>1.1.5. Atsiskaitomoji sąskaita</w:t>
            </w:r>
          </w:p>
        </w:tc>
        <w:tc>
          <w:tcPr>
            <w:tcW w:w="3544" w:type="dxa"/>
            <w:shd w:val="clear" w:color="auto" w:fill="auto"/>
          </w:tcPr>
          <w:p w14:paraId="5D4BCEF1" w14:textId="2D781018" w:rsidR="000C6498" w:rsidRPr="004402FC" w:rsidRDefault="000C6498" w:rsidP="000C6498">
            <w:pPr>
              <w:tabs>
                <w:tab w:val="left" w:pos="81"/>
              </w:tabs>
              <w:rPr>
                <w:color w:val="000000"/>
                <w:shd w:val="clear" w:color="auto" w:fill="FFFFFF"/>
              </w:rPr>
            </w:pPr>
            <w:r w:rsidRPr="001639EA">
              <w:rPr>
                <w:szCs w:val="24"/>
                <w:bdr w:val="none" w:sz="0" w:space="0" w:color="auto" w:frame="1"/>
              </w:rPr>
              <w:t>LT037300010129289987</w:t>
            </w:r>
          </w:p>
        </w:tc>
      </w:tr>
      <w:tr w:rsidR="000C6498" w14:paraId="5639980C" w14:textId="77777777" w:rsidTr="00372B64">
        <w:tc>
          <w:tcPr>
            <w:tcW w:w="3457" w:type="dxa"/>
            <w:vMerge/>
          </w:tcPr>
          <w:p w14:paraId="2DBF3DBF" w14:textId="77777777" w:rsidR="000C6498" w:rsidRDefault="000C6498" w:rsidP="000C6498">
            <w:pPr>
              <w:rPr>
                <w:kern w:val="2"/>
                <w:szCs w:val="24"/>
              </w:rPr>
            </w:pPr>
          </w:p>
        </w:tc>
        <w:tc>
          <w:tcPr>
            <w:tcW w:w="2961" w:type="dxa"/>
          </w:tcPr>
          <w:p w14:paraId="1CB09783" w14:textId="77777777" w:rsidR="000C6498" w:rsidRDefault="000C6498" w:rsidP="000C6498">
            <w:pPr>
              <w:rPr>
                <w:kern w:val="2"/>
                <w:szCs w:val="24"/>
              </w:rPr>
            </w:pPr>
            <w:r>
              <w:rPr>
                <w:kern w:val="2"/>
                <w:szCs w:val="24"/>
              </w:rPr>
              <w:t>1.1.6. Bankas, banko kodas</w:t>
            </w:r>
          </w:p>
        </w:tc>
        <w:tc>
          <w:tcPr>
            <w:tcW w:w="3544" w:type="dxa"/>
            <w:shd w:val="clear" w:color="auto" w:fill="auto"/>
          </w:tcPr>
          <w:p w14:paraId="3DB14F3C" w14:textId="3237A170" w:rsidR="000C6498" w:rsidRPr="002B2593" w:rsidRDefault="000C6498" w:rsidP="000C6498">
            <w:pPr>
              <w:rPr>
                <w:kern w:val="2"/>
                <w:szCs w:val="24"/>
              </w:rPr>
            </w:pPr>
            <w:r w:rsidRPr="002B2593">
              <w:rPr>
                <w:color w:val="000000"/>
                <w:shd w:val="clear" w:color="auto" w:fill="FFFFFF"/>
              </w:rPr>
              <w:t>Swedbank, 73000</w:t>
            </w:r>
          </w:p>
        </w:tc>
      </w:tr>
      <w:tr w:rsidR="000C6498" w14:paraId="3C6CA9D3" w14:textId="77777777" w:rsidTr="00372B64">
        <w:tc>
          <w:tcPr>
            <w:tcW w:w="3457" w:type="dxa"/>
            <w:vMerge/>
          </w:tcPr>
          <w:p w14:paraId="7A8AE9BC" w14:textId="77777777" w:rsidR="000C6498" w:rsidRDefault="000C6498" w:rsidP="000C6498">
            <w:pPr>
              <w:rPr>
                <w:kern w:val="2"/>
                <w:szCs w:val="24"/>
              </w:rPr>
            </w:pPr>
          </w:p>
        </w:tc>
        <w:tc>
          <w:tcPr>
            <w:tcW w:w="2961" w:type="dxa"/>
          </w:tcPr>
          <w:p w14:paraId="3E35C849" w14:textId="77777777" w:rsidR="000C6498" w:rsidRDefault="000C6498" w:rsidP="000C6498">
            <w:pPr>
              <w:rPr>
                <w:kern w:val="2"/>
                <w:szCs w:val="24"/>
              </w:rPr>
            </w:pPr>
            <w:r>
              <w:rPr>
                <w:kern w:val="2"/>
                <w:szCs w:val="24"/>
              </w:rPr>
              <w:t>1.1.7. Telefonas</w:t>
            </w:r>
          </w:p>
        </w:tc>
        <w:tc>
          <w:tcPr>
            <w:tcW w:w="3544" w:type="dxa"/>
            <w:shd w:val="clear" w:color="auto" w:fill="auto"/>
          </w:tcPr>
          <w:p w14:paraId="30515D15" w14:textId="58586508" w:rsidR="000C6498" w:rsidRPr="002B2593" w:rsidRDefault="000C6498" w:rsidP="000C6498">
            <w:pPr>
              <w:tabs>
                <w:tab w:val="left" w:pos="81"/>
              </w:tabs>
              <w:rPr>
                <w:kern w:val="2"/>
                <w:szCs w:val="24"/>
              </w:rPr>
            </w:pPr>
            <w:r w:rsidRPr="001639EA">
              <w:rPr>
                <w:szCs w:val="24"/>
                <w:bdr w:val="none" w:sz="0" w:space="0" w:color="auto" w:frame="1"/>
              </w:rPr>
              <w:t>+370 313 52</w:t>
            </w:r>
            <w:r w:rsidR="00C26DC4">
              <w:rPr>
                <w:szCs w:val="24"/>
                <w:bdr w:val="none" w:sz="0" w:space="0" w:color="auto" w:frame="1"/>
              </w:rPr>
              <w:t xml:space="preserve"> </w:t>
            </w:r>
            <w:r w:rsidRPr="001639EA">
              <w:rPr>
                <w:szCs w:val="24"/>
                <w:bdr w:val="none" w:sz="0" w:space="0" w:color="auto" w:frame="1"/>
              </w:rPr>
              <w:t>941</w:t>
            </w:r>
          </w:p>
        </w:tc>
      </w:tr>
      <w:tr w:rsidR="000C6498" w14:paraId="2DD42AC0" w14:textId="77777777" w:rsidTr="00372B64">
        <w:tc>
          <w:tcPr>
            <w:tcW w:w="3457" w:type="dxa"/>
            <w:vMerge/>
          </w:tcPr>
          <w:p w14:paraId="2FBBCA29" w14:textId="77777777" w:rsidR="000C6498" w:rsidRDefault="000C6498" w:rsidP="000C6498">
            <w:pPr>
              <w:rPr>
                <w:kern w:val="2"/>
                <w:szCs w:val="24"/>
              </w:rPr>
            </w:pPr>
          </w:p>
        </w:tc>
        <w:tc>
          <w:tcPr>
            <w:tcW w:w="2961" w:type="dxa"/>
          </w:tcPr>
          <w:p w14:paraId="52475DD0" w14:textId="77777777" w:rsidR="000C6498" w:rsidRDefault="000C6498" w:rsidP="000C6498">
            <w:pPr>
              <w:rPr>
                <w:kern w:val="2"/>
                <w:szCs w:val="24"/>
              </w:rPr>
            </w:pPr>
            <w:r>
              <w:rPr>
                <w:kern w:val="2"/>
                <w:szCs w:val="24"/>
              </w:rPr>
              <w:t>1.1.8. El. paštas</w:t>
            </w:r>
          </w:p>
        </w:tc>
        <w:tc>
          <w:tcPr>
            <w:tcW w:w="3544" w:type="dxa"/>
            <w:shd w:val="clear" w:color="auto" w:fill="auto"/>
          </w:tcPr>
          <w:p w14:paraId="16E6C304" w14:textId="69280B9D" w:rsidR="000C6498" w:rsidRPr="002B2593" w:rsidRDefault="000C6498" w:rsidP="000C6498">
            <w:pPr>
              <w:rPr>
                <w:kern w:val="2"/>
                <w:szCs w:val="24"/>
              </w:rPr>
            </w:pPr>
            <w:hyperlink r:id="rId11" w:history="1">
              <w:r w:rsidRPr="001639EA">
                <w:rPr>
                  <w:rStyle w:val="Hyperlink"/>
                  <w:szCs w:val="24"/>
                  <w:bdr w:val="none" w:sz="0" w:space="0" w:color="auto" w:frame="1"/>
                </w:rPr>
                <w:t>mokykla@atgimimomokykla.lt</w:t>
              </w:r>
            </w:hyperlink>
          </w:p>
        </w:tc>
      </w:tr>
      <w:tr w:rsidR="000C6498" w14:paraId="04E6F496" w14:textId="77777777" w:rsidTr="00372B64">
        <w:tc>
          <w:tcPr>
            <w:tcW w:w="3457" w:type="dxa"/>
            <w:vMerge/>
          </w:tcPr>
          <w:p w14:paraId="3F78C75D" w14:textId="77777777" w:rsidR="000C6498" w:rsidRDefault="000C6498" w:rsidP="000C6498">
            <w:pPr>
              <w:rPr>
                <w:kern w:val="2"/>
                <w:szCs w:val="24"/>
              </w:rPr>
            </w:pPr>
          </w:p>
        </w:tc>
        <w:tc>
          <w:tcPr>
            <w:tcW w:w="2961" w:type="dxa"/>
          </w:tcPr>
          <w:p w14:paraId="17851CCB" w14:textId="77777777" w:rsidR="000C6498" w:rsidRDefault="000C6498" w:rsidP="000C6498">
            <w:pPr>
              <w:rPr>
                <w:kern w:val="2"/>
                <w:szCs w:val="24"/>
              </w:rPr>
            </w:pPr>
            <w:r>
              <w:rPr>
                <w:kern w:val="2"/>
                <w:szCs w:val="24"/>
              </w:rPr>
              <w:t>1.1.9. Šalies atstovas</w:t>
            </w:r>
          </w:p>
        </w:tc>
        <w:tc>
          <w:tcPr>
            <w:tcW w:w="3544" w:type="dxa"/>
            <w:shd w:val="clear" w:color="auto" w:fill="auto"/>
          </w:tcPr>
          <w:p w14:paraId="68AE61B3" w14:textId="4D8CB44A" w:rsidR="000C6498" w:rsidRPr="002B2593" w:rsidRDefault="00BF722E" w:rsidP="000C6498">
            <w:pPr>
              <w:jc w:val="both"/>
              <w:rPr>
                <w:kern w:val="2"/>
                <w:szCs w:val="24"/>
              </w:rPr>
            </w:pPr>
            <w:r>
              <w:rPr>
                <w:szCs w:val="24"/>
                <w:bdr w:val="none" w:sz="0" w:space="0" w:color="auto" w:frame="1"/>
              </w:rPr>
              <w:t>Lina Bagdanavičienė</w:t>
            </w:r>
            <w:r w:rsidR="000C6498" w:rsidRPr="001639EA">
              <w:rPr>
                <w:szCs w:val="24"/>
                <w:bdr w:val="none" w:sz="0" w:space="0" w:color="auto" w:frame="1"/>
              </w:rPr>
              <w:t xml:space="preserve"> laikinai einan</w:t>
            </w:r>
            <w:r w:rsidR="000C6498">
              <w:rPr>
                <w:szCs w:val="24"/>
                <w:bdr w:val="none" w:sz="0" w:space="0" w:color="auto" w:frame="1"/>
              </w:rPr>
              <w:t>ti</w:t>
            </w:r>
            <w:r w:rsidR="000C6498" w:rsidRPr="001639EA">
              <w:rPr>
                <w:szCs w:val="24"/>
                <w:bdr w:val="none" w:sz="0" w:space="0" w:color="auto" w:frame="1"/>
              </w:rPr>
              <w:t xml:space="preserve"> Druskininkų „Atgimimo“ mokyklos direktoriaus pareigas </w:t>
            </w:r>
          </w:p>
        </w:tc>
      </w:tr>
      <w:tr w:rsidR="000C6498" w14:paraId="3789DCB5" w14:textId="77777777" w:rsidTr="00372B64">
        <w:tc>
          <w:tcPr>
            <w:tcW w:w="3457" w:type="dxa"/>
            <w:vMerge/>
          </w:tcPr>
          <w:p w14:paraId="2B41C8D4" w14:textId="77777777" w:rsidR="000C6498" w:rsidRDefault="000C6498" w:rsidP="000C6498">
            <w:pPr>
              <w:rPr>
                <w:kern w:val="2"/>
                <w:szCs w:val="24"/>
              </w:rPr>
            </w:pPr>
          </w:p>
        </w:tc>
        <w:tc>
          <w:tcPr>
            <w:tcW w:w="2961" w:type="dxa"/>
          </w:tcPr>
          <w:p w14:paraId="15C2388C" w14:textId="77777777" w:rsidR="000C6498" w:rsidRDefault="000C6498" w:rsidP="000C6498">
            <w:pPr>
              <w:rPr>
                <w:kern w:val="2"/>
                <w:szCs w:val="24"/>
              </w:rPr>
            </w:pPr>
            <w:r>
              <w:rPr>
                <w:kern w:val="2"/>
                <w:szCs w:val="24"/>
              </w:rPr>
              <w:t>1.1.10. Atstovavimo pagrindas</w:t>
            </w:r>
          </w:p>
        </w:tc>
        <w:tc>
          <w:tcPr>
            <w:tcW w:w="3544" w:type="dxa"/>
          </w:tcPr>
          <w:p w14:paraId="570009EE" w14:textId="0615DC49" w:rsidR="000C6498" w:rsidRPr="00332AE7" w:rsidRDefault="000C6498" w:rsidP="000C6498">
            <w:pPr>
              <w:jc w:val="both"/>
              <w:rPr>
                <w:color w:val="000000"/>
                <w:highlight w:val="yellow"/>
                <w:shd w:val="clear" w:color="auto" w:fill="FFFFFF"/>
              </w:rPr>
            </w:pPr>
            <w:r w:rsidRPr="001639EA">
              <w:rPr>
                <w:szCs w:val="24"/>
                <w:bdr w:val="none" w:sz="0" w:space="0" w:color="auto" w:frame="1"/>
              </w:rPr>
              <w:t xml:space="preserve">Druskininkų savivaldybės mero </w:t>
            </w:r>
            <w:r w:rsidRPr="00A313D3">
              <w:rPr>
                <w:szCs w:val="24"/>
                <w:bdr w:val="none" w:sz="0" w:space="0" w:color="auto" w:frame="1"/>
              </w:rPr>
              <w:t>20</w:t>
            </w:r>
            <w:r w:rsidRPr="001639EA">
              <w:rPr>
                <w:szCs w:val="24"/>
                <w:bdr w:val="none" w:sz="0" w:space="0" w:color="auto" w:frame="1"/>
              </w:rPr>
              <w:t>24</w:t>
            </w:r>
            <w:r w:rsidR="00AB5DAF">
              <w:rPr>
                <w:szCs w:val="24"/>
                <w:bdr w:val="none" w:sz="0" w:space="0" w:color="auto" w:frame="1"/>
              </w:rPr>
              <w:t xml:space="preserve"> m. birželio </w:t>
            </w:r>
            <w:r w:rsidRPr="001639EA">
              <w:rPr>
                <w:szCs w:val="24"/>
                <w:bdr w:val="none" w:sz="0" w:space="0" w:color="auto" w:frame="1"/>
              </w:rPr>
              <w:t>18</w:t>
            </w:r>
            <w:r w:rsidR="00AB5DAF">
              <w:rPr>
                <w:szCs w:val="24"/>
                <w:bdr w:val="none" w:sz="0" w:space="0" w:color="auto" w:frame="1"/>
              </w:rPr>
              <w:t xml:space="preserve"> d. </w:t>
            </w:r>
            <w:r w:rsidRPr="001639EA">
              <w:rPr>
                <w:szCs w:val="24"/>
                <w:bdr w:val="none" w:sz="0" w:space="0" w:color="auto" w:frame="1"/>
              </w:rPr>
              <w:t>potvarkis Nr.</w:t>
            </w:r>
            <w:r w:rsidR="00AB5DAF">
              <w:rPr>
                <w:szCs w:val="24"/>
                <w:bdr w:val="none" w:sz="0" w:space="0" w:color="auto" w:frame="1"/>
              </w:rPr>
              <w:t> </w:t>
            </w:r>
            <w:r w:rsidRPr="001639EA">
              <w:rPr>
                <w:szCs w:val="24"/>
                <w:bdr w:val="none" w:sz="0" w:space="0" w:color="auto" w:frame="1"/>
              </w:rPr>
              <w:t>P5-32</w:t>
            </w:r>
            <w:r w:rsidR="00AB5DAF">
              <w:rPr>
                <w:szCs w:val="24"/>
                <w:bdr w:val="none" w:sz="0" w:space="0" w:color="auto" w:frame="1"/>
              </w:rPr>
              <w:t xml:space="preserve"> </w:t>
            </w:r>
            <w:r w:rsidRPr="001639EA">
              <w:rPr>
                <w:szCs w:val="24"/>
                <w:bdr w:val="none" w:sz="0" w:space="0" w:color="auto" w:frame="1"/>
              </w:rPr>
              <w:t>„Dėl</w:t>
            </w:r>
            <w:r w:rsidR="00AB5DAF">
              <w:rPr>
                <w:szCs w:val="24"/>
                <w:bdr w:val="none" w:sz="0" w:space="0" w:color="auto" w:frame="1"/>
              </w:rPr>
              <w:t xml:space="preserve"> </w:t>
            </w:r>
            <w:r w:rsidRPr="001639EA">
              <w:rPr>
                <w:szCs w:val="24"/>
                <w:bdr w:val="none" w:sz="0" w:space="0" w:color="auto" w:frame="1"/>
              </w:rPr>
              <w:t>Linos Bagdanavičienės skyrimo laikinai eiti Druskininkų „Atgimimo“ mokyklos direktoriaus pareigas</w:t>
            </w:r>
          </w:p>
        </w:tc>
      </w:tr>
      <w:tr w:rsidR="000C6498" w14:paraId="7764308C" w14:textId="77777777" w:rsidTr="00372B64">
        <w:tc>
          <w:tcPr>
            <w:tcW w:w="3457" w:type="dxa"/>
            <w:vMerge w:val="restart"/>
          </w:tcPr>
          <w:p w14:paraId="24A98635" w14:textId="77777777" w:rsidR="000C6498" w:rsidRDefault="000C6498" w:rsidP="000C6498">
            <w:pPr>
              <w:rPr>
                <w:b/>
                <w:bCs/>
                <w:kern w:val="2"/>
                <w:szCs w:val="24"/>
              </w:rPr>
            </w:pPr>
            <w:r>
              <w:rPr>
                <w:b/>
                <w:bCs/>
                <w:kern w:val="2"/>
                <w:szCs w:val="24"/>
              </w:rPr>
              <w:t>1.2. Tiekėjas</w:t>
            </w:r>
          </w:p>
          <w:p w14:paraId="168E6E02" w14:textId="77777777" w:rsidR="000C6498" w:rsidRDefault="000C6498" w:rsidP="000C6498">
            <w:pPr>
              <w:rPr>
                <w:color w:val="4472C4"/>
                <w:kern w:val="2"/>
                <w:szCs w:val="24"/>
              </w:rPr>
            </w:pPr>
            <w:r>
              <w:rPr>
                <w:color w:val="4472C4"/>
                <w:kern w:val="2"/>
                <w:szCs w:val="24"/>
              </w:rPr>
              <w:t>(jei Tiekėjas yra fizinis asmuo, skiltys atitinkamai pakoreguojamos)</w:t>
            </w:r>
          </w:p>
          <w:p w14:paraId="711EF287" w14:textId="77777777" w:rsidR="000C6498" w:rsidRDefault="000C6498" w:rsidP="000C6498">
            <w:pPr>
              <w:rPr>
                <w:b/>
                <w:bCs/>
                <w:kern w:val="2"/>
                <w:szCs w:val="24"/>
              </w:rPr>
            </w:pPr>
          </w:p>
        </w:tc>
        <w:tc>
          <w:tcPr>
            <w:tcW w:w="2961" w:type="dxa"/>
          </w:tcPr>
          <w:p w14:paraId="4B4B20E6" w14:textId="77777777" w:rsidR="000C6498" w:rsidRDefault="000C6498" w:rsidP="000C6498">
            <w:pPr>
              <w:rPr>
                <w:kern w:val="2"/>
                <w:szCs w:val="24"/>
              </w:rPr>
            </w:pPr>
            <w:r>
              <w:rPr>
                <w:kern w:val="2"/>
                <w:szCs w:val="24"/>
              </w:rPr>
              <w:t>1.2.1. Pavadinimas</w:t>
            </w:r>
          </w:p>
        </w:tc>
        <w:tc>
          <w:tcPr>
            <w:tcW w:w="3544" w:type="dxa"/>
          </w:tcPr>
          <w:p w14:paraId="1C39FB23" w14:textId="77777777" w:rsidR="000C6498" w:rsidRDefault="000C6498" w:rsidP="000C6498">
            <w:pPr>
              <w:jc w:val="center"/>
              <w:rPr>
                <w:kern w:val="2"/>
                <w:szCs w:val="24"/>
              </w:rPr>
            </w:pPr>
          </w:p>
        </w:tc>
      </w:tr>
      <w:tr w:rsidR="000C6498" w14:paraId="7620FF3C" w14:textId="77777777" w:rsidTr="00372B64">
        <w:tc>
          <w:tcPr>
            <w:tcW w:w="3457" w:type="dxa"/>
            <w:vMerge/>
          </w:tcPr>
          <w:p w14:paraId="59A76BF6" w14:textId="77777777" w:rsidR="000C6498" w:rsidRDefault="000C6498" w:rsidP="000C6498">
            <w:pPr>
              <w:rPr>
                <w:b/>
                <w:bCs/>
                <w:kern w:val="2"/>
                <w:szCs w:val="24"/>
              </w:rPr>
            </w:pPr>
          </w:p>
        </w:tc>
        <w:tc>
          <w:tcPr>
            <w:tcW w:w="2961" w:type="dxa"/>
          </w:tcPr>
          <w:p w14:paraId="06E59503" w14:textId="77777777" w:rsidR="000C6498" w:rsidRDefault="000C6498" w:rsidP="000C6498">
            <w:pPr>
              <w:rPr>
                <w:kern w:val="2"/>
                <w:szCs w:val="24"/>
              </w:rPr>
            </w:pPr>
            <w:r>
              <w:rPr>
                <w:kern w:val="2"/>
                <w:szCs w:val="24"/>
              </w:rPr>
              <w:t>1.2.2. Juridinio asmens kodas</w:t>
            </w:r>
          </w:p>
        </w:tc>
        <w:tc>
          <w:tcPr>
            <w:tcW w:w="3544" w:type="dxa"/>
          </w:tcPr>
          <w:p w14:paraId="309242FF" w14:textId="77777777" w:rsidR="000C6498" w:rsidRDefault="000C6498" w:rsidP="000C6498">
            <w:pPr>
              <w:jc w:val="center"/>
              <w:rPr>
                <w:kern w:val="2"/>
                <w:szCs w:val="24"/>
              </w:rPr>
            </w:pPr>
          </w:p>
        </w:tc>
      </w:tr>
      <w:tr w:rsidR="000C6498" w14:paraId="7689A0D1" w14:textId="77777777" w:rsidTr="00372B64">
        <w:tc>
          <w:tcPr>
            <w:tcW w:w="3457" w:type="dxa"/>
            <w:vMerge/>
          </w:tcPr>
          <w:p w14:paraId="6AEC8F64" w14:textId="77777777" w:rsidR="000C6498" w:rsidRDefault="000C6498" w:rsidP="000C6498">
            <w:pPr>
              <w:rPr>
                <w:b/>
                <w:bCs/>
                <w:kern w:val="2"/>
                <w:szCs w:val="24"/>
              </w:rPr>
            </w:pPr>
          </w:p>
        </w:tc>
        <w:tc>
          <w:tcPr>
            <w:tcW w:w="2961" w:type="dxa"/>
          </w:tcPr>
          <w:p w14:paraId="1045CD11" w14:textId="77777777" w:rsidR="000C6498" w:rsidRDefault="000C6498" w:rsidP="000C6498">
            <w:pPr>
              <w:rPr>
                <w:kern w:val="2"/>
                <w:szCs w:val="24"/>
              </w:rPr>
            </w:pPr>
            <w:r>
              <w:rPr>
                <w:kern w:val="2"/>
                <w:szCs w:val="24"/>
              </w:rPr>
              <w:t>1.2.3. Adresas</w:t>
            </w:r>
          </w:p>
        </w:tc>
        <w:tc>
          <w:tcPr>
            <w:tcW w:w="3544" w:type="dxa"/>
          </w:tcPr>
          <w:p w14:paraId="60D8C1A4" w14:textId="77777777" w:rsidR="000C6498" w:rsidRDefault="000C6498" w:rsidP="000C6498">
            <w:pPr>
              <w:jc w:val="center"/>
              <w:rPr>
                <w:kern w:val="2"/>
                <w:szCs w:val="24"/>
              </w:rPr>
            </w:pPr>
          </w:p>
        </w:tc>
      </w:tr>
      <w:tr w:rsidR="000C6498" w14:paraId="74515245" w14:textId="77777777" w:rsidTr="00372B64">
        <w:tc>
          <w:tcPr>
            <w:tcW w:w="3457" w:type="dxa"/>
            <w:vMerge/>
          </w:tcPr>
          <w:p w14:paraId="18EB75E1" w14:textId="77777777" w:rsidR="000C6498" w:rsidRDefault="000C6498" w:rsidP="000C6498">
            <w:pPr>
              <w:rPr>
                <w:b/>
                <w:bCs/>
                <w:kern w:val="2"/>
                <w:szCs w:val="24"/>
              </w:rPr>
            </w:pPr>
          </w:p>
        </w:tc>
        <w:tc>
          <w:tcPr>
            <w:tcW w:w="2961" w:type="dxa"/>
          </w:tcPr>
          <w:p w14:paraId="1C15E745" w14:textId="77777777" w:rsidR="000C6498" w:rsidRDefault="000C6498" w:rsidP="000C6498">
            <w:pPr>
              <w:rPr>
                <w:kern w:val="2"/>
                <w:szCs w:val="24"/>
              </w:rPr>
            </w:pPr>
            <w:r>
              <w:rPr>
                <w:kern w:val="2"/>
                <w:szCs w:val="24"/>
              </w:rPr>
              <w:t>1.2.4. PVM mokėtojo kodas</w:t>
            </w:r>
          </w:p>
        </w:tc>
        <w:tc>
          <w:tcPr>
            <w:tcW w:w="3544" w:type="dxa"/>
          </w:tcPr>
          <w:p w14:paraId="0F561431" w14:textId="77777777" w:rsidR="000C6498" w:rsidRDefault="000C6498" w:rsidP="000C6498">
            <w:pPr>
              <w:jc w:val="center"/>
              <w:rPr>
                <w:kern w:val="2"/>
                <w:szCs w:val="24"/>
              </w:rPr>
            </w:pPr>
          </w:p>
        </w:tc>
      </w:tr>
      <w:tr w:rsidR="000C6498" w14:paraId="67ACF326" w14:textId="77777777" w:rsidTr="00372B64">
        <w:tc>
          <w:tcPr>
            <w:tcW w:w="3457" w:type="dxa"/>
            <w:vMerge/>
          </w:tcPr>
          <w:p w14:paraId="6ECE234A" w14:textId="77777777" w:rsidR="000C6498" w:rsidRDefault="000C6498" w:rsidP="000C6498">
            <w:pPr>
              <w:rPr>
                <w:b/>
                <w:bCs/>
                <w:kern w:val="2"/>
                <w:szCs w:val="24"/>
              </w:rPr>
            </w:pPr>
          </w:p>
        </w:tc>
        <w:tc>
          <w:tcPr>
            <w:tcW w:w="2961" w:type="dxa"/>
          </w:tcPr>
          <w:p w14:paraId="752CC265" w14:textId="77777777" w:rsidR="000C6498" w:rsidRDefault="000C6498" w:rsidP="000C6498">
            <w:pPr>
              <w:rPr>
                <w:kern w:val="2"/>
                <w:szCs w:val="24"/>
              </w:rPr>
            </w:pPr>
            <w:r>
              <w:rPr>
                <w:kern w:val="2"/>
                <w:szCs w:val="24"/>
              </w:rPr>
              <w:t>1.2.5. Atsiskaitomoji sąskaita</w:t>
            </w:r>
          </w:p>
        </w:tc>
        <w:tc>
          <w:tcPr>
            <w:tcW w:w="3544" w:type="dxa"/>
          </w:tcPr>
          <w:p w14:paraId="512A87EA" w14:textId="77777777" w:rsidR="000C6498" w:rsidRDefault="000C6498" w:rsidP="000C6498">
            <w:pPr>
              <w:jc w:val="center"/>
              <w:rPr>
                <w:kern w:val="2"/>
                <w:szCs w:val="24"/>
              </w:rPr>
            </w:pPr>
          </w:p>
        </w:tc>
      </w:tr>
      <w:tr w:rsidR="000C6498" w14:paraId="6C77EA71" w14:textId="77777777" w:rsidTr="00372B64">
        <w:tc>
          <w:tcPr>
            <w:tcW w:w="3457" w:type="dxa"/>
            <w:vMerge/>
          </w:tcPr>
          <w:p w14:paraId="70F8DC28" w14:textId="77777777" w:rsidR="000C6498" w:rsidRDefault="000C6498" w:rsidP="000C6498">
            <w:pPr>
              <w:rPr>
                <w:b/>
                <w:bCs/>
                <w:kern w:val="2"/>
                <w:szCs w:val="24"/>
              </w:rPr>
            </w:pPr>
          </w:p>
        </w:tc>
        <w:tc>
          <w:tcPr>
            <w:tcW w:w="2961" w:type="dxa"/>
          </w:tcPr>
          <w:p w14:paraId="1622E531" w14:textId="77777777" w:rsidR="000C6498" w:rsidRDefault="000C6498" w:rsidP="000C6498">
            <w:pPr>
              <w:rPr>
                <w:kern w:val="2"/>
                <w:szCs w:val="24"/>
              </w:rPr>
            </w:pPr>
            <w:r>
              <w:rPr>
                <w:kern w:val="2"/>
                <w:szCs w:val="24"/>
              </w:rPr>
              <w:t>1.2.6. Bankas, banko kodas</w:t>
            </w:r>
          </w:p>
        </w:tc>
        <w:tc>
          <w:tcPr>
            <w:tcW w:w="3544" w:type="dxa"/>
          </w:tcPr>
          <w:p w14:paraId="53BF499D" w14:textId="77777777" w:rsidR="000C6498" w:rsidRDefault="000C6498" w:rsidP="000C6498">
            <w:pPr>
              <w:jc w:val="center"/>
              <w:rPr>
                <w:kern w:val="2"/>
                <w:szCs w:val="24"/>
              </w:rPr>
            </w:pPr>
          </w:p>
        </w:tc>
      </w:tr>
      <w:tr w:rsidR="000C6498" w14:paraId="1A4DD5FA" w14:textId="77777777" w:rsidTr="00372B64">
        <w:tc>
          <w:tcPr>
            <w:tcW w:w="3457" w:type="dxa"/>
            <w:vMerge/>
          </w:tcPr>
          <w:p w14:paraId="4F69EC28" w14:textId="77777777" w:rsidR="000C6498" w:rsidRDefault="000C6498" w:rsidP="000C6498">
            <w:pPr>
              <w:rPr>
                <w:b/>
                <w:bCs/>
                <w:kern w:val="2"/>
                <w:szCs w:val="24"/>
              </w:rPr>
            </w:pPr>
          </w:p>
        </w:tc>
        <w:tc>
          <w:tcPr>
            <w:tcW w:w="2961" w:type="dxa"/>
          </w:tcPr>
          <w:p w14:paraId="2D95A528" w14:textId="77777777" w:rsidR="000C6498" w:rsidRDefault="000C6498" w:rsidP="000C6498">
            <w:pPr>
              <w:rPr>
                <w:kern w:val="2"/>
                <w:szCs w:val="24"/>
              </w:rPr>
            </w:pPr>
            <w:r>
              <w:rPr>
                <w:kern w:val="2"/>
                <w:szCs w:val="24"/>
              </w:rPr>
              <w:t>1.2.7. Telefonas</w:t>
            </w:r>
          </w:p>
        </w:tc>
        <w:tc>
          <w:tcPr>
            <w:tcW w:w="3544" w:type="dxa"/>
          </w:tcPr>
          <w:p w14:paraId="60EDB536" w14:textId="77777777" w:rsidR="000C6498" w:rsidRDefault="000C6498" w:rsidP="000C6498">
            <w:pPr>
              <w:jc w:val="center"/>
              <w:rPr>
                <w:kern w:val="2"/>
                <w:szCs w:val="24"/>
              </w:rPr>
            </w:pPr>
          </w:p>
        </w:tc>
      </w:tr>
      <w:tr w:rsidR="000C6498" w14:paraId="237ED846" w14:textId="77777777" w:rsidTr="00372B64">
        <w:tc>
          <w:tcPr>
            <w:tcW w:w="3457" w:type="dxa"/>
            <w:vMerge/>
          </w:tcPr>
          <w:p w14:paraId="371686E0" w14:textId="77777777" w:rsidR="000C6498" w:rsidRDefault="000C6498" w:rsidP="000C6498">
            <w:pPr>
              <w:rPr>
                <w:b/>
                <w:bCs/>
                <w:kern w:val="2"/>
                <w:szCs w:val="24"/>
              </w:rPr>
            </w:pPr>
          </w:p>
        </w:tc>
        <w:tc>
          <w:tcPr>
            <w:tcW w:w="2961" w:type="dxa"/>
          </w:tcPr>
          <w:p w14:paraId="76411BE9" w14:textId="77777777" w:rsidR="000C6498" w:rsidRDefault="000C6498" w:rsidP="000C6498">
            <w:pPr>
              <w:rPr>
                <w:kern w:val="2"/>
                <w:szCs w:val="24"/>
              </w:rPr>
            </w:pPr>
            <w:r>
              <w:rPr>
                <w:kern w:val="2"/>
                <w:szCs w:val="24"/>
              </w:rPr>
              <w:t>1.2.8. El. paštas</w:t>
            </w:r>
          </w:p>
        </w:tc>
        <w:tc>
          <w:tcPr>
            <w:tcW w:w="3544" w:type="dxa"/>
          </w:tcPr>
          <w:p w14:paraId="3AD89FFF" w14:textId="77777777" w:rsidR="000C6498" w:rsidRDefault="000C6498" w:rsidP="000C6498">
            <w:pPr>
              <w:jc w:val="center"/>
              <w:rPr>
                <w:kern w:val="2"/>
                <w:szCs w:val="24"/>
              </w:rPr>
            </w:pPr>
          </w:p>
        </w:tc>
      </w:tr>
      <w:tr w:rsidR="000C6498" w14:paraId="666AE2EA" w14:textId="77777777" w:rsidTr="00372B64">
        <w:tc>
          <w:tcPr>
            <w:tcW w:w="3457" w:type="dxa"/>
            <w:vMerge/>
          </w:tcPr>
          <w:p w14:paraId="543BB8B7" w14:textId="77777777" w:rsidR="000C6498" w:rsidRDefault="000C6498" w:rsidP="000C6498">
            <w:pPr>
              <w:rPr>
                <w:b/>
                <w:bCs/>
                <w:kern w:val="2"/>
                <w:szCs w:val="24"/>
              </w:rPr>
            </w:pPr>
          </w:p>
        </w:tc>
        <w:tc>
          <w:tcPr>
            <w:tcW w:w="2961" w:type="dxa"/>
          </w:tcPr>
          <w:p w14:paraId="122A22AB" w14:textId="77777777" w:rsidR="000C6498" w:rsidRDefault="000C6498" w:rsidP="000C6498">
            <w:pPr>
              <w:rPr>
                <w:kern w:val="2"/>
                <w:szCs w:val="24"/>
              </w:rPr>
            </w:pPr>
            <w:r>
              <w:rPr>
                <w:kern w:val="2"/>
                <w:szCs w:val="24"/>
              </w:rPr>
              <w:t>1.2.9. Šalies atstovas</w:t>
            </w:r>
          </w:p>
        </w:tc>
        <w:tc>
          <w:tcPr>
            <w:tcW w:w="3544" w:type="dxa"/>
          </w:tcPr>
          <w:p w14:paraId="7580B9F5" w14:textId="77777777" w:rsidR="000C6498" w:rsidRDefault="000C6498" w:rsidP="000C6498">
            <w:pPr>
              <w:jc w:val="center"/>
              <w:rPr>
                <w:kern w:val="2"/>
                <w:szCs w:val="24"/>
              </w:rPr>
            </w:pPr>
          </w:p>
        </w:tc>
      </w:tr>
      <w:tr w:rsidR="000C6498" w14:paraId="292C776B" w14:textId="77777777" w:rsidTr="00372B64">
        <w:tc>
          <w:tcPr>
            <w:tcW w:w="3457" w:type="dxa"/>
            <w:vMerge/>
          </w:tcPr>
          <w:p w14:paraId="2D900F0A" w14:textId="77777777" w:rsidR="000C6498" w:rsidRDefault="000C6498" w:rsidP="000C6498">
            <w:pPr>
              <w:rPr>
                <w:b/>
                <w:bCs/>
                <w:kern w:val="2"/>
                <w:szCs w:val="24"/>
              </w:rPr>
            </w:pPr>
          </w:p>
        </w:tc>
        <w:tc>
          <w:tcPr>
            <w:tcW w:w="2961" w:type="dxa"/>
          </w:tcPr>
          <w:p w14:paraId="0A9DB8EB" w14:textId="77777777" w:rsidR="000C6498" w:rsidRDefault="000C6498" w:rsidP="000C6498">
            <w:pPr>
              <w:rPr>
                <w:kern w:val="2"/>
                <w:szCs w:val="24"/>
              </w:rPr>
            </w:pPr>
            <w:r>
              <w:rPr>
                <w:kern w:val="2"/>
                <w:szCs w:val="24"/>
              </w:rPr>
              <w:t>1.2.10. Atstovavimo pagrindas</w:t>
            </w:r>
          </w:p>
        </w:tc>
        <w:tc>
          <w:tcPr>
            <w:tcW w:w="3544" w:type="dxa"/>
          </w:tcPr>
          <w:p w14:paraId="5FCBD162" w14:textId="77777777" w:rsidR="000C6498" w:rsidRDefault="000C6498" w:rsidP="000C6498">
            <w:pPr>
              <w:jc w:val="center"/>
              <w:rPr>
                <w:kern w:val="2"/>
                <w:szCs w:val="24"/>
              </w:rPr>
            </w:pPr>
          </w:p>
        </w:tc>
      </w:tr>
    </w:tbl>
    <w:p w14:paraId="29EDFD0B" w14:textId="77777777" w:rsidR="005A5832" w:rsidRDefault="005A5832">
      <w:pPr>
        <w:jc w:val="both"/>
        <w:rPr>
          <w:szCs w:val="24"/>
        </w:rPr>
      </w:pPr>
    </w:p>
    <w:p w14:paraId="456AD82D" w14:textId="77777777" w:rsidR="00A923B7" w:rsidRDefault="00A923B7">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5A5832" w14:paraId="7696E671" w14:textId="77777777" w:rsidTr="00604ED8">
        <w:trPr>
          <w:trHeight w:val="300"/>
        </w:trPr>
        <w:tc>
          <w:tcPr>
            <w:tcW w:w="9776" w:type="dxa"/>
            <w:gridSpan w:val="4"/>
          </w:tcPr>
          <w:p w14:paraId="2A11592D" w14:textId="77777777" w:rsidR="005A5832" w:rsidRDefault="00A10867">
            <w:pPr>
              <w:jc w:val="center"/>
              <w:rPr>
                <w:b/>
                <w:bCs/>
                <w:kern w:val="2"/>
                <w:szCs w:val="24"/>
              </w:rPr>
            </w:pPr>
            <w:r>
              <w:rPr>
                <w:b/>
                <w:bCs/>
                <w:kern w:val="2"/>
                <w:szCs w:val="24"/>
              </w:rPr>
              <w:lastRenderedPageBreak/>
              <w:t>2. ATSAKINGI ASMENYS</w:t>
            </w:r>
          </w:p>
        </w:tc>
      </w:tr>
      <w:tr w:rsidR="005A5832" w14:paraId="26292B4A" w14:textId="77777777" w:rsidTr="00604ED8">
        <w:trPr>
          <w:trHeight w:val="300"/>
        </w:trPr>
        <w:tc>
          <w:tcPr>
            <w:tcW w:w="2704" w:type="dxa"/>
            <w:gridSpan w:val="2"/>
          </w:tcPr>
          <w:p w14:paraId="161367C0" w14:textId="2A347944"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Pr="00BF1DDA">
              <w:rPr>
                <w:b/>
                <w:bCs/>
                <w:kern w:val="2"/>
                <w:szCs w:val="24"/>
              </w:rPr>
              <w:t>„</w:t>
            </w:r>
            <w:r w:rsidR="000C6498" w:rsidRPr="00BF1DDA">
              <w:rPr>
                <w:b/>
                <w:bCs/>
                <w:kern w:val="2"/>
                <w:szCs w:val="24"/>
              </w:rPr>
              <w:t>SABIS</w:t>
            </w:r>
            <w:r w:rsidRPr="00BF1DDA">
              <w:rPr>
                <w:b/>
                <w:bCs/>
                <w:kern w:val="2"/>
                <w:szCs w:val="24"/>
              </w:rPr>
              <w:t>“</w:t>
            </w:r>
            <w:r>
              <w:rPr>
                <w:b/>
                <w:bCs/>
                <w:kern w:val="2"/>
                <w:szCs w:val="24"/>
              </w:rPr>
              <w:t xml:space="preserve"> priėmimą</w:t>
            </w:r>
          </w:p>
        </w:tc>
        <w:tc>
          <w:tcPr>
            <w:tcW w:w="7072" w:type="dxa"/>
            <w:gridSpan w:val="2"/>
          </w:tcPr>
          <w:p w14:paraId="017FFD68" w14:textId="52981BFE" w:rsidR="005A5832" w:rsidRPr="00A76270" w:rsidRDefault="008B1EFC" w:rsidP="0076449F">
            <w:pPr>
              <w:jc w:val="both"/>
            </w:pPr>
            <w:r>
              <w:rPr>
                <w:szCs w:val="24"/>
              </w:rPr>
              <w:t xml:space="preserve">Ieva </w:t>
            </w:r>
            <w:proofErr w:type="spellStart"/>
            <w:r>
              <w:rPr>
                <w:szCs w:val="24"/>
              </w:rPr>
              <w:t>Mardosienė</w:t>
            </w:r>
            <w:proofErr w:type="spellEnd"/>
            <w:r w:rsidRPr="00E05332">
              <w:rPr>
                <w:szCs w:val="24"/>
              </w:rPr>
              <w:t>, Druskininkų „</w:t>
            </w:r>
            <w:r>
              <w:rPr>
                <w:szCs w:val="24"/>
              </w:rPr>
              <w:t>Atgimimo</w:t>
            </w:r>
            <w:r w:rsidRPr="00E05332">
              <w:rPr>
                <w:szCs w:val="24"/>
              </w:rPr>
              <w:t xml:space="preserve">“ </w:t>
            </w:r>
            <w:r>
              <w:rPr>
                <w:szCs w:val="24"/>
              </w:rPr>
              <w:t>mokyklos</w:t>
            </w:r>
            <w:r w:rsidRPr="00E05332">
              <w:rPr>
                <w:szCs w:val="24"/>
              </w:rPr>
              <w:t xml:space="preserve"> direktoriaus pavaduotoja ūkiui, </w:t>
            </w:r>
            <w:r w:rsidRPr="00E05332">
              <w:rPr>
                <w:iCs/>
                <w:szCs w:val="24"/>
              </w:rPr>
              <w:t>tel. +370</w:t>
            </w:r>
            <w:r w:rsidR="0076449F">
              <w:rPr>
                <w:iCs/>
                <w:szCs w:val="24"/>
              </w:rPr>
              <w:t> </w:t>
            </w:r>
            <w:r>
              <w:rPr>
                <w:iCs/>
                <w:szCs w:val="24"/>
              </w:rPr>
              <w:t>668</w:t>
            </w:r>
            <w:r w:rsidR="0076449F">
              <w:rPr>
                <w:iCs/>
                <w:szCs w:val="24"/>
              </w:rPr>
              <w:t> </w:t>
            </w:r>
            <w:r>
              <w:rPr>
                <w:iCs/>
                <w:szCs w:val="24"/>
              </w:rPr>
              <w:t>44</w:t>
            </w:r>
            <w:r w:rsidR="0076449F">
              <w:rPr>
                <w:iCs/>
                <w:szCs w:val="24"/>
              </w:rPr>
              <w:t> </w:t>
            </w:r>
            <w:r>
              <w:rPr>
                <w:iCs/>
                <w:szCs w:val="24"/>
              </w:rPr>
              <w:t>801</w:t>
            </w:r>
            <w:r w:rsidRPr="00E05332">
              <w:rPr>
                <w:iCs/>
                <w:szCs w:val="24"/>
              </w:rPr>
              <w:t xml:space="preserve">, el. paštas </w:t>
            </w:r>
            <w:hyperlink r:id="rId12" w:history="1">
              <w:r w:rsidRPr="00892D8A">
                <w:rPr>
                  <w:rStyle w:val="Hyperlink"/>
                  <w:szCs w:val="24"/>
                </w:rPr>
                <w:t>ieva.mardosiene@atgimimomokykla.lt</w:t>
              </w:r>
            </w:hyperlink>
            <w:r>
              <w:rPr>
                <w:szCs w:val="24"/>
              </w:rPr>
              <w:t>.</w:t>
            </w:r>
          </w:p>
        </w:tc>
      </w:tr>
      <w:tr w:rsidR="005A5832" w14:paraId="17A4E02F" w14:textId="77777777" w:rsidTr="00604ED8">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7072"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604ED8">
        <w:trPr>
          <w:trHeight w:val="300"/>
        </w:trPr>
        <w:tc>
          <w:tcPr>
            <w:tcW w:w="9776"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604ED8">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7072" w:type="dxa"/>
            <w:gridSpan w:val="2"/>
          </w:tcPr>
          <w:p w14:paraId="4E656F6A" w14:textId="3185A298" w:rsidR="005A5832" w:rsidRDefault="00A10867" w:rsidP="0005613D">
            <w:pPr>
              <w:jc w:val="both"/>
              <w:rPr>
                <w:color w:val="000000"/>
                <w:kern w:val="2"/>
                <w:szCs w:val="24"/>
              </w:rPr>
            </w:pPr>
            <w:r>
              <w:rPr>
                <w:kern w:val="2"/>
                <w:szCs w:val="24"/>
              </w:rPr>
              <w:t xml:space="preserve">Tiekėjas įsipareigoja Sutartyje numatytomis sąlygomis perduoti Pirkėjui </w:t>
            </w:r>
            <w:proofErr w:type="spellStart"/>
            <w:r w:rsidR="00BC01F0">
              <w:rPr>
                <w:rFonts w:eastAsia="Calibri"/>
                <w:szCs w:val="24"/>
              </w:rPr>
              <w:t>Robotikos</w:t>
            </w:r>
            <w:proofErr w:type="spellEnd"/>
            <w:r w:rsidR="00BC01F0">
              <w:rPr>
                <w:rFonts w:eastAsia="Calibri"/>
                <w:szCs w:val="24"/>
              </w:rPr>
              <w:t xml:space="preserve"> mokymo priemones</w:t>
            </w:r>
            <w:r w:rsidR="00BB4B86">
              <w:rPr>
                <w:rFonts w:eastAsia="Calibri"/>
                <w:szCs w:val="24"/>
              </w:rPr>
              <w:t xml:space="preserve"> </w:t>
            </w:r>
            <w:r>
              <w:rPr>
                <w:color w:val="000000"/>
                <w:kern w:val="2"/>
                <w:szCs w:val="24"/>
              </w:rPr>
              <w:t>(toliau – Prekės)</w:t>
            </w:r>
            <w:r w:rsidR="00BF5D9E">
              <w:rPr>
                <w:color w:val="000000"/>
                <w:kern w:val="2"/>
                <w:szCs w:val="24"/>
              </w:rPr>
              <w:t>:</w:t>
            </w:r>
          </w:p>
          <w:p w14:paraId="24700FA6" w14:textId="643BC4BC" w:rsidR="005A5832" w:rsidRDefault="00A10867" w:rsidP="0005613D">
            <w:pPr>
              <w:jc w:val="both"/>
              <w:rPr>
                <w:color w:val="000000"/>
                <w:kern w:val="2"/>
                <w:szCs w:val="24"/>
              </w:rPr>
            </w:pPr>
            <w:r>
              <w:rPr>
                <w:color w:val="000000"/>
                <w:kern w:val="2"/>
                <w:szCs w:val="24"/>
              </w:rPr>
              <w:t xml:space="preserve">Išsamus Prekių aprašymas ir kiti reikalavimai tiekiamoms Prekėms nustatyti Sutarties priede Nr. </w:t>
            </w:r>
            <w:r w:rsidR="000A799C">
              <w:rPr>
                <w:color w:val="000000"/>
                <w:kern w:val="2"/>
                <w:szCs w:val="24"/>
              </w:rPr>
              <w:t>1</w:t>
            </w:r>
            <w:r>
              <w:rPr>
                <w:color w:val="000000"/>
                <w:kern w:val="2"/>
                <w:szCs w:val="24"/>
              </w:rPr>
              <w:t xml:space="preserve"> „Techninė specifikacija“ (toliau – Techninė specifikacija) ir Sutarties priede Nr.</w:t>
            </w:r>
            <w:r w:rsidR="00AF570B">
              <w:rPr>
                <w:color w:val="000000"/>
                <w:kern w:val="2"/>
                <w:szCs w:val="24"/>
              </w:rPr>
              <w:t> </w:t>
            </w:r>
            <w:r w:rsidR="000A799C">
              <w:rPr>
                <w:color w:val="000000"/>
                <w:kern w:val="2"/>
                <w:szCs w:val="24"/>
              </w:rPr>
              <w:t>2</w:t>
            </w:r>
            <w:r w:rsidR="00AF570B">
              <w:rPr>
                <w:color w:val="000000"/>
                <w:kern w:val="2"/>
                <w:szCs w:val="24"/>
              </w:rPr>
              <w:t> </w:t>
            </w:r>
            <w:r>
              <w:rPr>
                <w:color w:val="000000"/>
                <w:kern w:val="2"/>
                <w:szCs w:val="24"/>
              </w:rPr>
              <w:t>„Pasiūlymas“.</w:t>
            </w:r>
          </w:p>
        </w:tc>
      </w:tr>
      <w:tr w:rsidR="005A5832" w14:paraId="0023E2B5" w14:textId="77777777" w:rsidTr="00604ED8">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7072" w:type="dxa"/>
            <w:gridSpan w:val="2"/>
          </w:tcPr>
          <w:p w14:paraId="77E75139" w14:textId="77777777" w:rsidR="005A5832" w:rsidRDefault="005A5832">
            <w:pPr>
              <w:rPr>
                <w:kern w:val="2"/>
                <w:szCs w:val="24"/>
              </w:rPr>
            </w:pPr>
          </w:p>
        </w:tc>
      </w:tr>
      <w:tr w:rsidR="005A5832" w14:paraId="4354176C" w14:textId="77777777" w:rsidTr="00604ED8">
        <w:trPr>
          <w:trHeight w:val="300"/>
        </w:trPr>
        <w:tc>
          <w:tcPr>
            <w:tcW w:w="2704" w:type="dxa"/>
            <w:gridSpan w:val="2"/>
          </w:tcPr>
          <w:p w14:paraId="7BBCFBEA" w14:textId="77777777" w:rsidR="005A5832" w:rsidRPr="0005613D" w:rsidRDefault="00A10867">
            <w:pPr>
              <w:rPr>
                <w:b/>
                <w:bCs/>
                <w:kern w:val="2"/>
                <w:szCs w:val="24"/>
              </w:rPr>
            </w:pPr>
            <w:r w:rsidRPr="0005613D">
              <w:rPr>
                <w:b/>
                <w:bCs/>
                <w:kern w:val="2"/>
                <w:szCs w:val="24"/>
              </w:rPr>
              <w:t>3.3. Informacija apie Europos Sąjungos lėšomis finansuojamą projektą arba kitą projektą</w:t>
            </w:r>
          </w:p>
        </w:tc>
        <w:tc>
          <w:tcPr>
            <w:tcW w:w="7072" w:type="dxa"/>
            <w:gridSpan w:val="2"/>
          </w:tcPr>
          <w:p w14:paraId="470C70E7" w14:textId="5E43360E" w:rsidR="005A5832" w:rsidRPr="0005613D" w:rsidRDefault="005924AE" w:rsidP="00E31EDB">
            <w:pPr>
              <w:jc w:val="both"/>
              <w:rPr>
                <w:kern w:val="2"/>
                <w:szCs w:val="24"/>
              </w:rPr>
            </w:pPr>
            <w:r>
              <w:rPr>
                <w:iCs/>
                <w:szCs w:val="24"/>
              </w:rPr>
              <w:t>Pirkimas vykdomas įgyvendinant projektą „Tūkstantmečio mokyklos I“ Nr.</w:t>
            </w:r>
            <w:r w:rsidR="009E3760">
              <w:rPr>
                <w:iCs/>
                <w:szCs w:val="24"/>
              </w:rPr>
              <w:t> </w:t>
            </w:r>
            <w:r>
              <w:rPr>
                <w:iCs/>
                <w:szCs w:val="24"/>
              </w:rPr>
              <w:t>10-011-P-0001, finansuojamą Ekonomikos gaivinimo ir atsparumo didinimo priemonės (EGADP) bei Lietuvos Respublikos valstybės biudžeto lėšomis.</w:t>
            </w:r>
            <w:r w:rsidRPr="0005613D">
              <w:rPr>
                <w:kern w:val="2"/>
                <w:szCs w:val="24"/>
              </w:rPr>
              <w:t xml:space="preserve"> </w:t>
            </w:r>
          </w:p>
        </w:tc>
      </w:tr>
      <w:tr w:rsidR="005A5832" w14:paraId="6009D207" w14:textId="77777777" w:rsidTr="00604ED8">
        <w:trPr>
          <w:trHeight w:val="300"/>
        </w:trPr>
        <w:tc>
          <w:tcPr>
            <w:tcW w:w="9776"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604ED8">
        <w:trPr>
          <w:trHeight w:val="300"/>
        </w:trPr>
        <w:tc>
          <w:tcPr>
            <w:tcW w:w="2704" w:type="dxa"/>
            <w:gridSpan w:val="2"/>
          </w:tcPr>
          <w:p w14:paraId="0BC136FA" w14:textId="725079B3" w:rsidR="005A5832" w:rsidRDefault="00A10867" w:rsidP="00E35219">
            <w:pPr>
              <w:rPr>
                <w:b/>
                <w:bCs/>
                <w:kern w:val="2"/>
                <w:szCs w:val="24"/>
              </w:rPr>
            </w:pPr>
            <w:r>
              <w:rPr>
                <w:b/>
                <w:bCs/>
                <w:kern w:val="2"/>
                <w:szCs w:val="24"/>
              </w:rPr>
              <w:t>4.1. Prekių pristatymo terminas, kai Prekės pristatomos vienu kartu</w:t>
            </w:r>
          </w:p>
        </w:tc>
        <w:tc>
          <w:tcPr>
            <w:tcW w:w="7072" w:type="dxa"/>
            <w:gridSpan w:val="2"/>
          </w:tcPr>
          <w:p w14:paraId="52FA7D52" w14:textId="1CCA792E" w:rsidR="00356F0A" w:rsidRDefault="00A10867" w:rsidP="00E31EDB">
            <w:pPr>
              <w:jc w:val="both"/>
              <w:rPr>
                <w:szCs w:val="24"/>
              </w:rPr>
            </w:pPr>
            <w:r w:rsidRPr="00ED2865">
              <w:rPr>
                <w:kern w:val="2"/>
                <w:szCs w:val="24"/>
              </w:rPr>
              <w:t>Tiekėjas Prekes (visą Prekių kiekį) įsipareigoja pristatyti</w:t>
            </w:r>
            <w:r w:rsidR="001C659D" w:rsidRPr="00ED2865">
              <w:rPr>
                <w:kern w:val="2"/>
                <w:szCs w:val="24"/>
              </w:rPr>
              <w:t xml:space="preserve"> per Tiekėjo pasiūlyme nurodytą terminą, t.</w:t>
            </w:r>
            <w:r w:rsidR="00AF1FD9">
              <w:rPr>
                <w:kern w:val="2"/>
                <w:szCs w:val="24"/>
              </w:rPr>
              <w:t xml:space="preserve"> </w:t>
            </w:r>
            <w:r w:rsidR="001C659D" w:rsidRPr="00ED2865">
              <w:rPr>
                <w:kern w:val="2"/>
                <w:szCs w:val="24"/>
              </w:rPr>
              <w:t xml:space="preserve">y. per </w:t>
            </w:r>
            <w:r w:rsidR="001C659D" w:rsidRPr="00ED2865">
              <w:rPr>
                <w:i/>
                <w:iCs/>
                <w:kern w:val="2"/>
                <w:szCs w:val="24"/>
              </w:rPr>
              <w:t>.............................</w:t>
            </w:r>
            <w:r w:rsidR="003506AC">
              <w:rPr>
                <w:i/>
                <w:iCs/>
                <w:kern w:val="2"/>
                <w:szCs w:val="24"/>
              </w:rPr>
              <w:t xml:space="preserve"> </w:t>
            </w:r>
            <w:r w:rsidR="001C659D" w:rsidRPr="00ED2865">
              <w:rPr>
                <w:i/>
                <w:iCs/>
                <w:kern w:val="2"/>
                <w:szCs w:val="24"/>
              </w:rPr>
              <w:t>(</w:t>
            </w:r>
            <w:r w:rsidR="006D7EC1" w:rsidRPr="00ED2865">
              <w:rPr>
                <w:i/>
                <w:iCs/>
                <w:kern w:val="2"/>
                <w:szCs w:val="24"/>
              </w:rPr>
              <w:t xml:space="preserve">įrašyti </w:t>
            </w:r>
            <w:r w:rsidR="008F15F6">
              <w:rPr>
                <w:i/>
                <w:iCs/>
                <w:kern w:val="2"/>
                <w:szCs w:val="24"/>
              </w:rPr>
              <w:t xml:space="preserve">terminą </w:t>
            </w:r>
            <w:r w:rsidR="00DA1DD3" w:rsidRPr="00ED2865">
              <w:rPr>
                <w:i/>
                <w:iCs/>
                <w:kern w:val="2"/>
                <w:szCs w:val="24"/>
              </w:rPr>
              <w:t>pagal</w:t>
            </w:r>
            <w:r w:rsidR="006D7EC1" w:rsidRPr="00ED2865">
              <w:rPr>
                <w:i/>
                <w:iCs/>
                <w:kern w:val="2"/>
                <w:szCs w:val="24"/>
              </w:rPr>
              <w:t xml:space="preserve"> Tiekėjo pasiūlym</w:t>
            </w:r>
            <w:r w:rsidR="00DA1DD3" w:rsidRPr="00ED2865">
              <w:rPr>
                <w:i/>
                <w:iCs/>
                <w:kern w:val="2"/>
                <w:szCs w:val="24"/>
              </w:rPr>
              <w:t>ą</w:t>
            </w:r>
            <w:r w:rsidR="00D9098C" w:rsidRPr="00ED2865">
              <w:rPr>
                <w:i/>
                <w:iCs/>
                <w:kern w:val="2"/>
                <w:szCs w:val="24"/>
              </w:rPr>
              <w:t>, maksimalus termina</w:t>
            </w:r>
            <w:r w:rsidR="00BF1DDA">
              <w:rPr>
                <w:i/>
                <w:iCs/>
                <w:kern w:val="2"/>
                <w:szCs w:val="24"/>
              </w:rPr>
              <w:t xml:space="preserve">s – </w:t>
            </w:r>
            <w:r w:rsidR="00A313D3" w:rsidRPr="009C3D54">
              <w:rPr>
                <w:b/>
                <w:bCs/>
                <w:i/>
                <w:iCs/>
                <w:kern w:val="2"/>
                <w:szCs w:val="24"/>
              </w:rPr>
              <w:t>2</w:t>
            </w:r>
            <w:r w:rsidR="000C6498" w:rsidRPr="009C3D54">
              <w:rPr>
                <w:b/>
                <w:bCs/>
                <w:i/>
                <w:iCs/>
                <w:kern w:val="2"/>
                <w:szCs w:val="24"/>
              </w:rPr>
              <w:t xml:space="preserve">0 </w:t>
            </w:r>
            <w:r w:rsidR="00A313D3" w:rsidRPr="009C3D54">
              <w:rPr>
                <w:b/>
                <w:bCs/>
                <w:i/>
                <w:iCs/>
                <w:kern w:val="2"/>
                <w:szCs w:val="24"/>
              </w:rPr>
              <w:t xml:space="preserve">darbo </w:t>
            </w:r>
            <w:r w:rsidR="007A5EBC" w:rsidRPr="009C3D54">
              <w:rPr>
                <w:b/>
                <w:bCs/>
                <w:i/>
                <w:iCs/>
                <w:szCs w:val="24"/>
              </w:rPr>
              <w:t>dienų</w:t>
            </w:r>
            <w:r w:rsidR="008F15F6">
              <w:rPr>
                <w:i/>
                <w:iCs/>
                <w:szCs w:val="24"/>
              </w:rPr>
              <w:t>)</w:t>
            </w:r>
            <w:r w:rsidR="007A5EBC" w:rsidRPr="00ED2865">
              <w:rPr>
                <w:b/>
                <w:bCs/>
                <w:i/>
                <w:iCs/>
                <w:szCs w:val="24"/>
              </w:rPr>
              <w:t xml:space="preserve"> </w:t>
            </w:r>
            <w:r w:rsidR="007A5EBC" w:rsidRPr="00ED2865">
              <w:rPr>
                <w:szCs w:val="24"/>
              </w:rPr>
              <w:t>nuo</w:t>
            </w:r>
            <w:r w:rsidR="00356F0A">
              <w:rPr>
                <w:szCs w:val="24"/>
              </w:rPr>
              <w:t xml:space="preserve"> Sutarties įsigaliojimo dienos.</w:t>
            </w:r>
          </w:p>
          <w:p w14:paraId="5491866C" w14:textId="7BAF2485" w:rsidR="005A5832" w:rsidRPr="00356F0A" w:rsidRDefault="00E31EDB" w:rsidP="00E31EDB">
            <w:pPr>
              <w:jc w:val="both"/>
              <w:rPr>
                <w:szCs w:val="24"/>
              </w:rPr>
            </w:pPr>
            <w:r>
              <w:rPr>
                <w:szCs w:val="24"/>
              </w:rPr>
              <w:t xml:space="preserve">Adresu </w:t>
            </w:r>
            <w:r w:rsidR="00356F0A" w:rsidRPr="00356F0A">
              <w:rPr>
                <w:szCs w:val="24"/>
              </w:rPr>
              <w:t>M. K. Čiurlionio g. 92, LT-66145, Druskininkai.</w:t>
            </w:r>
          </w:p>
        </w:tc>
      </w:tr>
      <w:tr w:rsidR="005A5832" w14:paraId="4E5B9CB2" w14:textId="77777777" w:rsidTr="00604ED8">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7072" w:type="dxa"/>
            <w:gridSpan w:val="2"/>
          </w:tcPr>
          <w:p w14:paraId="42ABA812" w14:textId="57450F6F" w:rsidR="005A5832" w:rsidRDefault="00A10867" w:rsidP="00E35219">
            <w:pPr>
              <w:rPr>
                <w:kern w:val="2"/>
                <w:szCs w:val="24"/>
              </w:rPr>
            </w:pPr>
            <w:r>
              <w:rPr>
                <w:kern w:val="2"/>
                <w:szCs w:val="24"/>
              </w:rPr>
              <w:t>Netaikoma</w:t>
            </w:r>
          </w:p>
        </w:tc>
      </w:tr>
      <w:tr w:rsidR="005A5832" w14:paraId="2FECB001" w14:textId="77777777" w:rsidTr="00604ED8">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7072" w:type="dxa"/>
            <w:gridSpan w:val="2"/>
          </w:tcPr>
          <w:p w14:paraId="622E93E5" w14:textId="0F25EC12" w:rsidR="002E7437" w:rsidRPr="009E3760" w:rsidRDefault="002E7437" w:rsidP="00E31EDB">
            <w:pPr>
              <w:jc w:val="both"/>
              <w:rPr>
                <w:kern w:val="2"/>
                <w:szCs w:val="24"/>
              </w:rPr>
            </w:pPr>
            <w:r w:rsidRPr="009E3760">
              <w:rPr>
                <w:kern w:val="2"/>
                <w:szCs w:val="24"/>
              </w:rPr>
              <w:t>Užsakymai dėl prekių atskirai neteikiami, Tiekėjas Prekes (visą Prekių kiekį) įsipareigoja pristatyti ne vėliau kaip per 20 darbo dienų nuo Sutarties įsigaliojimo dienos.</w:t>
            </w:r>
          </w:p>
        </w:tc>
      </w:tr>
      <w:tr w:rsidR="005A5832" w14:paraId="013CB572" w14:textId="77777777" w:rsidTr="00713B70">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7072" w:type="dxa"/>
            <w:gridSpan w:val="2"/>
            <w:shd w:val="clear" w:color="auto" w:fill="auto"/>
          </w:tcPr>
          <w:p w14:paraId="0860916D" w14:textId="77777777" w:rsidR="005A5832" w:rsidRPr="00AE5BD7" w:rsidRDefault="00A10867">
            <w:pPr>
              <w:rPr>
                <w:kern w:val="2"/>
                <w:szCs w:val="24"/>
              </w:rPr>
            </w:pPr>
            <w:r w:rsidRPr="00AE5BD7">
              <w:rPr>
                <w:kern w:val="2"/>
                <w:szCs w:val="24"/>
              </w:rPr>
              <w:t>Netaikoma</w:t>
            </w:r>
          </w:p>
          <w:p w14:paraId="7BB7A6DC" w14:textId="77777777" w:rsidR="005A5832" w:rsidRPr="00AE5BD7" w:rsidRDefault="005A5832">
            <w:pPr>
              <w:rPr>
                <w:kern w:val="2"/>
                <w:szCs w:val="24"/>
              </w:rPr>
            </w:pPr>
          </w:p>
          <w:p w14:paraId="08AA1D8F" w14:textId="7B7D2DE7" w:rsidR="005A5832" w:rsidRPr="00AE5BD7" w:rsidRDefault="005A5832">
            <w:pPr>
              <w:rPr>
                <w:kern w:val="2"/>
                <w:szCs w:val="24"/>
              </w:rPr>
            </w:pPr>
          </w:p>
        </w:tc>
      </w:tr>
      <w:tr w:rsidR="005A5832" w14:paraId="3450053D" w14:textId="77777777" w:rsidTr="00604ED8">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7072" w:type="dxa"/>
            <w:gridSpan w:val="2"/>
          </w:tcPr>
          <w:p w14:paraId="35769CC2" w14:textId="77777777" w:rsidR="00085E4A" w:rsidRPr="00432919" w:rsidRDefault="00A10867" w:rsidP="006916D0">
            <w:pPr>
              <w:pStyle w:val="Default"/>
              <w:jc w:val="both"/>
              <w:rPr>
                <w:kern w:val="2"/>
              </w:rPr>
            </w:pPr>
            <w:r w:rsidRPr="00432919">
              <w:rPr>
                <w:kern w:val="2"/>
              </w:rPr>
              <w:t>Kartu su Prekėmis pateikiami šie dokumentai</w:t>
            </w:r>
            <w:r w:rsidR="007E1D9C" w:rsidRPr="00432919">
              <w:rPr>
                <w:kern w:val="2"/>
              </w:rPr>
              <w:t xml:space="preserve">: </w:t>
            </w:r>
          </w:p>
          <w:p w14:paraId="00B8A03F" w14:textId="77777777" w:rsidR="0005613D" w:rsidRPr="00432919" w:rsidRDefault="0005613D" w:rsidP="006916D0">
            <w:pPr>
              <w:pStyle w:val="Default"/>
              <w:jc w:val="both"/>
              <w:rPr>
                <w:kern w:val="2"/>
              </w:rPr>
            </w:pPr>
            <w:r w:rsidRPr="00432919">
              <w:rPr>
                <w:kern w:val="2"/>
              </w:rPr>
              <w:t xml:space="preserve">1. </w:t>
            </w:r>
            <w:r w:rsidR="007E1D9C" w:rsidRPr="00432919">
              <w:rPr>
                <w:kern w:val="2"/>
              </w:rPr>
              <w:t>Prekių perdavimo-priėmimo aktas</w:t>
            </w:r>
            <w:r w:rsidRPr="00432919">
              <w:rPr>
                <w:kern w:val="2"/>
              </w:rPr>
              <w:t>;</w:t>
            </w:r>
          </w:p>
          <w:p w14:paraId="4886B3AD" w14:textId="213D0544" w:rsidR="00085E4A" w:rsidRDefault="0005613D" w:rsidP="006916D0">
            <w:pPr>
              <w:pStyle w:val="Default"/>
              <w:jc w:val="both"/>
              <w:rPr>
                <w:color w:val="auto"/>
              </w:rPr>
            </w:pPr>
            <w:r w:rsidRPr="00432919">
              <w:t>2.</w:t>
            </w:r>
            <w:r w:rsidR="00104A6D">
              <w:t xml:space="preserve"> </w:t>
            </w:r>
            <w:r w:rsidR="00085E4A" w:rsidRPr="00432919">
              <w:rPr>
                <w:color w:val="auto"/>
              </w:rPr>
              <w:t>CE ženklinimą įrodantis dokumentas – CE sertifikatas, jei prekė</w:t>
            </w:r>
            <w:r w:rsidR="00AE5BD7" w:rsidRPr="00432919">
              <w:rPr>
                <w:color w:val="auto"/>
              </w:rPr>
              <w:t>s</w:t>
            </w:r>
            <w:r w:rsidR="00085E4A" w:rsidRPr="00432919">
              <w:rPr>
                <w:color w:val="auto"/>
              </w:rPr>
              <w:t xml:space="preserve"> privalo būti sertifikuojama notifikuojančios institucijos, arba EB atitikties deklaracija</w:t>
            </w:r>
            <w:r w:rsidR="002E7437">
              <w:rPr>
                <w:color w:val="auto"/>
              </w:rPr>
              <w:t>;</w:t>
            </w:r>
          </w:p>
          <w:p w14:paraId="3B3D9BB5" w14:textId="63CF3DDD" w:rsidR="002E7437" w:rsidRPr="00432919" w:rsidRDefault="002E7437" w:rsidP="002E7437">
            <w:pPr>
              <w:pStyle w:val="Default"/>
              <w:jc w:val="both"/>
              <w:rPr>
                <w:kern w:val="2"/>
              </w:rPr>
            </w:pPr>
            <w:r w:rsidRPr="000671F2">
              <w:rPr>
                <w:kern w:val="2"/>
              </w:rPr>
              <w:lastRenderedPageBreak/>
              <w:t>3.</w:t>
            </w:r>
            <w:r w:rsidR="00F63130" w:rsidRPr="000671F2">
              <w:rPr>
                <w:kern w:val="2"/>
              </w:rPr>
              <w:t xml:space="preserve"> Atitiktį aplinkos apsaugos kriterijams, nurodytiems Specialiųjų sąlygų 12.2 papunktyje, įrodantys dokumentai: </w:t>
            </w:r>
            <w:r w:rsidRPr="000671F2">
              <w:rPr>
                <w:kern w:val="2"/>
              </w:rPr>
              <w:t>Prekės antrinės pakuotės tinkamumą perdirbti (</w:t>
            </w:r>
            <w:proofErr w:type="spellStart"/>
            <w:r w:rsidRPr="000671F2">
              <w:rPr>
                <w:kern w:val="2"/>
              </w:rPr>
              <w:t>perdirbamumą</w:t>
            </w:r>
            <w:proofErr w:type="spellEnd"/>
            <w:r w:rsidRPr="000671F2">
              <w:rPr>
                <w:kern w:val="2"/>
              </w:rPr>
              <w:t>) patvirtinan</w:t>
            </w:r>
            <w:r w:rsidR="00F63130" w:rsidRPr="000671F2">
              <w:rPr>
                <w:kern w:val="2"/>
              </w:rPr>
              <w:t>tys</w:t>
            </w:r>
            <w:r w:rsidRPr="000671F2">
              <w:rPr>
                <w:kern w:val="2"/>
              </w:rPr>
              <w:t xml:space="preserve"> dokument</w:t>
            </w:r>
            <w:r w:rsidR="00F63130" w:rsidRPr="000671F2">
              <w:rPr>
                <w:kern w:val="2"/>
              </w:rPr>
              <w:t>ai</w:t>
            </w:r>
            <w:r w:rsidRPr="000671F2">
              <w:rPr>
                <w:kern w:val="2"/>
              </w:rPr>
              <w:t xml:space="preserve"> (pavyzdžiui, pakuotės aprašymo dokument</w:t>
            </w:r>
            <w:r w:rsidR="00F63130" w:rsidRPr="000671F2">
              <w:rPr>
                <w:kern w:val="2"/>
              </w:rPr>
              <w:t>as</w:t>
            </w:r>
            <w:r w:rsidRPr="000671F2">
              <w:rPr>
                <w:kern w:val="2"/>
              </w:rPr>
              <w:t>, technin</w:t>
            </w:r>
            <w:r w:rsidR="00F63130" w:rsidRPr="000671F2">
              <w:rPr>
                <w:kern w:val="2"/>
              </w:rPr>
              <w:t>is</w:t>
            </w:r>
            <w:r w:rsidRPr="000671F2">
              <w:rPr>
                <w:kern w:val="2"/>
              </w:rPr>
              <w:t xml:space="preserve"> dokument</w:t>
            </w:r>
            <w:r w:rsidR="00F63130" w:rsidRPr="000671F2">
              <w:rPr>
                <w:kern w:val="2"/>
              </w:rPr>
              <w:t>as</w:t>
            </w:r>
            <w:r w:rsidRPr="000671F2">
              <w:rPr>
                <w:kern w:val="2"/>
              </w:rPr>
              <w:t>, dokument</w:t>
            </w:r>
            <w:r w:rsidR="00F63130" w:rsidRPr="000671F2">
              <w:rPr>
                <w:kern w:val="2"/>
              </w:rPr>
              <w:t>as</w:t>
            </w:r>
            <w:r w:rsidRPr="000671F2">
              <w:rPr>
                <w:kern w:val="2"/>
              </w:rPr>
              <w:t xml:space="preserve"> iš akredituotų laboratorijų ar pakuočių atliekų perdirbėjų, ar eksportuotojų iš tvarkytojų sąrašo, ar kit</w:t>
            </w:r>
            <w:r w:rsidR="00F63130" w:rsidRPr="000671F2">
              <w:rPr>
                <w:kern w:val="2"/>
              </w:rPr>
              <w:t>i</w:t>
            </w:r>
            <w:r w:rsidRPr="000671F2">
              <w:rPr>
                <w:kern w:val="2"/>
              </w:rPr>
              <w:t xml:space="preserve"> lygiaverči</w:t>
            </w:r>
            <w:r w:rsidR="00F63130" w:rsidRPr="000671F2">
              <w:rPr>
                <w:kern w:val="2"/>
              </w:rPr>
              <w:t>ai</w:t>
            </w:r>
            <w:r w:rsidRPr="000671F2">
              <w:rPr>
                <w:kern w:val="2"/>
              </w:rPr>
              <w:t xml:space="preserve"> objektyv</w:t>
            </w:r>
            <w:r w:rsidR="00F63130" w:rsidRPr="000671F2">
              <w:rPr>
                <w:kern w:val="2"/>
              </w:rPr>
              <w:t>ūs</w:t>
            </w:r>
            <w:r w:rsidRPr="000671F2">
              <w:rPr>
                <w:kern w:val="2"/>
              </w:rPr>
              <w:t xml:space="preserve"> įrodym</w:t>
            </w:r>
            <w:r w:rsidR="00F63130" w:rsidRPr="000671F2">
              <w:rPr>
                <w:kern w:val="2"/>
              </w:rPr>
              <w:t>ai</w:t>
            </w:r>
            <w:r w:rsidRPr="000671F2">
              <w:rPr>
                <w:kern w:val="2"/>
              </w:rPr>
              <w:t>).</w:t>
            </w:r>
          </w:p>
          <w:p w14:paraId="69A6DB6C" w14:textId="72A7D075" w:rsidR="00892842" w:rsidRPr="00432919" w:rsidRDefault="00892842" w:rsidP="00892842">
            <w:pPr>
              <w:jc w:val="both"/>
              <w:rPr>
                <w:szCs w:val="24"/>
              </w:rPr>
            </w:pPr>
          </w:p>
          <w:p w14:paraId="63043AC8" w14:textId="23181F72" w:rsidR="005A5832" w:rsidRPr="00432919" w:rsidRDefault="00A10867" w:rsidP="00E31EDB">
            <w:pPr>
              <w:jc w:val="both"/>
              <w:rPr>
                <w:kern w:val="2"/>
                <w:szCs w:val="24"/>
              </w:rPr>
            </w:pPr>
            <w:r w:rsidRPr="00432919">
              <w:rPr>
                <w:kern w:val="2"/>
                <w:szCs w:val="24"/>
              </w:rPr>
              <w:t>Tiekėjui nepateikus nurodytų dokumentų, laikoma, kad Prekės neatitinka Sutartyje nustatytų reikalavimų.</w:t>
            </w:r>
          </w:p>
        </w:tc>
      </w:tr>
      <w:tr w:rsidR="005A5832" w14:paraId="183479D0" w14:textId="77777777" w:rsidTr="00604ED8">
        <w:trPr>
          <w:trHeight w:val="300"/>
        </w:trPr>
        <w:tc>
          <w:tcPr>
            <w:tcW w:w="9776"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rsidTr="00604ED8">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7072" w:type="dxa"/>
            <w:gridSpan w:val="2"/>
          </w:tcPr>
          <w:p w14:paraId="7403D0A1" w14:textId="54118AB6" w:rsidR="005A5832" w:rsidRPr="00CE0790" w:rsidRDefault="00A10867">
            <w:pPr>
              <w:rPr>
                <w:kern w:val="2"/>
                <w:szCs w:val="24"/>
              </w:rPr>
            </w:pPr>
            <w:r>
              <w:rPr>
                <w:kern w:val="2"/>
                <w:szCs w:val="24"/>
              </w:rPr>
              <w:t>Fiksuotos kainos kainodara</w:t>
            </w:r>
          </w:p>
        </w:tc>
      </w:tr>
      <w:tr w:rsidR="005A5832" w14:paraId="1CC6D71A" w14:textId="77777777" w:rsidTr="00604ED8">
        <w:trPr>
          <w:trHeight w:val="300"/>
        </w:trPr>
        <w:tc>
          <w:tcPr>
            <w:tcW w:w="2704" w:type="dxa"/>
            <w:gridSpan w:val="2"/>
          </w:tcPr>
          <w:p w14:paraId="4EF4D4BE" w14:textId="161E2E01" w:rsidR="005A5832" w:rsidRDefault="00A10867" w:rsidP="000E54C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072" w:type="dxa"/>
            <w:gridSpan w:val="2"/>
          </w:tcPr>
          <w:p w14:paraId="21925A50" w14:textId="1ED7A2B9" w:rsidR="005A5832" w:rsidRDefault="00A10867" w:rsidP="0005613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069F6803" w14:textId="77777777" w:rsidR="005A5832" w:rsidRDefault="00A10867" w:rsidP="0005613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05613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05613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604ED8">
        <w:trPr>
          <w:trHeight w:val="300"/>
        </w:trPr>
        <w:tc>
          <w:tcPr>
            <w:tcW w:w="2704" w:type="dxa"/>
            <w:gridSpan w:val="2"/>
          </w:tcPr>
          <w:p w14:paraId="1A3B6652" w14:textId="7716389C" w:rsidR="005A5832" w:rsidRPr="00DF4E43"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72" w:type="dxa"/>
            <w:gridSpan w:val="2"/>
          </w:tcPr>
          <w:p w14:paraId="00D41BAE" w14:textId="63B32348" w:rsidR="005A5832" w:rsidRDefault="00A10867">
            <w:pPr>
              <w:rPr>
                <w:kern w:val="2"/>
                <w:szCs w:val="24"/>
              </w:rPr>
            </w:pPr>
            <w:r>
              <w:rPr>
                <w:kern w:val="2"/>
                <w:szCs w:val="24"/>
              </w:rPr>
              <w:t xml:space="preserve">Sutarties </w:t>
            </w:r>
            <w:r w:rsidRPr="001E07B3">
              <w:rPr>
                <w:kern w:val="2"/>
                <w:szCs w:val="24"/>
              </w:rPr>
              <w:t xml:space="preserve">kaina </w:t>
            </w:r>
            <w:r>
              <w:rPr>
                <w:kern w:val="2"/>
                <w:szCs w:val="24"/>
              </w:rPr>
              <w:t>bus perskaičiuojam</w:t>
            </w:r>
            <w:r w:rsidR="0005613D">
              <w:rPr>
                <w:kern w:val="2"/>
                <w:szCs w:val="24"/>
              </w:rPr>
              <w:t>a</w:t>
            </w:r>
            <w:r>
              <w:rPr>
                <w:kern w:val="2"/>
                <w:szCs w:val="24"/>
              </w:rPr>
              <w:t>:</w:t>
            </w:r>
          </w:p>
          <w:p w14:paraId="33BE06DA" w14:textId="3100323A" w:rsidR="005A5832" w:rsidRPr="00DF4E43" w:rsidRDefault="00A10867">
            <w:pPr>
              <w:rPr>
                <w:color w:val="FF0000"/>
                <w:kern w:val="2"/>
                <w:szCs w:val="24"/>
              </w:rPr>
            </w:pPr>
            <w:r>
              <w:rPr>
                <w:kern w:val="2"/>
                <w:szCs w:val="24"/>
              </w:rPr>
              <w:t>5.3.1. dėl PVM tarifo pasikeitimo</w:t>
            </w:r>
            <w:r w:rsidR="007934E8">
              <w:rPr>
                <w:kern w:val="2"/>
                <w:szCs w:val="24"/>
              </w:rPr>
              <w:t>.</w:t>
            </w:r>
          </w:p>
        </w:tc>
      </w:tr>
      <w:tr w:rsidR="005A5832" w14:paraId="44043A28" w14:textId="77777777" w:rsidTr="00604ED8">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7072" w:type="dxa"/>
            <w:gridSpan w:val="2"/>
          </w:tcPr>
          <w:p w14:paraId="2356EAE9" w14:textId="63F75D47" w:rsidR="00077C10" w:rsidRDefault="00077C10" w:rsidP="00077C10">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05613D">
              <w:rPr>
                <w:kern w:val="2"/>
                <w:szCs w:val="24"/>
              </w:rPr>
              <w:t>a</w:t>
            </w:r>
            <w:r>
              <w:rPr>
                <w:kern w:val="2"/>
                <w:szCs w:val="24"/>
              </w:rPr>
              <w:t xml:space="preserve"> nekeičiant Prekių kainos be PVM.</w:t>
            </w:r>
          </w:p>
          <w:p w14:paraId="587EB181" w14:textId="77777777" w:rsidR="00077C10" w:rsidRDefault="00077C10" w:rsidP="00077C10">
            <w:pPr>
              <w:jc w:val="both"/>
              <w:rPr>
                <w:kern w:val="2"/>
                <w:szCs w:val="24"/>
              </w:rPr>
            </w:pPr>
          </w:p>
          <w:p w14:paraId="22F59FE8" w14:textId="0FD591D4" w:rsidR="00077C10" w:rsidRDefault="00077C10" w:rsidP="0005613D">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rsidTr="00604ED8">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2" w:type="dxa"/>
            <w:gridSpan w:val="2"/>
          </w:tcPr>
          <w:p w14:paraId="096AB429" w14:textId="78F15CA9" w:rsidR="005A5832" w:rsidRDefault="00A10867" w:rsidP="00947BC7">
            <w:pPr>
              <w:rPr>
                <w:kern w:val="2"/>
              </w:rPr>
            </w:pPr>
            <w:r>
              <w:rPr>
                <w:kern w:val="2"/>
                <w:szCs w:val="24"/>
              </w:rPr>
              <w:t>Netaikoma</w:t>
            </w:r>
          </w:p>
        </w:tc>
      </w:tr>
      <w:tr w:rsidR="005A5832" w14:paraId="06597448" w14:textId="77777777" w:rsidTr="00604ED8">
        <w:trPr>
          <w:trHeight w:val="300"/>
        </w:trPr>
        <w:tc>
          <w:tcPr>
            <w:tcW w:w="2704" w:type="dxa"/>
            <w:gridSpan w:val="2"/>
          </w:tcPr>
          <w:p w14:paraId="68CA6F47" w14:textId="09263814" w:rsidR="005A5832" w:rsidRPr="00736A2D" w:rsidRDefault="00A10867">
            <w:pPr>
              <w:rPr>
                <w:b/>
                <w:bCs/>
                <w:kern w:val="2"/>
                <w:szCs w:val="24"/>
              </w:rPr>
            </w:pPr>
            <w:r>
              <w:rPr>
                <w:b/>
                <w:bCs/>
                <w:kern w:val="2"/>
                <w:szCs w:val="24"/>
              </w:rPr>
              <w:t>5.3.3. Sutarties kainos / įkainių peržiūra dėl kainų lygio pokyčio</w:t>
            </w:r>
          </w:p>
        </w:tc>
        <w:tc>
          <w:tcPr>
            <w:tcW w:w="7072" w:type="dxa"/>
            <w:gridSpan w:val="2"/>
          </w:tcPr>
          <w:p w14:paraId="0AD0C670" w14:textId="56896386" w:rsidR="005A5832" w:rsidRDefault="00A10867" w:rsidP="00947BC7">
            <w:pPr>
              <w:rPr>
                <w:color w:val="4472C4"/>
                <w:kern w:val="2"/>
                <w:szCs w:val="24"/>
              </w:rPr>
            </w:pPr>
            <w:r>
              <w:rPr>
                <w:kern w:val="2"/>
                <w:szCs w:val="24"/>
              </w:rPr>
              <w:t>Netaikoma</w:t>
            </w:r>
          </w:p>
        </w:tc>
      </w:tr>
      <w:tr w:rsidR="005A5832" w14:paraId="5B4D0978" w14:textId="77777777" w:rsidTr="00604ED8">
        <w:trPr>
          <w:trHeight w:val="300"/>
        </w:trPr>
        <w:tc>
          <w:tcPr>
            <w:tcW w:w="2704" w:type="dxa"/>
            <w:gridSpan w:val="2"/>
          </w:tcPr>
          <w:p w14:paraId="30CEAD79" w14:textId="77777777" w:rsidR="005A5832" w:rsidRDefault="00A10867">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7072" w:type="dxa"/>
            <w:gridSpan w:val="2"/>
          </w:tcPr>
          <w:p w14:paraId="7893DB32" w14:textId="50616011" w:rsidR="005A5832" w:rsidRDefault="00A10867" w:rsidP="00947BC7">
            <w:pPr>
              <w:rPr>
                <w:kern w:val="2"/>
                <w:szCs w:val="24"/>
              </w:rPr>
            </w:pPr>
            <w:r>
              <w:rPr>
                <w:kern w:val="2"/>
                <w:szCs w:val="24"/>
              </w:rPr>
              <w:lastRenderedPageBreak/>
              <w:t>Netaikoma</w:t>
            </w:r>
          </w:p>
        </w:tc>
      </w:tr>
      <w:tr w:rsidR="005A5832" w14:paraId="56777FC9" w14:textId="77777777" w:rsidTr="00604ED8">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2" w:type="dxa"/>
            <w:gridSpan w:val="2"/>
          </w:tcPr>
          <w:p w14:paraId="5FBC50E0" w14:textId="7226E535" w:rsidR="005A5832" w:rsidRDefault="00A10867" w:rsidP="00947BC7">
            <w:pPr>
              <w:rPr>
                <w:kern w:val="2"/>
                <w:szCs w:val="24"/>
              </w:rPr>
            </w:pPr>
            <w:r>
              <w:rPr>
                <w:kern w:val="2"/>
                <w:szCs w:val="24"/>
              </w:rPr>
              <w:t>Netaikoma</w:t>
            </w:r>
          </w:p>
        </w:tc>
      </w:tr>
      <w:tr w:rsidR="005A5832" w14:paraId="1DFF763B" w14:textId="77777777" w:rsidTr="008A78E2">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7072" w:type="dxa"/>
            <w:gridSpan w:val="2"/>
            <w:shd w:val="clear" w:color="auto" w:fill="auto"/>
          </w:tcPr>
          <w:p w14:paraId="09B20E40" w14:textId="77777777" w:rsidR="00B15D86" w:rsidRDefault="00AE4539" w:rsidP="00B15D86">
            <w:pPr>
              <w:jc w:val="both"/>
              <w:rPr>
                <w:kern w:val="2"/>
                <w:szCs w:val="24"/>
              </w:rPr>
            </w:pPr>
            <w:r w:rsidRPr="00AE4539">
              <w:rPr>
                <w:kern w:val="2"/>
                <w:szCs w:val="24"/>
              </w:rPr>
              <w:t xml:space="preserve">Užsakovas sumoka </w:t>
            </w:r>
            <w:r w:rsidRPr="008A78E2">
              <w:rPr>
                <w:kern w:val="2"/>
                <w:szCs w:val="24"/>
              </w:rPr>
              <w:t xml:space="preserve">Tiekėjui už tinkamai ir </w:t>
            </w:r>
            <w:r w:rsidR="0081692A" w:rsidRPr="008A78E2">
              <w:rPr>
                <w:kern w:val="2"/>
                <w:szCs w:val="24"/>
              </w:rPr>
              <w:t>kokybiška</w:t>
            </w:r>
            <w:r w:rsidR="0081692A">
              <w:rPr>
                <w:kern w:val="2"/>
                <w:szCs w:val="24"/>
              </w:rPr>
              <w:t>s</w:t>
            </w:r>
            <w:r w:rsidR="0081692A" w:rsidRPr="008A78E2">
              <w:rPr>
                <w:kern w:val="2"/>
                <w:szCs w:val="24"/>
              </w:rPr>
              <w:t xml:space="preserve"> </w:t>
            </w:r>
            <w:r w:rsidR="0081692A">
              <w:rPr>
                <w:kern w:val="2"/>
                <w:szCs w:val="24"/>
              </w:rPr>
              <w:t>pristatytas</w:t>
            </w:r>
            <w:r w:rsidR="0081692A" w:rsidRPr="008A78E2">
              <w:rPr>
                <w:kern w:val="2"/>
                <w:szCs w:val="24"/>
              </w:rPr>
              <w:t xml:space="preserve"> </w:t>
            </w:r>
            <w:r w:rsidR="008A78E2" w:rsidRPr="008A78E2">
              <w:rPr>
                <w:kern w:val="2"/>
                <w:szCs w:val="24"/>
              </w:rPr>
              <w:t xml:space="preserve">Prekes </w:t>
            </w:r>
            <w:r w:rsidRPr="008A78E2">
              <w:rPr>
                <w:kern w:val="2"/>
                <w:szCs w:val="24"/>
              </w:rPr>
              <w:t xml:space="preserve">šalims pasirašius </w:t>
            </w:r>
            <w:r w:rsidR="008A78E2" w:rsidRPr="005A7CB6">
              <w:rPr>
                <w:kern w:val="2"/>
                <w:szCs w:val="24"/>
              </w:rPr>
              <w:t xml:space="preserve">Prekių </w:t>
            </w:r>
            <w:r w:rsidRPr="005A7CB6">
              <w:rPr>
                <w:kern w:val="2"/>
                <w:szCs w:val="24"/>
              </w:rPr>
              <w:t>perdavimo–priėmimo aktą</w:t>
            </w:r>
            <w:r w:rsidRPr="00AE4539">
              <w:rPr>
                <w:kern w:val="2"/>
                <w:szCs w:val="24"/>
              </w:rPr>
              <w:t xml:space="preserve"> ir Tiekėjui Sutartyje nustatyta tvarka pateikus sąskaitą faktūrą, </w:t>
            </w:r>
            <w:r w:rsidR="00601E13">
              <w:rPr>
                <w:kern w:val="2"/>
                <w:szCs w:val="24"/>
              </w:rPr>
              <w:t xml:space="preserve">bet </w:t>
            </w:r>
            <w:r w:rsidRPr="00AE4539">
              <w:rPr>
                <w:kern w:val="2"/>
                <w:szCs w:val="24"/>
              </w:rPr>
              <w:t>ne vėliau kaip per 20 (dvidešimt) darbo dienų nuo sąskaitos faktūros priėmimo dienos, lėšas pervesdamas į Tiekėjo banko sąskaitą, nurodytą Sutartyje.</w:t>
            </w:r>
          </w:p>
          <w:p w14:paraId="5D1F8A09" w14:textId="5708DA78" w:rsidR="00862216" w:rsidRPr="005A7CB6" w:rsidRDefault="00AE4539" w:rsidP="00B15D86">
            <w:pPr>
              <w:jc w:val="both"/>
              <w:rPr>
                <w:kern w:val="2"/>
                <w:szCs w:val="24"/>
              </w:rPr>
            </w:pPr>
            <w:r w:rsidRPr="00AE4539">
              <w:rPr>
                <w:kern w:val="2"/>
                <w:szCs w:val="24"/>
              </w:rPr>
              <w:t>Šiame Sutarties punkte mokėjimų terminai nurodyti atsižvelgiant į tai, kad TŪM projektas administruojamas vadovaujantis 2021–2027 metų Europos Sąjungos fondų investicijų programos ir Ekonomikos gaivinimo ir atsparumo didinimo plano „Naujos kartos Lietuva“ administravimo taisyklėmis, patvirtintomis Lietuvos Respublikos finansų ministro 2022 m. birželio 22 d. įsakymu Nr. 1K-237, kurios reglamentuoja 2021–2027 metų Europos Sąjungos fondų investicijų programos ir Ekonomikos gaivinimo ir atsparumo didinimo plano „Naujos kartos Lietuva“ administravimo tvarką (įskaitant projekto lėšas)</w:t>
            </w:r>
          </w:p>
        </w:tc>
      </w:tr>
      <w:tr w:rsidR="005A5832" w14:paraId="44D73415" w14:textId="77777777" w:rsidTr="00604ED8">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7072" w:type="dxa"/>
            <w:gridSpan w:val="2"/>
          </w:tcPr>
          <w:p w14:paraId="1B952C75" w14:textId="203F4FFA" w:rsidR="005A5832" w:rsidRPr="00150CF0" w:rsidRDefault="00A10867" w:rsidP="00150CF0">
            <w:pPr>
              <w:rPr>
                <w:kern w:val="2"/>
                <w:szCs w:val="24"/>
              </w:rPr>
            </w:pPr>
            <w:r>
              <w:rPr>
                <w:kern w:val="2"/>
                <w:szCs w:val="24"/>
              </w:rPr>
              <w:t>Netaikoma</w:t>
            </w:r>
          </w:p>
        </w:tc>
      </w:tr>
      <w:tr w:rsidR="005A5832" w14:paraId="390513CB" w14:textId="77777777" w:rsidTr="00604ED8">
        <w:trPr>
          <w:trHeight w:val="300"/>
        </w:trPr>
        <w:tc>
          <w:tcPr>
            <w:tcW w:w="2704" w:type="dxa"/>
            <w:gridSpan w:val="2"/>
          </w:tcPr>
          <w:p w14:paraId="0EF5F095" w14:textId="307140EC" w:rsidR="005A5832" w:rsidRDefault="00A10867">
            <w:pPr>
              <w:rPr>
                <w:b/>
                <w:bCs/>
                <w:kern w:val="2"/>
                <w:szCs w:val="24"/>
              </w:rPr>
            </w:pPr>
            <w:r>
              <w:rPr>
                <w:b/>
                <w:bCs/>
                <w:kern w:val="2"/>
                <w:szCs w:val="24"/>
              </w:rPr>
              <w:t>5.7. Avanso</w:t>
            </w:r>
            <w:r w:rsidR="00436B69">
              <w:rPr>
                <w:b/>
                <w:bCs/>
                <w:kern w:val="2"/>
                <w:szCs w:val="24"/>
              </w:rPr>
              <w:t xml:space="preserve"> </w:t>
            </w:r>
            <w:r>
              <w:rPr>
                <w:b/>
                <w:bCs/>
                <w:kern w:val="2"/>
                <w:szCs w:val="24"/>
              </w:rPr>
              <w:t>užtikrinimas</w:t>
            </w:r>
          </w:p>
        </w:tc>
        <w:tc>
          <w:tcPr>
            <w:tcW w:w="7072" w:type="dxa"/>
            <w:gridSpan w:val="2"/>
          </w:tcPr>
          <w:p w14:paraId="5B2F19FE" w14:textId="3BA09A8B" w:rsidR="005A5832" w:rsidRDefault="00A10867" w:rsidP="00DB39F7">
            <w:pPr>
              <w:rPr>
                <w:kern w:val="2"/>
                <w:szCs w:val="24"/>
              </w:rPr>
            </w:pPr>
            <w:r>
              <w:rPr>
                <w:kern w:val="2"/>
                <w:szCs w:val="24"/>
              </w:rPr>
              <w:t>Netaikoma</w:t>
            </w:r>
          </w:p>
        </w:tc>
      </w:tr>
      <w:tr w:rsidR="005A5832" w14:paraId="16A66D78" w14:textId="77777777" w:rsidTr="00604ED8">
        <w:trPr>
          <w:trHeight w:val="300"/>
        </w:trPr>
        <w:tc>
          <w:tcPr>
            <w:tcW w:w="9776"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604ED8">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7072" w:type="dxa"/>
            <w:gridSpan w:val="2"/>
          </w:tcPr>
          <w:p w14:paraId="563941A5" w14:textId="43781F5E" w:rsidR="00C87586" w:rsidRDefault="00A10867" w:rsidP="00C87586">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653BFD">
              <w:rPr>
                <w:b/>
                <w:bCs/>
                <w:kern w:val="2"/>
                <w:szCs w:val="24"/>
              </w:rPr>
              <w:t xml:space="preserve"> </w:t>
            </w:r>
            <w:r w:rsidR="0067434D">
              <w:rPr>
                <w:b/>
                <w:bCs/>
                <w:kern w:val="2"/>
                <w:szCs w:val="24"/>
              </w:rPr>
              <w:t>24</w:t>
            </w:r>
            <w:r w:rsidRPr="00B923F3">
              <w:rPr>
                <w:b/>
                <w:bCs/>
                <w:kern w:val="2"/>
                <w:szCs w:val="24"/>
              </w:rPr>
              <w:t xml:space="preserve"> </w:t>
            </w:r>
            <w:r w:rsidR="0067434D">
              <w:rPr>
                <w:b/>
                <w:bCs/>
                <w:kern w:val="2"/>
                <w:szCs w:val="24"/>
              </w:rPr>
              <w:t>mėnesiai</w:t>
            </w:r>
            <w:r>
              <w:rPr>
                <w:kern w:val="2"/>
                <w:szCs w:val="24"/>
              </w:rPr>
              <w:t>. Garantinis terminas, skaičiuojamas nuo Prekių perdavimo–priėmimo akto ar Sąskaitos (kai Prekių perdavimo–priėmimo aktas nėra pasirašomas) pasirašymo dienos.</w:t>
            </w:r>
          </w:p>
        </w:tc>
      </w:tr>
      <w:tr w:rsidR="005A5832" w14:paraId="7DD6C03C" w14:textId="77777777" w:rsidTr="00604ED8">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7072" w:type="dxa"/>
            <w:gridSpan w:val="2"/>
          </w:tcPr>
          <w:p w14:paraId="7EDB12D6" w14:textId="1A8E6994" w:rsidR="00CA7ECE" w:rsidRDefault="00CA7ECE" w:rsidP="00947BC7">
            <w:pPr>
              <w:rPr>
                <w:color w:val="4472C4"/>
                <w:kern w:val="2"/>
                <w:szCs w:val="24"/>
              </w:rPr>
            </w:pPr>
            <w:r>
              <w:rPr>
                <w:kern w:val="2"/>
                <w:szCs w:val="24"/>
              </w:rPr>
              <w:t xml:space="preserve">Tiekėjas privalo pašalinti trūkumus ne vėliau kaip per </w:t>
            </w:r>
            <w:r w:rsidR="00002A2E" w:rsidRPr="00002A2E">
              <w:rPr>
                <w:kern w:val="2"/>
                <w:szCs w:val="24"/>
              </w:rPr>
              <w:t>10 darbo dienų.</w:t>
            </w:r>
          </w:p>
          <w:p w14:paraId="3B94F1FF" w14:textId="77777777" w:rsidR="005A5832" w:rsidRDefault="00A10867" w:rsidP="00CA7ECE">
            <w:pPr>
              <w:jc w:val="both"/>
              <w:rPr>
                <w:kern w:val="2"/>
                <w:szCs w:val="24"/>
              </w:rPr>
            </w:pPr>
            <w:r>
              <w:rPr>
                <w:kern w:val="2"/>
                <w:szCs w:val="24"/>
              </w:rPr>
              <w:t>Prekių trūkumų nustatymo bei šalinimo tvarka nustatyta Bendrųjų sąlygų 7 skyriuje.</w:t>
            </w:r>
          </w:p>
          <w:p w14:paraId="7F305FC3" w14:textId="3AF2BA7E" w:rsidR="00C87586" w:rsidRDefault="00C87586" w:rsidP="00CA7ECE">
            <w:pPr>
              <w:jc w:val="both"/>
              <w:rPr>
                <w:kern w:val="2"/>
                <w:szCs w:val="24"/>
              </w:rPr>
            </w:pPr>
          </w:p>
        </w:tc>
      </w:tr>
      <w:tr w:rsidR="005A5832" w14:paraId="4EE15A55" w14:textId="77777777" w:rsidTr="00604ED8">
        <w:trPr>
          <w:trHeight w:val="300"/>
        </w:trPr>
        <w:tc>
          <w:tcPr>
            <w:tcW w:w="9776"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604ED8">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7072" w:type="dxa"/>
            <w:gridSpan w:val="2"/>
          </w:tcPr>
          <w:p w14:paraId="35EE1770" w14:textId="77777777" w:rsidR="005A5832" w:rsidRDefault="00A10867" w:rsidP="00601426">
            <w:pPr>
              <w:jc w:val="both"/>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655CE4C1" w14:textId="77777777" w:rsidR="005A5832" w:rsidRDefault="00A10867" w:rsidP="00601426">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733DD30B" w14:textId="77777777" w:rsidR="00A923B7" w:rsidRDefault="00A923B7" w:rsidP="00601426">
            <w:pPr>
              <w:jc w:val="both"/>
              <w:rPr>
                <w:kern w:val="2"/>
                <w:szCs w:val="24"/>
              </w:rPr>
            </w:pPr>
          </w:p>
          <w:p w14:paraId="100A011A" w14:textId="77777777" w:rsidR="00A923B7" w:rsidRDefault="00A923B7" w:rsidP="00601426">
            <w:pPr>
              <w:jc w:val="both"/>
              <w:rPr>
                <w:b/>
                <w:bCs/>
                <w:kern w:val="2"/>
                <w:szCs w:val="24"/>
              </w:rPr>
            </w:pPr>
          </w:p>
        </w:tc>
      </w:tr>
      <w:tr w:rsidR="005A5832" w14:paraId="70E51143" w14:textId="77777777" w:rsidTr="00604ED8">
        <w:trPr>
          <w:trHeight w:val="300"/>
        </w:trPr>
        <w:tc>
          <w:tcPr>
            <w:tcW w:w="9776"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rsidTr="00604ED8">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7072" w:type="dxa"/>
            <w:gridSpan w:val="2"/>
          </w:tcPr>
          <w:p w14:paraId="3DDC83FB" w14:textId="2D52F421" w:rsidR="005A5832" w:rsidRDefault="00A10867" w:rsidP="00361C79">
            <w:pPr>
              <w:jc w:val="both"/>
              <w:rPr>
                <w:kern w:val="2"/>
                <w:szCs w:val="24"/>
              </w:rPr>
            </w:pPr>
            <w:r>
              <w:rPr>
                <w:kern w:val="2"/>
                <w:szCs w:val="24"/>
              </w:rPr>
              <w:t>Prievolių pagal Sutartį įvykdymas užtikrinamas</w:t>
            </w:r>
            <w:r w:rsidR="00F0257A">
              <w:rPr>
                <w:kern w:val="2"/>
                <w:szCs w:val="24"/>
              </w:rPr>
              <w:t xml:space="preserve"> </w:t>
            </w:r>
            <w:r w:rsidR="00601426">
              <w:rPr>
                <w:kern w:val="2"/>
                <w:szCs w:val="24"/>
              </w:rPr>
              <w:t>–</w:t>
            </w:r>
            <w:r w:rsidR="00F0257A">
              <w:rPr>
                <w:kern w:val="2"/>
                <w:szCs w:val="24"/>
              </w:rPr>
              <w:t xml:space="preserve"> n</w:t>
            </w:r>
            <w:r>
              <w:rPr>
                <w:kern w:val="2"/>
                <w:szCs w:val="24"/>
              </w:rPr>
              <w:t>etesybomis (delspinigiais, bauda)</w:t>
            </w:r>
            <w:r w:rsidR="00F0257A">
              <w:rPr>
                <w:kern w:val="2"/>
                <w:szCs w:val="24"/>
              </w:rPr>
              <w:t>.</w:t>
            </w:r>
          </w:p>
        </w:tc>
      </w:tr>
      <w:tr w:rsidR="005A5832" w14:paraId="440514AB" w14:textId="77777777" w:rsidTr="00604ED8">
        <w:trPr>
          <w:trHeight w:val="300"/>
        </w:trPr>
        <w:tc>
          <w:tcPr>
            <w:tcW w:w="2704" w:type="dxa"/>
            <w:gridSpan w:val="2"/>
          </w:tcPr>
          <w:p w14:paraId="1559F431" w14:textId="5B60A8E5" w:rsidR="005A5832" w:rsidRDefault="00A10867">
            <w:pPr>
              <w:rPr>
                <w:b/>
                <w:bCs/>
                <w:kern w:val="2"/>
                <w:szCs w:val="24"/>
              </w:rPr>
            </w:pPr>
            <w:r>
              <w:rPr>
                <w:b/>
                <w:bCs/>
                <w:kern w:val="2"/>
                <w:szCs w:val="24"/>
              </w:rPr>
              <w:t>8.2. Sutarties įvykdymo užtikrinimo pateikimas</w:t>
            </w:r>
          </w:p>
        </w:tc>
        <w:tc>
          <w:tcPr>
            <w:tcW w:w="7072" w:type="dxa"/>
            <w:gridSpan w:val="2"/>
          </w:tcPr>
          <w:p w14:paraId="031E7F44" w14:textId="433C823D" w:rsidR="005A5832" w:rsidRDefault="00A10867" w:rsidP="00361C79">
            <w:pPr>
              <w:rPr>
                <w:kern w:val="2"/>
                <w:szCs w:val="24"/>
              </w:rPr>
            </w:pPr>
            <w:r>
              <w:rPr>
                <w:kern w:val="2"/>
                <w:szCs w:val="24"/>
              </w:rPr>
              <w:t>Netaikom</w:t>
            </w:r>
            <w:r w:rsidR="00361C79">
              <w:rPr>
                <w:kern w:val="2"/>
                <w:szCs w:val="24"/>
              </w:rPr>
              <w:t>a</w:t>
            </w:r>
          </w:p>
        </w:tc>
      </w:tr>
      <w:tr w:rsidR="005A5832" w14:paraId="3EE8B150" w14:textId="77777777" w:rsidTr="00604ED8">
        <w:trPr>
          <w:trHeight w:val="300"/>
        </w:trPr>
        <w:tc>
          <w:tcPr>
            <w:tcW w:w="9776" w:type="dxa"/>
            <w:gridSpan w:val="4"/>
          </w:tcPr>
          <w:p w14:paraId="11F6AA1C" w14:textId="4A864ED8" w:rsidR="005A5832" w:rsidRDefault="00A10867" w:rsidP="00CE7372">
            <w:pPr>
              <w:jc w:val="center"/>
              <w:rPr>
                <w:b/>
                <w:bCs/>
                <w:kern w:val="2"/>
                <w:szCs w:val="24"/>
              </w:rPr>
            </w:pPr>
            <w:r>
              <w:rPr>
                <w:b/>
                <w:bCs/>
                <w:kern w:val="2"/>
                <w:szCs w:val="24"/>
              </w:rPr>
              <w:t>9. ŠALIŲ ATSAKOMYBĖ</w:t>
            </w:r>
          </w:p>
        </w:tc>
      </w:tr>
      <w:tr w:rsidR="005A5832" w14:paraId="7476CD9F" w14:textId="77777777" w:rsidTr="00604ED8">
        <w:trPr>
          <w:trHeight w:val="300"/>
        </w:trPr>
        <w:tc>
          <w:tcPr>
            <w:tcW w:w="2704" w:type="dxa"/>
            <w:gridSpan w:val="2"/>
          </w:tcPr>
          <w:p w14:paraId="7FE72C4A" w14:textId="77777777" w:rsidR="005A5832" w:rsidRPr="00AD25F0" w:rsidRDefault="00A10867">
            <w:pPr>
              <w:rPr>
                <w:b/>
                <w:bCs/>
                <w:kern w:val="2"/>
                <w:szCs w:val="24"/>
              </w:rPr>
            </w:pPr>
            <w:r w:rsidRPr="00AD25F0">
              <w:rPr>
                <w:b/>
                <w:bCs/>
                <w:kern w:val="2"/>
                <w:szCs w:val="24"/>
              </w:rPr>
              <w:t>9.1. Pirkėjui taikomos netesybos už mokėjimų pagal Sutartį vėlavimą</w:t>
            </w:r>
          </w:p>
        </w:tc>
        <w:tc>
          <w:tcPr>
            <w:tcW w:w="7072" w:type="dxa"/>
            <w:gridSpan w:val="2"/>
          </w:tcPr>
          <w:p w14:paraId="46137B87" w14:textId="00229A4E" w:rsidR="005A5832" w:rsidRPr="00AD25F0" w:rsidRDefault="00A10867" w:rsidP="00BB6E4B">
            <w:pPr>
              <w:jc w:val="both"/>
              <w:rPr>
                <w:kern w:val="2"/>
                <w:szCs w:val="24"/>
              </w:rPr>
            </w:pPr>
            <w:r w:rsidRPr="00AD25F0">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B3EF9">
              <w:rPr>
                <w:kern w:val="2"/>
                <w:szCs w:val="24"/>
              </w:rPr>
              <w:t>Pirkėjui 0,0</w:t>
            </w:r>
            <w:r w:rsidR="00E930FB" w:rsidRPr="00FB3EF9">
              <w:rPr>
                <w:kern w:val="2"/>
                <w:szCs w:val="24"/>
              </w:rPr>
              <w:t>5</w:t>
            </w:r>
            <w:r w:rsidRPr="00FB3EF9">
              <w:rPr>
                <w:kern w:val="2"/>
                <w:szCs w:val="24"/>
              </w:rPr>
              <w:t xml:space="preserve"> (</w:t>
            </w:r>
            <w:r w:rsidR="00E930FB" w:rsidRPr="00FB3EF9">
              <w:rPr>
                <w:kern w:val="2"/>
                <w:szCs w:val="24"/>
              </w:rPr>
              <w:t>penkios</w:t>
            </w:r>
            <w:r w:rsidRPr="00FB3EF9">
              <w:rPr>
                <w:kern w:val="2"/>
                <w:szCs w:val="24"/>
              </w:rPr>
              <w:t xml:space="preserve"> šimtosios)</w:t>
            </w:r>
            <w:r w:rsidRPr="00AD25F0">
              <w:rPr>
                <w:kern w:val="2"/>
                <w:szCs w:val="24"/>
              </w:rPr>
              <w:t xml:space="preserve"> procento dydžio delspinigius nuo neapmokėtos sumos be PVM už kiekvieną vėlavimo dieną.</w:t>
            </w:r>
          </w:p>
        </w:tc>
      </w:tr>
      <w:tr w:rsidR="005A5832" w14:paraId="30B33F12" w14:textId="77777777" w:rsidTr="00604ED8">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7072" w:type="dxa"/>
            <w:gridSpan w:val="2"/>
          </w:tcPr>
          <w:p w14:paraId="1D8E5960" w14:textId="46C0C172" w:rsidR="005A5832" w:rsidRDefault="00A10867" w:rsidP="00B16E6D">
            <w:pPr>
              <w:jc w:val="both"/>
              <w:rPr>
                <w:color w:val="000000"/>
                <w:kern w:val="2"/>
                <w:szCs w:val="24"/>
              </w:rPr>
            </w:pPr>
            <w:r>
              <w:rPr>
                <w:color w:val="000000"/>
                <w:kern w:val="2"/>
                <w:szCs w:val="24"/>
              </w:rPr>
              <w:t>9</w:t>
            </w:r>
            <w:r w:rsidRPr="0017665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w:t>
            </w:r>
            <w:r w:rsidRPr="00FB3EF9">
              <w:rPr>
                <w:color w:val="000000"/>
                <w:kern w:val="2"/>
                <w:szCs w:val="24"/>
              </w:rPr>
              <w:t xml:space="preserve">skaičiuoja </w:t>
            </w:r>
            <w:r w:rsidRPr="00FB3EF9">
              <w:rPr>
                <w:kern w:val="2"/>
                <w:szCs w:val="24"/>
              </w:rPr>
              <w:t>0,0</w:t>
            </w:r>
            <w:r w:rsidR="00E930FB" w:rsidRPr="00FB3EF9">
              <w:rPr>
                <w:kern w:val="2"/>
                <w:szCs w:val="24"/>
              </w:rPr>
              <w:t>5</w:t>
            </w:r>
            <w:r w:rsidRPr="00FB3EF9">
              <w:rPr>
                <w:kern w:val="2"/>
                <w:szCs w:val="24"/>
              </w:rPr>
              <w:t xml:space="preserve"> (</w:t>
            </w:r>
            <w:r w:rsidR="00E930FB" w:rsidRPr="00FB3EF9">
              <w:rPr>
                <w:kern w:val="2"/>
                <w:szCs w:val="24"/>
              </w:rPr>
              <w:t>penkios</w:t>
            </w:r>
            <w:r w:rsidRPr="007F3B85">
              <w:rPr>
                <w:kern w:val="2"/>
                <w:szCs w:val="24"/>
              </w:rPr>
              <w:t xml:space="preserve"> šimtosios) procento  dydžio delspinigius už kiekvieną uždelstą dieną </w:t>
            </w:r>
            <w:r>
              <w:rPr>
                <w:color w:val="000000"/>
                <w:kern w:val="2"/>
                <w:szCs w:val="24"/>
              </w:rPr>
              <w:t>nuo laiku neperduotų Prekių ar Prekių, turinčių trūkumų, kainos be PVM.</w:t>
            </w:r>
          </w:p>
          <w:p w14:paraId="7907862C" w14:textId="6BCA1817" w:rsidR="005A5832" w:rsidRDefault="00A10867" w:rsidP="00A36BFC">
            <w:pPr>
              <w:jc w:val="both"/>
              <w:rPr>
                <w:b/>
                <w:bCs/>
                <w:kern w:val="2"/>
                <w:szCs w:val="24"/>
              </w:rPr>
            </w:pPr>
            <w:r>
              <w:rPr>
                <w:color w:val="000000"/>
                <w:kern w:val="2"/>
                <w:szCs w:val="24"/>
              </w:rPr>
              <w:t>9.2.2.</w:t>
            </w:r>
            <w:r w:rsidRPr="00176651">
              <w:rPr>
                <w:color w:val="000000"/>
                <w:kern w:val="2"/>
                <w:szCs w:val="24"/>
              </w:rPr>
              <w:t xml:space="preserve"> </w:t>
            </w:r>
            <w:r>
              <w:rPr>
                <w:color w:val="000000"/>
                <w:kern w:val="2"/>
                <w:szCs w:val="24"/>
              </w:rPr>
              <w:t>Tiekėjas privalo sumokėti Pirkėjui netesybas per</w:t>
            </w:r>
            <w:r w:rsidR="00C7488D">
              <w:rPr>
                <w:color w:val="000000"/>
                <w:kern w:val="2"/>
                <w:szCs w:val="24"/>
              </w:rPr>
              <w:t xml:space="preserve"> </w:t>
            </w:r>
            <w:r w:rsidR="00C7488D">
              <w:rPr>
                <w:kern w:val="2"/>
                <w:szCs w:val="24"/>
              </w:rPr>
              <w:t>30 (trisdešimt)</w:t>
            </w:r>
            <w:r>
              <w:rPr>
                <w:color w:val="000000"/>
                <w:kern w:val="2"/>
                <w:szCs w:val="24"/>
              </w:rPr>
              <w:t xml:space="preserve"> dienų nuo Pirkėjo pareikalavimo.</w:t>
            </w:r>
          </w:p>
        </w:tc>
      </w:tr>
      <w:tr w:rsidR="005A5832" w14:paraId="6C7F8BB5" w14:textId="77777777" w:rsidTr="00604ED8">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7072" w:type="dxa"/>
            <w:gridSpan w:val="2"/>
          </w:tcPr>
          <w:p w14:paraId="187F7386" w14:textId="2C261C3B" w:rsidR="005A5832" w:rsidRDefault="00A10867" w:rsidP="00437BEB">
            <w:pPr>
              <w:jc w:val="both"/>
              <w:rPr>
                <w:kern w:val="2"/>
                <w:szCs w:val="24"/>
              </w:rPr>
            </w:pPr>
            <w:r>
              <w:rPr>
                <w:kern w:val="2"/>
                <w:szCs w:val="24"/>
              </w:rPr>
              <w:t xml:space="preserve">Nutraukus Sutartį dėl esminio Sutarties pažeidimo, nustatyto Sutarties Specialiosiose sąlygose, mokama </w:t>
            </w:r>
            <w:r w:rsidR="00931BBB" w:rsidRPr="00E84FF8">
              <w:rPr>
                <w:kern w:val="2"/>
                <w:szCs w:val="24"/>
              </w:rPr>
              <w:t xml:space="preserve">10 (dešimt) </w:t>
            </w:r>
            <w:r>
              <w:rPr>
                <w:kern w:val="2"/>
                <w:szCs w:val="24"/>
              </w:rPr>
              <w:t>procentų dydžio bauda nuo Pradinės Sutarties vertės be PVM, nurodytos Specialiųjų sąlygų 5.</w:t>
            </w:r>
            <w:r w:rsidRPr="00FE34FE">
              <w:t>2</w:t>
            </w:r>
            <w:r w:rsidR="00FE34FE">
              <w:t> </w:t>
            </w:r>
            <w:r w:rsidRPr="00FE34FE">
              <w:t>punkte</w:t>
            </w:r>
            <w:r>
              <w:rPr>
                <w:kern w:val="2"/>
                <w:szCs w:val="24"/>
              </w:rPr>
              <w:t>.</w:t>
            </w:r>
          </w:p>
        </w:tc>
      </w:tr>
      <w:tr w:rsidR="005A5832" w14:paraId="564B5C28" w14:textId="77777777" w:rsidTr="00604ED8">
        <w:trPr>
          <w:trHeight w:val="300"/>
        </w:trPr>
        <w:tc>
          <w:tcPr>
            <w:tcW w:w="2704" w:type="dxa"/>
            <w:gridSpan w:val="2"/>
          </w:tcPr>
          <w:p w14:paraId="741F8926" w14:textId="4D15E0DF" w:rsidR="005A5832" w:rsidRDefault="00A10867">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7072" w:type="dxa"/>
            <w:gridSpan w:val="2"/>
          </w:tcPr>
          <w:p w14:paraId="26B058CC" w14:textId="431B6311" w:rsidR="005A5832" w:rsidRDefault="00E47DD4" w:rsidP="00437BEB">
            <w:pPr>
              <w:jc w:val="both"/>
              <w:rPr>
                <w:kern w:val="2"/>
                <w:szCs w:val="24"/>
              </w:rPr>
            </w:pPr>
            <w:r>
              <w:rPr>
                <w:kern w:val="2"/>
                <w:szCs w:val="24"/>
              </w:rPr>
              <w:t>Už kiekvieną pažeidimo atvejį 500,00 Eur (penki šimtai eurų, 00 c</w:t>
            </w:r>
            <w:r w:rsidR="00FE34FE">
              <w:rPr>
                <w:kern w:val="2"/>
                <w:szCs w:val="24"/>
              </w:rPr>
              <w:t>entų</w:t>
            </w:r>
            <w:r>
              <w:rPr>
                <w:kern w:val="2"/>
                <w:szCs w:val="24"/>
              </w:rPr>
              <w:t>).</w:t>
            </w:r>
          </w:p>
        </w:tc>
      </w:tr>
      <w:tr w:rsidR="005A5832" w14:paraId="135FBF19" w14:textId="77777777" w:rsidTr="00604ED8">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072" w:type="dxa"/>
            <w:gridSpan w:val="2"/>
          </w:tcPr>
          <w:p w14:paraId="08E9FB70" w14:textId="1DEE9092" w:rsidR="005A5832" w:rsidRDefault="0030128D" w:rsidP="00D5495E">
            <w:pPr>
              <w:jc w:val="both"/>
              <w:rPr>
                <w:color w:val="4472C4"/>
                <w:kern w:val="2"/>
                <w:szCs w:val="24"/>
              </w:rPr>
            </w:pPr>
            <w:r w:rsidRPr="00543735">
              <w:rPr>
                <w:kern w:val="2"/>
                <w:szCs w:val="24"/>
              </w:rPr>
              <w:t>Už Sutarties specialiųjų sąlygų 12 skyriaus 12.</w:t>
            </w:r>
            <w:r w:rsidR="001A26DC">
              <w:rPr>
                <w:kern w:val="2"/>
                <w:szCs w:val="24"/>
              </w:rPr>
              <w:t xml:space="preserve">2 ir </w:t>
            </w:r>
            <w:r w:rsidR="001E064C">
              <w:rPr>
                <w:kern w:val="2"/>
                <w:szCs w:val="24"/>
              </w:rPr>
              <w:t>12.4</w:t>
            </w:r>
            <w:r w:rsidRPr="00543735">
              <w:rPr>
                <w:kern w:val="2"/>
                <w:szCs w:val="24"/>
              </w:rPr>
              <w:t xml:space="preserve"> </w:t>
            </w:r>
            <w:r w:rsidR="001E064C">
              <w:rPr>
                <w:kern w:val="2"/>
                <w:szCs w:val="24"/>
              </w:rPr>
              <w:t>papunkčiuose</w:t>
            </w:r>
            <w:r w:rsidRPr="00543735">
              <w:rPr>
                <w:kern w:val="2"/>
                <w:szCs w:val="24"/>
              </w:rPr>
              <w:t xml:space="preserve"> nurodyt</w:t>
            </w:r>
            <w:r w:rsidR="002834F1">
              <w:rPr>
                <w:kern w:val="2"/>
                <w:szCs w:val="24"/>
              </w:rPr>
              <w:t>ų</w:t>
            </w:r>
            <w:r w:rsidRPr="00543735">
              <w:rPr>
                <w:kern w:val="2"/>
                <w:szCs w:val="24"/>
              </w:rPr>
              <w:t xml:space="preserve"> aplinkosaugini</w:t>
            </w:r>
            <w:r w:rsidR="002834F1">
              <w:rPr>
                <w:kern w:val="2"/>
                <w:szCs w:val="24"/>
              </w:rPr>
              <w:t>ų</w:t>
            </w:r>
            <w:r w:rsidRPr="00543735">
              <w:rPr>
                <w:kern w:val="2"/>
                <w:szCs w:val="24"/>
              </w:rPr>
              <w:t xml:space="preserve"> kriterij</w:t>
            </w:r>
            <w:r w:rsidR="002834F1">
              <w:rPr>
                <w:kern w:val="2"/>
                <w:szCs w:val="24"/>
              </w:rPr>
              <w:t>ų</w:t>
            </w:r>
            <w:r w:rsidRPr="00543735">
              <w:rPr>
                <w:kern w:val="2"/>
                <w:szCs w:val="24"/>
              </w:rPr>
              <w:t xml:space="preserve"> nesilaikymą </w:t>
            </w:r>
            <w:r w:rsidRPr="00FB3EF9">
              <w:rPr>
                <w:kern w:val="2"/>
                <w:szCs w:val="24"/>
              </w:rPr>
              <w:t xml:space="preserve">taikoma </w:t>
            </w:r>
            <w:r w:rsidR="00BD326B" w:rsidRPr="00FB3EF9">
              <w:rPr>
                <w:kern w:val="2"/>
                <w:szCs w:val="24"/>
              </w:rPr>
              <w:t>2</w:t>
            </w:r>
            <w:r w:rsidRPr="00FB3EF9">
              <w:rPr>
                <w:kern w:val="2"/>
                <w:szCs w:val="24"/>
              </w:rPr>
              <w:t>00</w:t>
            </w:r>
            <w:r w:rsidR="00C61663" w:rsidRPr="00FB3EF9">
              <w:rPr>
                <w:kern w:val="2"/>
                <w:szCs w:val="24"/>
              </w:rPr>
              <w:t>,00</w:t>
            </w:r>
            <w:r w:rsidR="004D34B9" w:rsidRPr="00FB3EF9">
              <w:rPr>
                <w:kern w:val="2"/>
                <w:szCs w:val="24"/>
              </w:rPr>
              <w:t> </w:t>
            </w:r>
            <w:r w:rsidRPr="00FB3EF9">
              <w:rPr>
                <w:kern w:val="2"/>
                <w:szCs w:val="24"/>
              </w:rPr>
              <w:t>Eur (</w:t>
            </w:r>
            <w:r w:rsidR="00C61663" w:rsidRPr="00FB3EF9">
              <w:rPr>
                <w:kern w:val="2"/>
                <w:szCs w:val="24"/>
              </w:rPr>
              <w:t>dviejų</w:t>
            </w:r>
            <w:r w:rsidRPr="00FB3EF9">
              <w:rPr>
                <w:kern w:val="2"/>
                <w:szCs w:val="24"/>
              </w:rPr>
              <w:t xml:space="preserve"> šimtų eurų</w:t>
            </w:r>
            <w:r w:rsidR="00C61663" w:rsidRPr="00FB3EF9">
              <w:rPr>
                <w:kern w:val="2"/>
                <w:szCs w:val="24"/>
              </w:rPr>
              <w:t>, 00</w:t>
            </w:r>
            <w:r w:rsidR="00AF1FD9" w:rsidRPr="00FB3EF9">
              <w:rPr>
                <w:kern w:val="2"/>
                <w:szCs w:val="24"/>
              </w:rPr>
              <w:t xml:space="preserve"> centų</w:t>
            </w:r>
            <w:r w:rsidRPr="00FB3EF9">
              <w:rPr>
                <w:kern w:val="2"/>
                <w:szCs w:val="24"/>
              </w:rPr>
              <w:t>) bauda</w:t>
            </w:r>
            <w:r w:rsidR="00794979" w:rsidRPr="00FB3EF9">
              <w:rPr>
                <w:kern w:val="2"/>
                <w:szCs w:val="24"/>
              </w:rPr>
              <w:t xml:space="preserve"> už kiekvieną </w:t>
            </w:r>
            <w:r w:rsidR="00B704CE" w:rsidRPr="00FB3EF9">
              <w:rPr>
                <w:kern w:val="2"/>
                <w:szCs w:val="24"/>
              </w:rPr>
              <w:t xml:space="preserve">tokį </w:t>
            </w:r>
            <w:r w:rsidR="00EB4AC0" w:rsidRPr="00FB3EF9">
              <w:rPr>
                <w:kern w:val="2"/>
                <w:szCs w:val="24"/>
              </w:rPr>
              <w:t>paž</w:t>
            </w:r>
            <w:r w:rsidR="00EB4AC0">
              <w:rPr>
                <w:kern w:val="2"/>
                <w:szCs w:val="24"/>
              </w:rPr>
              <w:t>eidimo atvejį</w:t>
            </w:r>
            <w:r w:rsidRPr="00543735">
              <w:rPr>
                <w:kern w:val="2"/>
                <w:szCs w:val="24"/>
              </w:rPr>
              <w:t>.</w:t>
            </w:r>
          </w:p>
        </w:tc>
      </w:tr>
      <w:tr w:rsidR="005A5832" w14:paraId="410DF044" w14:textId="77777777" w:rsidTr="00604ED8">
        <w:trPr>
          <w:trHeight w:val="300"/>
        </w:trPr>
        <w:tc>
          <w:tcPr>
            <w:tcW w:w="2704" w:type="dxa"/>
            <w:gridSpan w:val="2"/>
          </w:tcPr>
          <w:p w14:paraId="5B32D987" w14:textId="77777777" w:rsidR="005A5832" w:rsidRPr="00D5495E" w:rsidRDefault="00A10867">
            <w:pPr>
              <w:rPr>
                <w:b/>
                <w:bCs/>
                <w:kern w:val="2"/>
                <w:szCs w:val="24"/>
              </w:rPr>
            </w:pPr>
            <w:r w:rsidRPr="00D5495E">
              <w:rPr>
                <w:b/>
                <w:bCs/>
                <w:kern w:val="2"/>
                <w:szCs w:val="24"/>
              </w:rPr>
              <w:t xml:space="preserve">9.6. Tiekėjui / Pirkėjui taikoma bauda dėl konfidencialumo </w:t>
            </w:r>
            <w:r w:rsidRPr="00D5495E">
              <w:rPr>
                <w:b/>
                <w:bCs/>
                <w:kern w:val="2"/>
                <w:szCs w:val="24"/>
              </w:rPr>
              <w:lastRenderedPageBreak/>
              <w:t>reikalavimų nesilaikymo</w:t>
            </w:r>
          </w:p>
        </w:tc>
        <w:tc>
          <w:tcPr>
            <w:tcW w:w="7072" w:type="dxa"/>
            <w:gridSpan w:val="2"/>
          </w:tcPr>
          <w:p w14:paraId="322B454A" w14:textId="3CEC1A0C" w:rsidR="005A5832" w:rsidRPr="00D5495E" w:rsidRDefault="00A10867" w:rsidP="009821B2">
            <w:pPr>
              <w:rPr>
                <w:kern w:val="2"/>
                <w:szCs w:val="24"/>
              </w:rPr>
            </w:pPr>
            <w:r w:rsidRPr="00D5495E">
              <w:rPr>
                <w:kern w:val="2"/>
                <w:szCs w:val="24"/>
              </w:rPr>
              <w:lastRenderedPageBreak/>
              <w:t>Netaikoma</w:t>
            </w:r>
          </w:p>
        </w:tc>
      </w:tr>
      <w:tr w:rsidR="005A5832" w14:paraId="2EDA0580" w14:textId="77777777" w:rsidTr="00604ED8">
        <w:trPr>
          <w:trHeight w:val="300"/>
        </w:trPr>
        <w:tc>
          <w:tcPr>
            <w:tcW w:w="2704" w:type="dxa"/>
            <w:gridSpan w:val="2"/>
          </w:tcPr>
          <w:p w14:paraId="4EC72603" w14:textId="77777777" w:rsidR="005A5832" w:rsidRPr="00D5495E" w:rsidRDefault="00A10867">
            <w:pPr>
              <w:rPr>
                <w:b/>
                <w:bCs/>
                <w:kern w:val="2"/>
                <w:szCs w:val="24"/>
              </w:rPr>
            </w:pPr>
            <w:r w:rsidRPr="00D5495E">
              <w:rPr>
                <w:b/>
                <w:bCs/>
                <w:kern w:val="2"/>
                <w:szCs w:val="24"/>
              </w:rPr>
              <w:t xml:space="preserve">9.7. Tiekėjui taikomos netesybos dėl pirkimo dokumentuose nustatytų kokybinių kriterijų </w:t>
            </w:r>
            <w:proofErr w:type="spellStart"/>
            <w:r w:rsidRPr="00D5495E">
              <w:rPr>
                <w:b/>
                <w:bCs/>
                <w:kern w:val="2"/>
                <w:szCs w:val="24"/>
              </w:rPr>
              <w:t>nepasiekimo</w:t>
            </w:r>
            <w:proofErr w:type="spellEnd"/>
            <w:r w:rsidRPr="00D5495E">
              <w:rPr>
                <w:b/>
                <w:bCs/>
                <w:kern w:val="2"/>
                <w:szCs w:val="24"/>
              </w:rPr>
              <w:t xml:space="preserve"> Sutarties vykdymo metu</w:t>
            </w:r>
          </w:p>
        </w:tc>
        <w:tc>
          <w:tcPr>
            <w:tcW w:w="7072" w:type="dxa"/>
            <w:gridSpan w:val="2"/>
          </w:tcPr>
          <w:p w14:paraId="32D19F53" w14:textId="078B31F6" w:rsidR="005A5832" w:rsidRPr="00D5495E" w:rsidRDefault="00C61663" w:rsidP="00176651">
            <w:pPr>
              <w:jc w:val="both"/>
              <w:rPr>
                <w:kern w:val="2"/>
                <w:szCs w:val="24"/>
              </w:rPr>
            </w:pPr>
            <w:r w:rsidRPr="0080225A">
              <w:rPr>
                <w:bCs/>
                <w:iCs/>
                <w:szCs w:val="24"/>
                <w:bdr w:val="nil"/>
                <w:lang w:eastAsia="ar-SA"/>
              </w:rPr>
              <w:t>Netaikoma</w:t>
            </w:r>
          </w:p>
        </w:tc>
      </w:tr>
      <w:tr w:rsidR="005A5832" w14:paraId="5D59CB2B" w14:textId="77777777" w:rsidTr="00604ED8">
        <w:trPr>
          <w:trHeight w:val="300"/>
        </w:trPr>
        <w:tc>
          <w:tcPr>
            <w:tcW w:w="2704" w:type="dxa"/>
            <w:gridSpan w:val="2"/>
          </w:tcPr>
          <w:p w14:paraId="7D11CAE0" w14:textId="77777777" w:rsidR="005A5832" w:rsidRPr="00D5495E" w:rsidRDefault="00A10867">
            <w:pPr>
              <w:rPr>
                <w:b/>
                <w:bCs/>
                <w:kern w:val="2"/>
                <w:szCs w:val="24"/>
              </w:rPr>
            </w:pPr>
            <w:r w:rsidRPr="00D5495E">
              <w:rPr>
                <w:b/>
                <w:bCs/>
                <w:kern w:val="2"/>
                <w:szCs w:val="24"/>
              </w:rPr>
              <w:t>9.8. Tiekėjui taikomos netesybos dėl Sutarties įvykdymo užtikrinimo nepratęsimo</w:t>
            </w:r>
          </w:p>
        </w:tc>
        <w:tc>
          <w:tcPr>
            <w:tcW w:w="7072" w:type="dxa"/>
            <w:gridSpan w:val="2"/>
          </w:tcPr>
          <w:p w14:paraId="00D3EDE3" w14:textId="3A72371E" w:rsidR="005A5832" w:rsidRPr="00D5495E" w:rsidRDefault="00A10867" w:rsidP="009821B2">
            <w:pPr>
              <w:rPr>
                <w:kern w:val="2"/>
                <w:szCs w:val="24"/>
              </w:rPr>
            </w:pPr>
            <w:r w:rsidRPr="00D5495E">
              <w:rPr>
                <w:kern w:val="2"/>
                <w:szCs w:val="24"/>
              </w:rPr>
              <w:t>Netaikoma</w:t>
            </w:r>
          </w:p>
        </w:tc>
      </w:tr>
      <w:tr w:rsidR="005A5832" w14:paraId="5A9144E8" w14:textId="77777777" w:rsidTr="00604ED8">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072" w:type="dxa"/>
            <w:gridSpan w:val="2"/>
          </w:tcPr>
          <w:p w14:paraId="5E3CB8FA" w14:textId="0BCB016E" w:rsidR="005A5832" w:rsidRPr="0012351A" w:rsidRDefault="0012351A">
            <w:pPr>
              <w:rPr>
                <w:kern w:val="2"/>
                <w:szCs w:val="24"/>
              </w:rPr>
            </w:pPr>
            <w:r>
              <w:rPr>
                <w:kern w:val="2"/>
                <w:szCs w:val="24"/>
              </w:rPr>
              <w:t>Netaikoma</w:t>
            </w:r>
          </w:p>
        </w:tc>
      </w:tr>
      <w:tr w:rsidR="005A5832" w14:paraId="259B2F59" w14:textId="77777777" w:rsidTr="00604ED8">
        <w:trPr>
          <w:trHeight w:val="300"/>
        </w:trPr>
        <w:tc>
          <w:tcPr>
            <w:tcW w:w="9776"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604ED8">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7072" w:type="dxa"/>
            <w:gridSpan w:val="2"/>
          </w:tcPr>
          <w:p w14:paraId="63C8D778" w14:textId="77777777" w:rsidR="00DB3EC3" w:rsidRPr="006E74AE" w:rsidRDefault="00DB3EC3" w:rsidP="00DB3EC3">
            <w:pPr>
              <w:jc w:val="both"/>
              <w:rPr>
                <w:kern w:val="2"/>
                <w:szCs w:val="24"/>
              </w:rPr>
            </w:pPr>
            <w:r w:rsidRPr="006E74AE">
              <w:rPr>
                <w:kern w:val="2"/>
                <w:szCs w:val="24"/>
              </w:rPr>
              <w:t>Ši Sutartis laikoma sudaryta ir įsigalioja nuo Sutarties pasirašymo dienos (antrosios Šalies pasirašymo dieną).</w:t>
            </w:r>
          </w:p>
          <w:p w14:paraId="792D06D7" w14:textId="4488F76A" w:rsidR="00171B29" w:rsidRPr="00571D7F" w:rsidRDefault="00DB3EC3" w:rsidP="00DB3EC3">
            <w:pPr>
              <w:jc w:val="both"/>
              <w:rPr>
                <w:b/>
                <w:bCs/>
                <w:kern w:val="2"/>
                <w:szCs w:val="24"/>
              </w:rPr>
            </w:pPr>
            <w:r w:rsidRPr="006E74AE">
              <w:rPr>
                <w:kern w:val="2"/>
                <w:szCs w:val="24"/>
              </w:rPr>
              <w:t>Sutartis galioja iki visiško prievolių įvykdymo</w:t>
            </w:r>
            <w:r w:rsidR="007C36D5" w:rsidRPr="006E74AE">
              <w:rPr>
                <w:kern w:val="2"/>
                <w:szCs w:val="24"/>
              </w:rPr>
              <w:t xml:space="preserve">, </w:t>
            </w:r>
            <w:r w:rsidRPr="006E74AE">
              <w:rPr>
                <w:kern w:val="2"/>
                <w:szCs w:val="24"/>
              </w:rPr>
              <w:t xml:space="preserve">bet jos terminas negali būti ilgesnis kaip </w:t>
            </w:r>
            <w:r w:rsidR="007C36D5" w:rsidRPr="006E74AE">
              <w:rPr>
                <w:kern w:val="2"/>
                <w:szCs w:val="24"/>
              </w:rPr>
              <w:t>______________________________________</w:t>
            </w:r>
            <w:r w:rsidR="00356F0A" w:rsidRPr="006E74AE">
              <w:rPr>
                <w:kern w:val="2"/>
                <w:szCs w:val="24"/>
              </w:rPr>
              <w:t xml:space="preserve"> </w:t>
            </w:r>
            <w:r w:rsidR="00425279" w:rsidRPr="000D2FC4">
              <w:rPr>
                <w:i/>
                <w:iCs/>
                <w:kern w:val="2"/>
                <w:szCs w:val="24"/>
              </w:rPr>
              <w:t>(įraš</w:t>
            </w:r>
            <w:r w:rsidR="00356F0A" w:rsidRPr="000D2FC4">
              <w:rPr>
                <w:i/>
                <w:iCs/>
                <w:kern w:val="2"/>
                <w:szCs w:val="24"/>
              </w:rPr>
              <w:t>omas</w:t>
            </w:r>
            <w:r w:rsidR="00571D7F">
              <w:rPr>
                <w:i/>
                <w:iCs/>
                <w:kern w:val="2"/>
                <w:szCs w:val="24"/>
              </w:rPr>
              <w:t xml:space="preserve"> ir susumuojamas </w:t>
            </w:r>
            <w:r w:rsidR="00425279" w:rsidRPr="000D2FC4">
              <w:rPr>
                <w:i/>
                <w:iCs/>
                <w:kern w:val="2"/>
                <w:szCs w:val="24"/>
              </w:rPr>
              <w:t>Tiekėjo pasiūlym</w:t>
            </w:r>
            <w:r w:rsidR="00356F0A" w:rsidRPr="000D2FC4">
              <w:rPr>
                <w:i/>
                <w:iCs/>
                <w:kern w:val="2"/>
                <w:szCs w:val="24"/>
              </w:rPr>
              <w:t xml:space="preserve">e nurodytas prekių pristatymo terminas, kuris negali būti ilgesnis </w:t>
            </w:r>
            <w:r w:rsidR="00356F0A" w:rsidRPr="009821B2">
              <w:rPr>
                <w:i/>
                <w:iCs/>
                <w:kern w:val="2"/>
                <w:szCs w:val="24"/>
              </w:rPr>
              <w:t>kaip</w:t>
            </w:r>
            <w:r w:rsidR="00C1001D" w:rsidRPr="009821B2">
              <w:rPr>
                <w:i/>
                <w:iCs/>
                <w:kern w:val="2"/>
                <w:szCs w:val="24"/>
              </w:rPr>
              <w:t xml:space="preserve"> </w:t>
            </w:r>
            <w:r w:rsidR="00B93454" w:rsidRPr="009821B2">
              <w:rPr>
                <w:i/>
                <w:iCs/>
                <w:kern w:val="2"/>
                <w:szCs w:val="24"/>
              </w:rPr>
              <w:t>20 darbo</w:t>
            </w:r>
            <w:r w:rsidR="00425279" w:rsidRPr="009821B2">
              <w:rPr>
                <w:i/>
                <w:iCs/>
                <w:szCs w:val="24"/>
              </w:rPr>
              <w:t xml:space="preserve"> </w:t>
            </w:r>
            <w:r w:rsidR="00171B29" w:rsidRPr="009821B2">
              <w:rPr>
                <w:i/>
                <w:iCs/>
                <w:szCs w:val="24"/>
              </w:rPr>
              <w:t>d</w:t>
            </w:r>
            <w:r w:rsidR="00425279" w:rsidRPr="009821B2">
              <w:rPr>
                <w:i/>
                <w:iCs/>
                <w:szCs w:val="24"/>
              </w:rPr>
              <w:t>ienų</w:t>
            </w:r>
            <w:r w:rsidR="00C1001D" w:rsidRPr="009821B2">
              <w:rPr>
                <w:i/>
                <w:iCs/>
                <w:szCs w:val="24"/>
              </w:rPr>
              <w:t xml:space="preserve"> </w:t>
            </w:r>
            <w:r w:rsidR="00425279" w:rsidRPr="000D2FC4">
              <w:rPr>
                <w:i/>
                <w:iCs/>
                <w:szCs w:val="24"/>
              </w:rPr>
              <w:t>nuo</w:t>
            </w:r>
            <w:r w:rsidR="00356F0A" w:rsidRPr="000D2FC4">
              <w:rPr>
                <w:i/>
                <w:iCs/>
                <w:szCs w:val="24"/>
              </w:rPr>
              <w:t xml:space="preserve"> Sutarties įsigaliojimo dienos</w:t>
            </w:r>
            <w:r w:rsidR="00C1001D" w:rsidRPr="000D2FC4">
              <w:rPr>
                <w:i/>
                <w:iCs/>
                <w:szCs w:val="24"/>
              </w:rPr>
              <w:t xml:space="preserve">, </w:t>
            </w:r>
            <w:r w:rsidR="00171B29" w:rsidRPr="000D2FC4">
              <w:rPr>
                <w:rStyle w:val="cf01"/>
                <w:rFonts w:ascii="Times New Roman" w:hAnsi="Times New Roman" w:cs="Times New Roman"/>
                <w:b w:val="0"/>
                <w:bCs w:val="0"/>
                <w:color w:val="auto"/>
                <w:sz w:val="24"/>
                <w:szCs w:val="24"/>
              </w:rPr>
              <w:t>Prekių priėmimo</w:t>
            </w:r>
            <w:r w:rsidR="006C15D5">
              <w:rPr>
                <w:rStyle w:val="cf01"/>
                <w:rFonts w:ascii="Times New Roman" w:hAnsi="Times New Roman" w:cs="Times New Roman"/>
                <w:b w:val="0"/>
                <w:bCs w:val="0"/>
                <w:color w:val="auto"/>
                <w:sz w:val="24"/>
                <w:szCs w:val="24"/>
              </w:rPr>
              <w:t xml:space="preserve"> (5 darbo dienos) </w:t>
            </w:r>
            <w:r w:rsidR="00171B29" w:rsidRPr="000D2FC4">
              <w:rPr>
                <w:rStyle w:val="cf01"/>
                <w:rFonts w:ascii="Times New Roman" w:hAnsi="Times New Roman" w:cs="Times New Roman"/>
                <w:b w:val="0"/>
                <w:bCs w:val="0"/>
                <w:color w:val="auto"/>
                <w:sz w:val="24"/>
                <w:szCs w:val="24"/>
              </w:rPr>
              <w:t>ir apmokėjimo</w:t>
            </w:r>
            <w:r w:rsidR="006C15D5">
              <w:rPr>
                <w:rStyle w:val="cf01"/>
                <w:rFonts w:ascii="Times New Roman" w:hAnsi="Times New Roman" w:cs="Times New Roman"/>
                <w:b w:val="0"/>
                <w:bCs w:val="0"/>
                <w:color w:val="auto"/>
                <w:sz w:val="24"/>
                <w:szCs w:val="24"/>
              </w:rPr>
              <w:t xml:space="preserve"> (20 darbo dienų)</w:t>
            </w:r>
            <w:r w:rsidR="00171B29" w:rsidRPr="000D2FC4">
              <w:rPr>
                <w:rStyle w:val="cf01"/>
                <w:rFonts w:ascii="Times New Roman" w:hAnsi="Times New Roman" w:cs="Times New Roman"/>
                <w:b w:val="0"/>
                <w:bCs w:val="0"/>
                <w:color w:val="auto"/>
                <w:sz w:val="24"/>
                <w:szCs w:val="24"/>
              </w:rPr>
              <w:t xml:space="preserve"> už Prekes termin</w:t>
            </w:r>
            <w:r w:rsidR="00571D7F">
              <w:rPr>
                <w:rStyle w:val="cf01"/>
                <w:rFonts w:ascii="Times New Roman" w:hAnsi="Times New Roman" w:cs="Times New Roman"/>
                <w:b w:val="0"/>
                <w:bCs w:val="0"/>
                <w:color w:val="auto"/>
                <w:sz w:val="24"/>
                <w:szCs w:val="24"/>
              </w:rPr>
              <w:t>as.</w:t>
            </w:r>
          </w:p>
        </w:tc>
      </w:tr>
      <w:tr w:rsidR="005A5832" w14:paraId="3AC5F97E" w14:textId="77777777" w:rsidTr="00604ED8">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7072" w:type="dxa"/>
            <w:gridSpan w:val="2"/>
          </w:tcPr>
          <w:p w14:paraId="24CF2B89" w14:textId="2CC3F764" w:rsidR="005A5832" w:rsidRDefault="00A10867" w:rsidP="002217A3">
            <w:pPr>
              <w:rPr>
                <w:kern w:val="2"/>
                <w:szCs w:val="24"/>
              </w:rPr>
            </w:pPr>
            <w:r>
              <w:rPr>
                <w:kern w:val="2"/>
                <w:szCs w:val="24"/>
              </w:rPr>
              <w:t>Netaikoma</w:t>
            </w:r>
          </w:p>
        </w:tc>
      </w:tr>
      <w:tr w:rsidR="005A5832" w14:paraId="3E00E7BF" w14:textId="77777777" w:rsidTr="00604ED8">
        <w:trPr>
          <w:trHeight w:val="300"/>
        </w:trPr>
        <w:tc>
          <w:tcPr>
            <w:tcW w:w="9776"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604ED8">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244" w:type="dxa"/>
            <w:gridSpan w:val="3"/>
          </w:tcPr>
          <w:p w14:paraId="5FFBE775" w14:textId="77777777" w:rsidR="00767F25" w:rsidRPr="0005613D" w:rsidRDefault="00767F25" w:rsidP="0005613D">
            <w:pPr>
              <w:jc w:val="both"/>
              <w:rPr>
                <w:kern w:val="2"/>
                <w:szCs w:val="24"/>
              </w:rPr>
            </w:pPr>
            <w:r w:rsidRPr="0005613D">
              <w:rPr>
                <w:kern w:val="2"/>
                <w:szCs w:val="24"/>
              </w:rPr>
              <w:t>11.1.1. Sutartis gali būti nutraukiama rašytiniu Šalių susitarimu arba vienašališkai, Bendrosiose sąlygose ir šiais Specialiosiose sąlygose nurodytais atvejais ir nustatyta tvarka.</w:t>
            </w:r>
          </w:p>
          <w:p w14:paraId="5DEB653E" w14:textId="77777777" w:rsidR="00767F25" w:rsidRPr="0005613D" w:rsidRDefault="00767F25" w:rsidP="0005613D">
            <w:pPr>
              <w:jc w:val="both"/>
              <w:rPr>
                <w:kern w:val="2"/>
                <w:szCs w:val="24"/>
                <w:highlight w:val="green"/>
              </w:rPr>
            </w:pPr>
          </w:p>
          <w:p w14:paraId="22143217" w14:textId="63024D2C" w:rsidR="00767F25" w:rsidRPr="00B16E6D" w:rsidRDefault="00767F25" w:rsidP="00B16E6D">
            <w:pPr>
              <w:jc w:val="both"/>
            </w:pPr>
            <w:r w:rsidRPr="0005613D">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3EFF973D" w14:textId="7BD26F00" w:rsidR="005A5832" w:rsidRDefault="00767F25" w:rsidP="0005613D">
            <w:pPr>
              <w:jc w:val="both"/>
              <w:rPr>
                <w:color w:val="4472C4"/>
                <w:kern w:val="2"/>
                <w:szCs w:val="24"/>
              </w:rPr>
            </w:pPr>
            <w:r w:rsidRPr="0005613D">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tc>
      </w:tr>
      <w:tr w:rsidR="005A5832" w14:paraId="0767D708" w14:textId="77777777" w:rsidTr="00604ED8">
        <w:trPr>
          <w:trHeight w:val="300"/>
        </w:trPr>
        <w:tc>
          <w:tcPr>
            <w:tcW w:w="2532" w:type="dxa"/>
          </w:tcPr>
          <w:p w14:paraId="54536DE6" w14:textId="12002752" w:rsidR="005A5832" w:rsidRDefault="00A10867" w:rsidP="002217A3">
            <w:pPr>
              <w:rPr>
                <w:b/>
                <w:bCs/>
                <w:kern w:val="2"/>
                <w:szCs w:val="24"/>
              </w:rPr>
            </w:pPr>
            <w:r>
              <w:rPr>
                <w:b/>
                <w:bCs/>
                <w:kern w:val="2"/>
                <w:szCs w:val="24"/>
              </w:rPr>
              <w:lastRenderedPageBreak/>
              <w:t>11.2. Esminiai Sutarties pažeidimai</w:t>
            </w:r>
          </w:p>
        </w:tc>
        <w:tc>
          <w:tcPr>
            <w:tcW w:w="7244" w:type="dxa"/>
            <w:gridSpan w:val="3"/>
          </w:tcPr>
          <w:p w14:paraId="16DC5267" w14:textId="003DEEE8" w:rsidR="00E10674" w:rsidRPr="00395717" w:rsidRDefault="00D43952" w:rsidP="007A0E75">
            <w:pPr>
              <w:jc w:val="both"/>
              <w:rPr>
                <w:i/>
                <w:iCs/>
                <w:kern w:val="2"/>
                <w:szCs w:val="24"/>
              </w:rPr>
            </w:pPr>
            <w:r w:rsidRPr="0005613D">
              <w:rPr>
                <w:kern w:val="2"/>
                <w:szCs w:val="24"/>
              </w:rPr>
              <w:t>Atvejai, kurie laikomi esminiais Sutarties pažeidimais:</w:t>
            </w:r>
          </w:p>
          <w:p w14:paraId="24E0ED1C" w14:textId="31A4B5B9" w:rsidR="005A5832" w:rsidRPr="0005613D" w:rsidRDefault="00A10867" w:rsidP="007A0E75">
            <w:pPr>
              <w:jc w:val="both"/>
              <w:rPr>
                <w:kern w:val="2"/>
                <w:szCs w:val="24"/>
              </w:rPr>
            </w:pPr>
            <w:r w:rsidRPr="0005613D">
              <w:rPr>
                <w:kern w:val="2"/>
                <w:szCs w:val="24"/>
              </w:rPr>
              <w:t>11.2.1. jeigu Tiekėjas nevykdo prisiimtų įsipareigojimų už Sutartyje nustatytą Sutarties kainą / įkainius;</w:t>
            </w:r>
          </w:p>
          <w:p w14:paraId="3425D4E3" w14:textId="2121E91A" w:rsidR="0057149C" w:rsidRPr="00E0266C" w:rsidRDefault="0057149C" w:rsidP="007A0E75">
            <w:pPr>
              <w:tabs>
                <w:tab w:val="left" w:pos="567"/>
                <w:tab w:val="left" w:pos="851"/>
                <w:tab w:val="left" w:pos="992"/>
                <w:tab w:val="left" w:pos="1134"/>
              </w:tabs>
              <w:jc w:val="both"/>
              <w:rPr>
                <w:rFonts w:eastAsia="Arial"/>
                <w:kern w:val="2"/>
                <w:szCs w:val="24"/>
              </w:rPr>
            </w:pPr>
            <w:r w:rsidRPr="00E0266C">
              <w:rPr>
                <w:rFonts w:eastAsia="Arial"/>
                <w:kern w:val="2"/>
                <w:szCs w:val="24"/>
              </w:rPr>
              <w:t>11.2.</w:t>
            </w:r>
            <w:r w:rsidR="00B16E6D">
              <w:rPr>
                <w:rFonts w:eastAsia="Arial"/>
                <w:kern w:val="2"/>
                <w:szCs w:val="24"/>
              </w:rPr>
              <w:t>2</w:t>
            </w:r>
            <w:r w:rsidRPr="00E0266C">
              <w:rPr>
                <w:rFonts w:eastAsia="Arial"/>
                <w:kern w:val="2"/>
                <w:szCs w:val="24"/>
              </w:rPr>
              <w:t xml:space="preserve">. jeigu Tiekėjas pažeidžia Prekių pristatymo terminus ir priskaičiuotų netesybų už vėlavimą suma viršija </w:t>
            </w:r>
            <w:r w:rsidRPr="00EB6B07">
              <w:rPr>
                <w:rFonts w:eastAsia="Arial"/>
                <w:kern w:val="2"/>
                <w:szCs w:val="24"/>
              </w:rPr>
              <w:t>20 (dvidešimt) proc</w:t>
            </w:r>
            <w:r w:rsidRPr="00E0266C">
              <w:rPr>
                <w:rFonts w:eastAsia="Arial"/>
                <w:kern w:val="2"/>
                <w:szCs w:val="24"/>
              </w:rPr>
              <w:t>. Pradinės sutarties vertės;</w:t>
            </w:r>
          </w:p>
          <w:p w14:paraId="06BF9656" w14:textId="4B694D06" w:rsidR="00972057" w:rsidRPr="00E0266C" w:rsidRDefault="00A9190D" w:rsidP="007A0E75">
            <w:pPr>
              <w:tabs>
                <w:tab w:val="left" w:pos="567"/>
                <w:tab w:val="left" w:pos="851"/>
                <w:tab w:val="left" w:pos="992"/>
                <w:tab w:val="left" w:pos="1134"/>
              </w:tabs>
              <w:jc w:val="both"/>
              <w:rPr>
                <w:rFonts w:eastAsia="Arial"/>
                <w:kern w:val="2"/>
                <w:szCs w:val="24"/>
              </w:rPr>
            </w:pPr>
            <w:r w:rsidRPr="00E0266C">
              <w:rPr>
                <w:rFonts w:eastAsia="Arial"/>
                <w:kern w:val="2"/>
                <w:szCs w:val="24"/>
              </w:rPr>
              <w:t>11.2.</w:t>
            </w:r>
            <w:r w:rsidR="00B16E6D">
              <w:rPr>
                <w:rFonts w:eastAsia="Arial"/>
                <w:kern w:val="2"/>
                <w:szCs w:val="24"/>
              </w:rPr>
              <w:t>3</w:t>
            </w:r>
            <w:r w:rsidRPr="00E0266C">
              <w:rPr>
                <w:rFonts w:eastAsia="Arial"/>
                <w:kern w:val="2"/>
                <w:szCs w:val="24"/>
              </w:rPr>
              <w:t>. Tiekėjas pažeidžia Prekių pristatymo terminus ir dėl Prekių pristatymo vėlavimo Prekės tampa nebereikalingos;</w:t>
            </w:r>
          </w:p>
          <w:p w14:paraId="42368BA6" w14:textId="6326630D" w:rsidR="005A5832" w:rsidRPr="00E0266C" w:rsidRDefault="00A10867" w:rsidP="007A0E75">
            <w:pPr>
              <w:tabs>
                <w:tab w:val="left" w:pos="567"/>
                <w:tab w:val="left" w:pos="851"/>
                <w:tab w:val="left" w:pos="992"/>
                <w:tab w:val="left" w:pos="1134"/>
              </w:tabs>
              <w:jc w:val="both"/>
              <w:rPr>
                <w:rFonts w:eastAsia="Arial"/>
                <w:kern w:val="2"/>
                <w:szCs w:val="24"/>
                <w:lang w:val="lt"/>
              </w:rPr>
            </w:pPr>
            <w:r w:rsidRPr="00E0266C">
              <w:rPr>
                <w:rFonts w:eastAsia="Arial"/>
                <w:kern w:val="2"/>
                <w:szCs w:val="24"/>
                <w:lang w:val="lt"/>
              </w:rPr>
              <w:t>11.2.</w:t>
            </w:r>
            <w:r w:rsidR="00B16E6D">
              <w:rPr>
                <w:rFonts w:eastAsia="Arial"/>
                <w:kern w:val="2"/>
                <w:szCs w:val="24"/>
                <w:lang w:val="lt"/>
              </w:rPr>
              <w:t>4</w:t>
            </w:r>
            <w:r w:rsidRPr="00E0266C">
              <w:rPr>
                <w:rFonts w:eastAsia="Arial"/>
                <w:kern w:val="2"/>
                <w:szCs w:val="24"/>
                <w:lang w:val="lt"/>
              </w:rPr>
              <w:t>. Tiekėjas pažeidžia šios Sutarties nuostatas, reglamentuojančias konkurenciją, intelektinės nuosavybės ar konfidencialios informacijos valdymą;</w:t>
            </w:r>
          </w:p>
          <w:p w14:paraId="4198364C" w14:textId="34CC8700" w:rsidR="005A5832" w:rsidRDefault="00A10867" w:rsidP="007A0E75">
            <w:pPr>
              <w:jc w:val="both"/>
              <w:rPr>
                <w:rFonts w:eastAsia="Arial"/>
                <w:color w:val="FF0000"/>
                <w:kern w:val="2"/>
                <w:szCs w:val="24"/>
              </w:rPr>
            </w:pPr>
            <w:r w:rsidRPr="00E0266C">
              <w:rPr>
                <w:rFonts w:eastAsia="Arial"/>
                <w:kern w:val="2"/>
                <w:szCs w:val="24"/>
                <w:lang w:val="lt"/>
              </w:rPr>
              <w:t>11.2.</w:t>
            </w:r>
            <w:r w:rsidR="00B16E6D">
              <w:rPr>
                <w:rFonts w:eastAsia="Arial"/>
                <w:kern w:val="2"/>
                <w:szCs w:val="24"/>
                <w:lang w:val="lt"/>
              </w:rPr>
              <w:t>5</w:t>
            </w:r>
            <w:r w:rsidRPr="00E0266C">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rsidTr="00604ED8">
        <w:trPr>
          <w:trHeight w:val="300"/>
        </w:trPr>
        <w:tc>
          <w:tcPr>
            <w:tcW w:w="9776"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C75FE9">
        <w:trPr>
          <w:trHeight w:val="1567"/>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244" w:type="dxa"/>
            <w:gridSpan w:val="3"/>
          </w:tcPr>
          <w:p w14:paraId="5E3819D0" w14:textId="2180B1FE" w:rsidR="005A5832" w:rsidRDefault="00A10867" w:rsidP="0005613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7665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4454F">
              <w:rPr>
                <w:color w:val="000000" w:themeColor="text1"/>
                <w:szCs w:val="24"/>
              </w:rPr>
              <w:t xml:space="preserve">4.4.4 </w:t>
            </w:r>
            <w:r w:rsidRPr="00641DD3">
              <w:rPr>
                <w:kern w:val="2"/>
                <w:szCs w:val="24"/>
                <w:shd w:val="clear" w:color="auto" w:fill="FFFFFF"/>
              </w:rPr>
              <w:t>pun</w:t>
            </w:r>
            <w:r w:rsidR="0044399A">
              <w:rPr>
                <w:kern w:val="2"/>
                <w:szCs w:val="24"/>
                <w:shd w:val="clear" w:color="auto" w:fill="FFFFFF"/>
              </w:rPr>
              <w:t>kt</w:t>
            </w:r>
            <w:r w:rsidRPr="00641DD3">
              <w:rPr>
                <w:kern w:val="2"/>
                <w:szCs w:val="24"/>
                <w:shd w:val="clear" w:color="auto" w:fill="FFFFFF"/>
              </w:rPr>
              <w:t>u.</w:t>
            </w:r>
            <w:r w:rsidRPr="00641DD3">
              <w:rPr>
                <w:kern w:val="2"/>
                <w:szCs w:val="24"/>
              </w:rPr>
              <w:t> </w:t>
            </w:r>
          </w:p>
        </w:tc>
      </w:tr>
      <w:tr w:rsidR="00604ED8" w14:paraId="65946B9C" w14:textId="77777777" w:rsidTr="00AA5CCE">
        <w:trPr>
          <w:trHeight w:val="300"/>
        </w:trPr>
        <w:tc>
          <w:tcPr>
            <w:tcW w:w="2532" w:type="dxa"/>
          </w:tcPr>
          <w:p w14:paraId="4CE36D3E" w14:textId="2AF125A5" w:rsidR="00604ED8" w:rsidRDefault="00604ED8" w:rsidP="001E715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p>
        </w:tc>
        <w:tc>
          <w:tcPr>
            <w:tcW w:w="7244" w:type="dxa"/>
            <w:gridSpan w:val="3"/>
          </w:tcPr>
          <w:p w14:paraId="57BC1592" w14:textId="437969F6" w:rsidR="00604ED8" w:rsidRPr="005857FB" w:rsidRDefault="001A26DC" w:rsidP="001A26DC">
            <w:pPr>
              <w:jc w:val="both"/>
              <w:rPr>
                <w:szCs w:val="24"/>
              </w:rPr>
            </w:pPr>
            <w:r w:rsidRPr="00ED2865">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D2865">
              <w:rPr>
                <w:kern w:val="2"/>
                <w:shd w:val="clear" w:color="auto" w:fill="FFFFFF"/>
              </w:rPr>
              <w:t>perdirbamumą</w:t>
            </w:r>
            <w:proofErr w:type="spellEnd"/>
            <w:r w:rsidRPr="00ED2865">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w:t>
            </w:r>
            <w:r w:rsidRPr="001514AD">
              <w:rPr>
                <w:kern w:val="2"/>
                <w:shd w:val="clear" w:color="auto" w:fill="FFFFFF"/>
              </w:rPr>
              <w:t>nurodytas</w:t>
            </w:r>
            <w:r w:rsidRPr="005A7CB6">
              <w:rPr>
                <w:kern w:val="2"/>
                <w:shd w:val="clear" w:color="auto" w:fill="FFFFFF"/>
              </w:rPr>
              <w:t xml:space="preserve"> Sutarties </w:t>
            </w:r>
            <w:r w:rsidR="00A82253" w:rsidRPr="001514AD">
              <w:rPr>
                <w:color w:val="000000" w:themeColor="text1"/>
                <w:kern w:val="2"/>
                <w:shd w:val="clear" w:color="auto" w:fill="FFFFFF"/>
              </w:rPr>
              <w:t>specialiųjų sąlygų</w:t>
            </w:r>
            <w:r w:rsidR="00B93454">
              <w:rPr>
                <w:color w:val="000000" w:themeColor="text1"/>
                <w:kern w:val="2"/>
                <w:shd w:val="clear" w:color="auto" w:fill="FFFFFF"/>
              </w:rPr>
              <w:t xml:space="preserve"> </w:t>
            </w:r>
            <w:r w:rsidRPr="001514AD">
              <w:rPr>
                <w:color w:val="000000" w:themeColor="text1"/>
                <w:kern w:val="2"/>
                <w:shd w:val="clear" w:color="auto" w:fill="FFFFFF"/>
              </w:rPr>
              <w:t>2</w:t>
            </w:r>
            <w:r w:rsidRPr="001514AD">
              <w:rPr>
                <w:kern w:val="2"/>
                <w:shd w:val="clear" w:color="auto" w:fill="FFFFFF"/>
              </w:rPr>
              <w:t>.1 punkte</w:t>
            </w:r>
            <w:r w:rsidRPr="00ED2865">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604ED8" w14:paraId="33FB83E1" w14:textId="77777777" w:rsidTr="00AA5CCE">
        <w:trPr>
          <w:trHeight w:val="300"/>
        </w:trPr>
        <w:tc>
          <w:tcPr>
            <w:tcW w:w="2532" w:type="dxa"/>
          </w:tcPr>
          <w:p w14:paraId="09F13D41" w14:textId="77777777" w:rsidR="00604ED8" w:rsidRDefault="00604ED8" w:rsidP="001E715B">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44" w:type="dxa"/>
            <w:gridSpan w:val="3"/>
          </w:tcPr>
          <w:p w14:paraId="34E79994" w14:textId="29C54244" w:rsidR="0049045E" w:rsidRPr="00581453" w:rsidRDefault="0068239E" w:rsidP="00581453">
            <w:pPr>
              <w:rPr>
                <w:kern w:val="2"/>
                <w:szCs w:val="24"/>
                <w:shd w:val="clear" w:color="auto" w:fill="FFFFFF"/>
              </w:rPr>
            </w:pPr>
            <w:r w:rsidRPr="00111956">
              <w:rPr>
                <w:kern w:val="2"/>
                <w:szCs w:val="24"/>
                <w:shd w:val="clear" w:color="auto" w:fill="FFFFFF"/>
              </w:rPr>
              <w:t>Netaikoma</w:t>
            </w:r>
          </w:p>
        </w:tc>
      </w:tr>
      <w:tr w:rsidR="00604ED8" w14:paraId="2A4BE679" w14:textId="77777777" w:rsidTr="0068239E">
        <w:trPr>
          <w:trHeight w:val="300"/>
        </w:trPr>
        <w:tc>
          <w:tcPr>
            <w:tcW w:w="2532" w:type="dxa"/>
          </w:tcPr>
          <w:p w14:paraId="52FF22A8" w14:textId="77777777" w:rsidR="00604ED8" w:rsidRDefault="00604ED8" w:rsidP="001E715B">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w:t>
            </w:r>
            <w:r>
              <w:rPr>
                <w:b/>
                <w:bCs/>
                <w:kern w:val="2"/>
                <w:szCs w:val="24"/>
                <w:shd w:val="clear" w:color="auto" w:fill="FFFFFF"/>
              </w:rPr>
              <w:lastRenderedPageBreak/>
              <w:t>parengimui naudoti skirtos paslaugos) teikimu susiję aplinkosauginiai k</w:t>
            </w:r>
            <w:r>
              <w:rPr>
                <w:b/>
                <w:kern w:val="2"/>
                <w:szCs w:val="24"/>
                <w:shd w:val="clear" w:color="auto" w:fill="FFFFFF"/>
              </w:rPr>
              <w:t>riterijai</w:t>
            </w:r>
          </w:p>
        </w:tc>
        <w:tc>
          <w:tcPr>
            <w:tcW w:w="7244" w:type="dxa"/>
            <w:gridSpan w:val="3"/>
            <w:shd w:val="clear" w:color="auto" w:fill="auto"/>
          </w:tcPr>
          <w:p w14:paraId="03D1FFB8" w14:textId="658BB03D" w:rsidR="00604ED8" w:rsidRPr="00581453" w:rsidRDefault="00C5343B" w:rsidP="00581453">
            <w:pPr>
              <w:jc w:val="both"/>
              <w:rPr>
                <w:szCs w:val="24"/>
              </w:rPr>
            </w:pPr>
            <w:r w:rsidRPr="0068239E">
              <w:rPr>
                <w:color w:val="000000" w:themeColor="text1"/>
                <w:szCs w:val="24"/>
              </w:rPr>
              <w:lastRenderedPageBreak/>
              <w:t>Prekių garantinės priežiūros ar techninio aptarnavimo laikotarpiu Tiekėjas įsipareigoja Prekes taisyti (remontuoti), o ne pakeisti Prekes naujomis Prekėmis, išskyrus atvejus, kai Prekių taisymas (remontas) neįmanomas ar negalimas. Pirkėjas surašydamas aktą dėl Prekių trūkumų nurodo, ar neprieštarauja, kad Tiekėjas Prekes pakeistų nauja Preke.</w:t>
            </w:r>
          </w:p>
        </w:tc>
      </w:tr>
      <w:tr w:rsidR="00604ED8" w14:paraId="3A8DD09F" w14:textId="77777777" w:rsidTr="00AA5CCE">
        <w:trPr>
          <w:trHeight w:val="300"/>
        </w:trPr>
        <w:tc>
          <w:tcPr>
            <w:tcW w:w="2532" w:type="dxa"/>
          </w:tcPr>
          <w:p w14:paraId="3CD58560" w14:textId="77777777" w:rsidR="00604ED8" w:rsidRPr="00111956" w:rsidRDefault="00604ED8" w:rsidP="001E715B">
            <w:pPr>
              <w:rPr>
                <w:b/>
                <w:bCs/>
                <w:kern w:val="2"/>
                <w:szCs w:val="24"/>
              </w:rPr>
            </w:pPr>
            <w:r w:rsidRPr="00111956">
              <w:rPr>
                <w:b/>
                <w:bCs/>
                <w:kern w:val="2"/>
                <w:szCs w:val="24"/>
              </w:rPr>
              <w:t>12.5. Su perkamomis Prekėmis susiję socialiniai kriterijai</w:t>
            </w:r>
          </w:p>
        </w:tc>
        <w:tc>
          <w:tcPr>
            <w:tcW w:w="7244" w:type="dxa"/>
            <w:gridSpan w:val="3"/>
          </w:tcPr>
          <w:p w14:paraId="2132F280" w14:textId="3E769E02" w:rsidR="00604ED8" w:rsidRPr="00581453" w:rsidRDefault="00604ED8" w:rsidP="00581453">
            <w:pPr>
              <w:rPr>
                <w:kern w:val="2"/>
                <w:szCs w:val="24"/>
                <w:shd w:val="clear" w:color="auto" w:fill="FFFFFF"/>
              </w:rPr>
            </w:pPr>
            <w:r w:rsidRPr="00111956">
              <w:rPr>
                <w:kern w:val="2"/>
                <w:szCs w:val="24"/>
                <w:shd w:val="clear" w:color="auto" w:fill="FFFFFF"/>
              </w:rPr>
              <w:t>Netaikoma</w:t>
            </w:r>
          </w:p>
        </w:tc>
      </w:tr>
      <w:tr w:rsidR="005A5832" w14:paraId="3AC4F975" w14:textId="77777777" w:rsidTr="00604ED8">
        <w:trPr>
          <w:trHeight w:val="300"/>
        </w:trPr>
        <w:tc>
          <w:tcPr>
            <w:tcW w:w="9776"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604ED8">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244" w:type="dxa"/>
            <w:gridSpan w:val="3"/>
          </w:tcPr>
          <w:p w14:paraId="3685E53A" w14:textId="67989721" w:rsidR="003C6264" w:rsidRPr="00470A1B" w:rsidRDefault="003C6264" w:rsidP="003C6264">
            <w:pPr>
              <w:jc w:val="both"/>
              <w:rPr>
                <w:kern w:val="2"/>
                <w:szCs w:val="24"/>
              </w:rPr>
            </w:pPr>
            <w:r w:rsidRPr="00470A1B">
              <w:rPr>
                <w:kern w:val="2"/>
                <w:szCs w:val="24"/>
              </w:rPr>
              <w:t>Šalys susitaria pakeisti nurodytus Sutarties Bendrųjų sąlygų punktus ir išdėstyti juos nauja redakcija:</w:t>
            </w:r>
          </w:p>
          <w:p w14:paraId="27BC5650" w14:textId="63EAB61C" w:rsidR="003C6264" w:rsidRPr="00470A1B" w:rsidRDefault="00470A1B" w:rsidP="003C6264">
            <w:pPr>
              <w:jc w:val="both"/>
              <w:rPr>
                <w:kern w:val="2"/>
                <w:szCs w:val="24"/>
              </w:rPr>
            </w:pPr>
            <w:r>
              <w:rPr>
                <w:kern w:val="2"/>
                <w:szCs w:val="24"/>
              </w:rPr>
              <w:t>„</w:t>
            </w:r>
            <w:r w:rsidR="003C6264" w:rsidRPr="00470A1B">
              <w:rPr>
                <w:kern w:val="2"/>
                <w:szCs w:val="24"/>
              </w:rPr>
              <w:t>12.2.1.1. elektroninę sąskaitą faktūrą, atitinkančią Europos elektroninių sąskaitų faktūrų standartą, kurios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F805B4C" w14:textId="3E44AEB5" w:rsidR="005A5832" w:rsidRPr="00470A1B" w:rsidRDefault="003C6264" w:rsidP="003C6264">
            <w:pPr>
              <w:jc w:val="both"/>
              <w:rPr>
                <w:kern w:val="2"/>
                <w:szCs w:val="24"/>
              </w:rPr>
            </w:pPr>
            <w:r w:rsidRPr="00470A1B">
              <w:rPr>
                <w:kern w:val="2"/>
                <w:szCs w:val="24"/>
              </w:rPr>
              <w:t>12.2.1.2. Europos elektroninių sąskaitų faktūrų standarto neatitinkančią elektroninę sąskaitą faktūrą Tiekėjas privalo pateikti, naudodamasis informacinės sistemos „SABIS“ priemonėmis (https://sabis.nbfc.lt/). 12.2.2. Pirkėjas elektronines sąskaitas faktūras priima ir apdoroja naudodamasis informacinės sistemos „SABIS“ priemonėmis, išskyrus VPĮ nustatytus išimtinius atvejus.</w:t>
            </w:r>
            <w:r w:rsidR="00470A1B">
              <w:rPr>
                <w:kern w:val="2"/>
                <w:szCs w:val="24"/>
              </w:rPr>
              <w:t>“</w:t>
            </w:r>
          </w:p>
        </w:tc>
      </w:tr>
      <w:tr w:rsidR="005A5832" w14:paraId="2D51BD24" w14:textId="77777777" w:rsidTr="00604ED8">
        <w:trPr>
          <w:trHeight w:val="300"/>
        </w:trPr>
        <w:tc>
          <w:tcPr>
            <w:tcW w:w="9776" w:type="dxa"/>
            <w:gridSpan w:val="4"/>
          </w:tcPr>
          <w:p w14:paraId="0785A684" w14:textId="77777777" w:rsidR="005A5832" w:rsidRDefault="00A10867">
            <w:pPr>
              <w:jc w:val="center"/>
              <w:rPr>
                <w:b/>
                <w:bCs/>
                <w:kern w:val="2"/>
                <w:szCs w:val="24"/>
              </w:rPr>
            </w:pPr>
            <w:r>
              <w:rPr>
                <w:b/>
                <w:bCs/>
                <w:kern w:val="2"/>
                <w:szCs w:val="24"/>
              </w:rPr>
              <w:t>14. SUTARTIES PRIEDAI</w:t>
            </w:r>
          </w:p>
        </w:tc>
      </w:tr>
      <w:tr w:rsidR="0062488D" w14:paraId="2EEAB97F" w14:textId="77777777" w:rsidTr="00604ED8">
        <w:trPr>
          <w:trHeight w:val="300"/>
        </w:trPr>
        <w:tc>
          <w:tcPr>
            <w:tcW w:w="2532" w:type="dxa"/>
          </w:tcPr>
          <w:p w14:paraId="33D1E7D8" w14:textId="77777777" w:rsidR="0062488D" w:rsidRDefault="0062488D" w:rsidP="0062488D">
            <w:pPr>
              <w:jc w:val="center"/>
              <w:rPr>
                <w:b/>
                <w:bCs/>
                <w:kern w:val="2"/>
                <w:szCs w:val="24"/>
              </w:rPr>
            </w:pPr>
            <w:r>
              <w:rPr>
                <w:b/>
                <w:bCs/>
                <w:kern w:val="2"/>
                <w:szCs w:val="24"/>
              </w:rPr>
              <w:t>14.1. Priedas Nr. 1</w:t>
            </w:r>
          </w:p>
        </w:tc>
        <w:tc>
          <w:tcPr>
            <w:tcW w:w="7244" w:type="dxa"/>
            <w:gridSpan w:val="3"/>
          </w:tcPr>
          <w:p w14:paraId="16B8142D" w14:textId="4F193BA9" w:rsidR="0062488D" w:rsidRDefault="0062488D" w:rsidP="0062488D">
            <w:pPr>
              <w:rPr>
                <w:b/>
                <w:bCs/>
                <w:kern w:val="2"/>
                <w:szCs w:val="24"/>
              </w:rPr>
            </w:pPr>
            <w:r>
              <w:rPr>
                <w:b/>
                <w:bCs/>
                <w:kern w:val="2"/>
                <w:szCs w:val="24"/>
              </w:rPr>
              <w:t>Techninė specifikacija</w:t>
            </w:r>
          </w:p>
        </w:tc>
      </w:tr>
      <w:tr w:rsidR="0062488D" w14:paraId="0153FAD0" w14:textId="77777777" w:rsidTr="00604ED8">
        <w:trPr>
          <w:trHeight w:val="300"/>
        </w:trPr>
        <w:tc>
          <w:tcPr>
            <w:tcW w:w="2532" w:type="dxa"/>
          </w:tcPr>
          <w:p w14:paraId="7DDB0AFC" w14:textId="77777777" w:rsidR="0062488D" w:rsidRDefault="0062488D" w:rsidP="0062488D">
            <w:pPr>
              <w:jc w:val="center"/>
              <w:rPr>
                <w:b/>
                <w:bCs/>
                <w:kern w:val="2"/>
                <w:szCs w:val="24"/>
              </w:rPr>
            </w:pPr>
            <w:r>
              <w:rPr>
                <w:b/>
                <w:bCs/>
                <w:kern w:val="2"/>
                <w:szCs w:val="24"/>
              </w:rPr>
              <w:t>14.2. Priedas Nr. 2</w:t>
            </w:r>
          </w:p>
        </w:tc>
        <w:tc>
          <w:tcPr>
            <w:tcW w:w="7244" w:type="dxa"/>
            <w:gridSpan w:val="3"/>
          </w:tcPr>
          <w:p w14:paraId="57415B2F" w14:textId="161296EB" w:rsidR="0062488D" w:rsidRDefault="0062488D" w:rsidP="0062488D">
            <w:pPr>
              <w:rPr>
                <w:b/>
                <w:bCs/>
                <w:kern w:val="2"/>
                <w:szCs w:val="24"/>
              </w:rPr>
            </w:pPr>
            <w:r>
              <w:rPr>
                <w:b/>
                <w:bCs/>
                <w:kern w:val="2"/>
                <w:szCs w:val="24"/>
              </w:rPr>
              <w:t>Pasiūlymas</w:t>
            </w:r>
          </w:p>
        </w:tc>
      </w:tr>
      <w:tr w:rsidR="005A5832" w14:paraId="584DB3DF" w14:textId="77777777" w:rsidTr="00604ED8">
        <w:tc>
          <w:tcPr>
            <w:tcW w:w="9776"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rsidTr="00604ED8">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988"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rsidTr="00604ED8">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988"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rsidTr="00604ED8">
        <w:tc>
          <w:tcPr>
            <w:tcW w:w="4788" w:type="dxa"/>
            <w:gridSpan w:val="3"/>
          </w:tcPr>
          <w:p w14:paraId="6C1EFA64" w14:textId="77777777" w:rsidR="005A5832" w:rsidRDefault="005A5832">
            <w:pPr>
              <w:jc w:val="center"/>
              <w:rPr>
                <w:b/>
                <w:bCs/>
                <w:color w:val="4472C4"/>
                <w:kern w:val="2"/>
                <w:szCs w:val="24"/>
              </w:rPr>
            </w:pPr>
          </w:p>
          <w:p w14:paraId="45ED22E7" w14:textId="04199060" w:rsidR="005A5832" w:rsidRDefault="00A10867" w:rsidP="00E35219">
            <w:pPr>
              <w:jc w:val="center"/>
              <w:rPr>
                <w:b/>
                <w:bCs/>
                <w:color w:val="4472C4"/>
                <w:kern w:val="2"/>
                <w:szCs w:val="24"/>
              </w:rPr>
            </w:pPr>
            <w:r>
              <w:rPr>
                <w:b/>
                <w:bCs/>
                <w:color w:val="4472C4"/>
                <w:kern w:val="2"/>
                <w:szCs w:val="24"/>
              </w:rPr>
              <w:t>(parašas)</w:t>
            </w:r>
          </w:p>
        </w:tc>
        <w:tc>
          <w:tcPr>
            <w:tcW w:w="4988"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2659B4">
      <w:headerReference w:type="even" r:id="rId13"/>
      <w:headerReference w:type="default" r:id="rId14"/>
      <w:footerReference w:type="even" r:id="rId15"/>
      <w:footerReference w:type="default" r:id="rId16"/>
      <w:footerReference w:type="first" r:id="rId17"/>
      <w:endnotePr>
        <w:numFmt w:val="decimal"/>
      </w:endnotePr>
      <w:pgSz w:w="12240" w:h="15840" w:code="1"/>
      <w:pgMar w:top="127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C6966" w14:textId="77777777" w:rsidR="00675001" w:rsidRDefault="00675001">
      <w:pPr>
        <w:rPr>
          <w:kern w:val="2"/>
          <w:sz w:val="22"/>
          <w:szCs w:val="22"/>
          <w:lang w:val="en-US"/>
        </w:rPr>
      </w:pPr>
      <w:r>
        <w:rPr>
          <w:kern w:val="2"/>
          <w:sz w:val="22"/>
          <w:szCs w:val="22"/>
          <w:lang w:val="en-US"/>
        </w:rPr>
        <w:separator/>
      </w:r>
    </w:p>
  </w:endnote>
  <w:endnote w:type="continuationSeparator" w:id="0">
    <w:p w14:paraId="7FD4A553" w14:textId="77777777" w:rsidR="00675001" w:rsidRDefault="00675001">
      <w:pPr>
        <w:rPr>
          <w:kern w:val="2"/>
          <w:sz w:val="22"/>
          <w:szCs w:val="22"/>
          <w:lang w:val="en-US"/>
        </w:rPr>
      </w:pPr>
      <w:r>
        <w:rPr>
          <w:kern w:val="2"/>
          <w:sz w:val="22"/>
          <w:szCs w:val="22"/>
          <w:lang w:val="en-US"/>
        </w:rPr>
        <w:continuationSeparator/>
      </w:r>
    </w:p>
  </w:endnote>
  <w:endnote w:type="continuationNotice" w:id="1">
    <w:p w14:paraId="30293888" w14:textId="77777777" w:rsidR="00675001" w:rsidRDefault="006750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4987B" w14:textId="77777777" w:rsidR="00675001" w:rsidRDefault="00675001">
      <w:pPr>
        <w:rPr>
          <w:kern w:val="2"/>
          <w:sz w:val="22"/>
          <w:szCs w:val="22"/>
          <w:lang w:val="en-US"/>
        </w:rPr>
      </w:pPr>
      <w:r>
        <w:rPr>
          <w:kern w:val="2"/>
          <w:sz w:val="22"/>
          <w:szCs w:val="22"/>
          <w:lang w:val="en-US"/>
        </w:rPr>
        <w:separator/>
      </w:r>
    </w:p>
  </w:footnote>
  <w:footnote w:type="continuationSeparator" w:id="0">
    <w:p w14:paraId="65A75DE7" w14:textId="77777777" w:rsidR="00675001" w:rsidRDefault="00675001">
      <w:pPr>
        <w:rPr>
          <w:kern w:val="2"/>
          <w:sz w:val="22"/>
          <w:szCs w:val="22"/>
          <w:lang w:val="en-US"/>
        </w:rPr>
      </w:pPr>
      <w:r>
        <w:rPr>
          <w:kern w:val="2"/>
          <w:sz w:val="22"/>
          <w:szCs w:val="22"/>
          <w:lang w:val="en-US"/>
        </w:rPr>
        <w:continuationSeparator/>
      </w:r>
    </w:p>
  </w:footnote>
  <w:footnote w:type="continuationNotice" w:id="1">
    <w:p w14:paraId="4E3C54F2" w14:textId="77777777" w:rsidR="00675001" w:rsidRDefault="006750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15653"/>
    <w:multiLevelType w:val="hybridMultilevel"/>
    <w:tmpl w:val="CCFC8EE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 w15:restartNumberingAfterBreak="0">
    <w:nsid w:val="2F453606"/>
    <w:multiLevelType w:val="hybridMultilevel"/>
    <w:tmpl w:val="320C7972"/>
    <w:lvl w:ilvl="0" w:tplc="04270001">
      <w:start w:val="1"/>
      <w:numFmt w:val="bullet"/>
      <w:lvlText w:val=""/>
      <w:lvlJc w:val="left"/>
      <w:pPr>
        <w:ind w:left="720" w:hanging="360"/>
      </w:pPr>
      <w:rPr>
        <w:rFonts w:ascii="Symbol" w:hAnsi="Symbol" w:hint="default"/>
      </w:rPr>
    </w:lvl>
    <w:lvl w:ilvl="1" w:tplc="8B8873E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5B4DEB"/>
    <w:multiLevelType w:val="hybridMultilevel"/>
    <w:tmpl w:val="0874A108"/>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3" w15:restartNumberingAfterBreak="0">
    <w:nsid w:val="627D2480"/>
    <w:multiLevelType w:val="multilevel"/>
    <w:tmpl w:val="605C2626"/>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Times New Roman" w:eastAsia="Times New Roman" w:hAnsi="Times New Roman"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4" w15:restartNumberingAfterBreak="0">
    <w:nsid w:val="77EA1A44"/>
    <w:multiLevelType w:val="multilevel"/>
    <w:tmpl w:val="9A5EB8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0388728">
    <w:abstractNumId w:val="0"/>
  </w:num>
  <w:num w:numId="2" w16cid:durableId="1774745015">
    <w:abstractNumId w:val="1"/>
  </w:num>
  <w:num w:numId="3" w16cid:durableId="577980932">
    <w:abstractNumId w:val="2"/>
  </w:num>
  <w:num w:numId="4" w16cid:durableId="307513360">
    <w:abstractNumId w:val="3"/>
  </w:num>
  <w:num w:numId="5" w16cid:durableId="980960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137"/>
    <w:rsid w:val="0000145A"/>
    <w:rsid w:val="00002A2E"/>
    <w:rsid w:val="000044CB"/>
    <w:rsid w:val="000231C9"/>
    <w:rsid w:val="000260B2"/>
    <w:rsid w:val="00034FE8"/>
    <w:rsid w:val="0004494E"/>
    <w:rsid w:val="00045EA5"/>
    <w:rsid w:val="0005371F"/>
    <w:rsid w:val="0005613D"/>
    <w:rsid w:val="000658A5"/>
    <w:rsid w:val="000671F2"/>
    <w:rsid w:val="00077C10"/>
    <w:rsid w:val="00085E4A"/>
    <w:rsid w:val="000A1A00"/>
    <w:rsid w:val="000A799C"/>
    <w:rsid w:val="000B6A8D"/>
    <w:rsid w:val="000B6B42"/>
    <w:rsid w:val="000C6498"/>
    <w:rsid w:val="000D2FC4"/>
    <w:rsid w:val="000E0B25"/>
    <w:rsid w:val="000E54C7"/>
    <w:rsid w:val="000F2420"/>
    <w:rsid w:val="001025BE"/>
    <w:rsid w:val="00104A6D"/>
    <w:rsid w:val="00106D9C"/>
    <w:rsid w:val="0012351A"/>
    <w:rsid w:val="00136B32"/>
    <w:rsid w:val="001370B2"/>
    <w:rsid w:val="00143897"/>
    <w:rsid w:val="00143D27"/>
    <w:rsid w:val="00150CF0"/>
    <w:rsid w:val="001514AD"/>
    <w:rsid w:val="00154920"/>
    <w:rsid w:val="0016028D"/>
    <w:rsid w:val="00171B29"/>
    <w:rsid w:val="00176651"/>
    <w:rsid w:val="001847CD"/>
    <w:rsid w:val="00197000"/>
    <w:rsid w:val="001A03C3"/>
    <w:rsid w:val="001A26DC"/>
    <w:rsid w:val="001A7CBB"/>
    <w:rsid w:val="001B2088"/>
    <w:rsid w:val="001B35B7"/>
    <w:rsid w:val="001C1418"/>
    <w:rsid w:val="001C659D"/>
    <w:rsid w:val="001D3807"/>
    <w:rsid w:val="001D542F"/>
    <w:rsid w:val="001D6D0C"/>
    <w:rsid w:val="001E064C"/>
    <w:rsid w:val="001E07B3"/>
    <w:rsid w:val="001F6F14"/>
    <w:rsid w:val="002040C9"/>
    <w:rsid w:val="002217A3"/>
    <w:rsid w:val="002225AA"/>
    <w:rsid w:val="00232CE0"/>
    <w:rsid w:val="00246DA6"/>
    <w:rsid w:val="002557B6"/>
    <w:rsid w:val="00257A16"/>
    <w:rsid w:val="002615E1"/>
    <w:rsid w:val="002624A4"/>
    <w:rsid w:val="0026557B"/>
    <w:rsid w:val="002659B4"/>
    <w:rsid w:val="002834F1"/>
    <w:rsid w:val="0029136A"/>
    <w:rsid w:val="002A13DB"/>
    <w:rsid w:val="002B06F9"/>
    <w:rsid w:val="002B1B5E"/>
    <w:rsid w:val="002B2593"/>
    <w:rsid w:val="002B68C0"/>
    <w:rsid w:val="002D3877"/>
    <w:rsid w:val="002D5DCE"/>
    <w:rsid w:val="002E54B4"/>
    <w:rsid w:val="002E5F38"/>
    <w:rsid w:val="002E7437"/>
    <w:rsid w:val="002F47AD"/>
    <w:rsid w:val="0030128D"/>
    <w:rsid w:val="003210AF"/>
    <w:rsid w:val="00323296"/>
    <w:rsid w:val="00332AE7"/>
    <w:rsid w:val="00332C6E"/>
    <w:rsid w:val="00336BED"/>
    <w:rsid w:val="003506AC"/>
    <w:rsid w:val="00356F0A"/>
    <w:rsid w:val="00361C3F"/>
    <w:rsid w:val="00361C79"/>
    <w:rsid w:val="00372B64"/>
    <w:rsid w:val="003834DD"/>
    <w:rsid w:val="00386960"/>
    <w:rsid w:val="00393C00"/>
    <w:rsid w:val="00395717"/>
    <w:rsid w:val="00395E04"/>
    <w:rsid w:val="003A027F"/>
    <w:rsid w:val="003A6EC3"/>
    <w:rsid w:val="003B6378"/>
    <w:rsid w:val="003C614D"/>
    <w:rsid w:val="003C6264"/>
    <w:rsid w:val="003C730C"/>
    <w:rsid w:val="00424462"/>
    <w:rsid w:val="00425279"/>
    <w:rsid w:val="00432919"/>
    <w:rsid w:val="004367D6"/>
    <w:rsid w:val="00436B69"/>
    <w:rsid w:val="00437BEB"/>
    <w:rsid w:val="004402FC"/>
    <w:rsid w:val="0044399A"/>
    <w:rsid w:val="00461D45"/>
    <w:rsid w:val="004622CC"/>
    <w:rsid w:val="004635ED"/>
    <w:rsid w:val="00470A1B"/>
    <w:rsid w:val="00486FE1"/>
    <w:rsid w:val="0049045E"/>
    <w:rsid w:val="00496F70"/>
    <w:rsid w:val="004B6433"/>
    <w:rsid w:val="004C1349"/>
    <w:rsid w:val="004C6AC0"/>
    <w:rsid w:val="004D34B9"/>
    <w:rsid w:val="004D6BDB"/>
    <w:rsid w:val="004D710F"/>
    <w:rsid w:val="004F2C3E"/>
    <w:rsid w:val="005007CB"/>
    <w:rsid w:val="0050647B"/>
    <w:rsid w:val="00535394"/>
    <w:rsid w:val="005362AA"/>
    <w:rsid w:val="005406C1"/>
    <w:rsid w:val="00544414"/>
    <w:rsid w:val="00545937"/>
    <w:rsid w:val="005470C4"/>
    <w:rsid w:val="00550066"/>
    <w:rsid w:val="00567E0C"/>
    <w:rsid w:val="0057149C"/>
    <w:rsid w:val="00571D7F"/>
    <w:rsid w:val="00571F73"/>
    <w:rsid w:val="00581453"/>
    <w:rsid w:val="00590AC6"/>
    <w:rsid w:val="00591935"/>
    <w:rsid w:val="005924AE"/>
    <w:rsid w:val="005A5832"/>
    <w:rsid w:val="005A7CB6"/>
    <w:rsid w:val="005B13A9"/>
    <w:rsid w:val="005B7A1D"/>
    <w:rsid w:val="005D3A52"/>
    <w:rsid w:val="005D7F28"/>
    <w:rsid w:val="005E7E59"/>
    <w:rsid w:val="005F5B23"/>
    <w:rsid w:val="00601426"/>
    <w:rsid w:val="00601E13"/>
    <w:rsid w:val="00604ED8"/>
    <w:rsid w:val="00621414"/>
    <w:rsid w:val="0062488D"/>
    <w:rsid w:val="00630617"/>
    <w:rsid w:val="006369AB"/>
    <w:rsid w:val="00641937"/>
    <w:rsid w:val="00641DD3"/>
    <w:rsid w:val="0064454F"/>
    <w:rsid w:val="00650DB5"/>
    <w:rsid w:val="00651606"/>
    <w:rsid w:val="00653BFD"/>
    <w:rsid w:val="0067434D"/>
    <w:rsid w:val="00674897"/>
    <w:rsid w:val="00675001"/>
    <w:rsid w:val="0067636E"/>
    <w:rsid w:val="00677849"/>
    <w:rsid w:val="006779F8"/>
    <w:rsid w:val="00680B5C"/>
    <w:rsid w:val="00681312"/>
    <w:rsid w:val="0068239E"/>
    <w:rsid w:val="006870A2"/>
    <w:rsid w:val="006916D0"/>
    <w:rsid w:val="006A1533"/>
    <w:rsid w:val="006A164C"/>
    <w:rsid w:val="006C15D5"/>
    <w:rsid w:val="006C3D89"/>
    <w:rsid w:val="006C5EDC"/>
    <w:rsid w:val="006C6F84"/>
    <w:rsid w:val="006D5B26"/>
    <w:rsid w:val="006D7EC1"/>
    <w:rsid w:val="006E74AE"/>
    <w:rsid w:val="006F2EF6"/>
    <w:rsid w:val="006F793D"/>
    <w:rsid w:val="0070040A"/>
    <w:rsid w:val="00711C1D"/>
    <w:rsid w:val="00713B70"/>
    <w:rsid w:val="00714BBF"/>
    <w:rsid w:val="007222A8"/>
    <w:rsid w:val="00736A2D"/>
    <w:rsid w:val="00746632"/>
    <w:rsid w:val="0075500F"/>
    <w:rsid w:val="00756C08"/>
    <w:rsid w:val="00760E4A"/>
    <w:rsid w:val="00761684"/>
    <w:rsid w:val="00763871"/>
    <w:rsid w:val="0076449F"/>
    <w:rsid w:val="00767F25"/>
    <w:rsid w:val="0079304C"/>
    <w:rsid w:val="007934E8"/>
    <w:rsid w:val="00794979"/>
    <w:rsid w:val="007A0E75"/>
    <w:rsid w:val="007A2C72"/>
    <w:rsid w:val="007A5EBC"/>
    <w:rsid w:val="007B34A5"/>
    <w:rsid w:val="007B6B71"/>
    <w:rsid w:val="007C36D5"/>
    <w:rsid w:val="007E19ED"/>
    <w:rsid w:val="007E1D9C"/>
    <w:rsid w:val="007F3B85"/>
    <w:rsid w:val="00800697"/>
    <w:rsid w:val="0080225A"/>
    <w:rsid w:val="008140FF"/>
    <w:rsid w:val="0081692A"/>
    <w:rsid w:val="00830F0A"/>
    <w:rsid w:val="00831DD8"/>
    <w:rsid w:val="008435ED"/>
    <w:rsid w:val="0085098F"/>
    <w:rsid w:val="00861B38"/>
    <w:rsid w:val="00862216"/>
    <w:rsid w:val="00880F9B"/>
    <w:rsid w:val="008823BA"/>
    <w:rsid w:val="00892842"/>
    <w:rsid w:val="008A0F69"/>
    <w:rsid w:val="008A358D"/>
    <w:rsid w:val="008A4854"/>
    <w:rsid w:val="008A78E2"/>
    <w:rsid w:val="008B1EFC"/>
    <w:rsid w:val="008D63E0"/>
    <w:rsid w:val="008E47DE"/>
    <w:rsid w:val="008F15F6"/>
    <w:rsid w:val="008F28F1"/>
    <w:rsid w:val="008F3A0B"/>
    <w:rsid w:val="008F4AA8"/>
    <w:rsid w:val="00912E18"/>
    <w:rsid w:val="00921CDC"/>
    <w:rsid w:val="009313AC"/>
    <w:rsid w:val="00931441"/>
    <w:rsid w:val="00931BBB"/>
    <w:rsid w:val="00931DC9"/>
    <w:rsid w:val="00947BC7"/>
    <w:rsid w:val="0095041B"/>
    <w:rsid w:val="00951FED"/>
    <w:rsid w:val="00964036"/>
    <w:rsid w:val="00972057"/>
    <w:rsid w:val="009821B2"/>
    <w:rsid w:val="00992E63"/>
    <w:rsid w:val="009A6651"/>
    <w:rsid w:val="009B6BBF"/>
    <w:rsid w:val="009C3D54"/>
    <w:rsid w:val="009D1E75"/>
    <w:rsid w:val="009D2058"/>
    <w:rsid w:val="009E3760"/>
    <w:rsid w:val="009F2902"/>
    <w:rsid w:val="00A0370C"/>
    <w:rsid w:val="00A10044"/>
    <w:rsid w:val="00A10867"/>
    <w:rsid w:val="00A14475"/>
    <w:rsid w:val="00A25888"/>
    <w:rsid w:val="00A313D3"/>
    <w:rsid w:val="00A35759"/>
    <w:rsid w:val="00A36BFC"/>
    <w:rsid w:val="00A61FF0"/>
    <w:rsid w:val="00A72825"/>
    <w:rsid w:val="00A76270"/>
    <w:rsid w:val="00A82253"/>
    <w:rsid w:val="00A9190D"/>
    <w:rsid w:val="00A923B7"/>
    <w:rsid w:val="00AA0B28"/>
    <w:rsid w:val="00AA5CCE"/>
    <w:rsid w:val="00AB0DF6"/>
    <w:rsid w:val="00AB3911"/>
    <w:rsid w:val="00AB5DAF"/>
    <w:rsid w:val="00AD25F0"/>
    <w:rsid w:val="00AE366C"/>
    <w:rsid w:val="00AE4539"/>
    <w:rsid w:val="00AE5BD7"/>
    <w:rsid w:val="00AE5FA6"/>
    <w:rsid w:val="00AE664E"/>
    <w:rsid w:val="00AF13DF"/>
    <w:rsid w:val="00AF1FD9"/>
    <w:rsid w:val="00AF570B"/>
    <w:rsid w:val="00B05341"/>
    <w:rsid w:val="00B135D8"/>
    <w:rsid w:val="00B15D86"/>
    <w:rsid w:val="00B16E6D"/>
    <w:rsid w:val="00B22CA0"/>
    <w:rsid w:val="00B271B5"/>
    <w:rsid w:val="00B32DE0"/>
    <w:rsid w:val="00B67AED"/>
    <w:rsid w:val="00B704CE"/>
    <w:rsid w:val="00B86AFC"/>
    <w:rsid w:val="00B87CC6"/>
    <w:rsid w:val="00B923F3"/>
    <w:rsid w:val="00B93454"/>
    <w:rsid w:val="00BA64F7"/>
    <w:rsid w:val="00BB2D02"/>
    <w:rsid w:val="00BB4B86"/>
    <w:rsid w:val="00BB67EC"/>
    <w:rsid w:val="00BB6E4B"/>
    <w:rsid w:val="00BC01F0"/>
    <w:rsid w:val="00BD13C7"/>
    <w:rsid w:val="00BD326B"/>
    <w:rsid w:val="00BD7203"/>
    <w:rsid w:val="00BE3302"/>
    <w:rsid w:val="00BF1DDA"/>
    <w:rsid w:val="00BF5B31"/>
    <w:rsid w:val="00BF5D9E"/>
    <w:rsid w:val="00BF6279"/>
    <w:rsid w:val="00BF6A26"/>
    <w:rsid w:val="00BF722E"/>
    <w:rsid w:val="00C022CD"/>
    <w:rsid w:val="00C1001D"/>
    <w:rsid w:val="00C1419E"/>
    <w:rsid w:val="00C26DC4"/>
    <w:rsid w:val="00C50392"/>
    <w:rsid w:val="00C5343B"/>
    <w:rsid w:val="00C61663"/>
    <w:rsid w:val="00C7488D"/>
    <w:rsid w:val="00C75FE9"/>
    <w:rsid w:val="00C8646E"/>
    <w:rsid w:val="00C87586"/>
    <w:rsid w:val="00C93AAB"/>
    <w:rsid w:val="00CA7ECE"/>
    <w:rsid w:val="00CB65B8"/>
    <w:rsid w:val="00CC7D9D"/>
    <w:rsid w:val="00CE0790"/>
    <w:rsid w:val="00CE43C3"/>
    <w:rsid w:val="00CE7372"/>
    <w:rsid w:val="00CF7721"/>
    <w:rsid w:val="00D10A3A"/>
    <w:rsid w:val="00D16124"/>
    <w:rsid w:val="00D16754"/>
    <w:rsid w:val="00D23AE6"/>
    <w:rsid w:val="00D2542A"/>
    <w:rsid w:val="00D323EC"/>
    <w:rsid w:val="00D42915"/>
    <w:rsid w:val="00D43952"/>
    <w:rsid w:val="00D44BC5"/>
    <w:rsid w:val="00D52569"/>
    <w:rsid w:val="00D5495E"/>
    <w:rsid w:val="00D61260"/>
    <w:rsid w:val="00D82963"/>
    <w:rsid w:val="00D9098C"/>
    <w:rsid w:val="00DA1DD3"/>
    <w:rsid w:val="00DB39F7"/>
    <w:rsid w:val="00DB3EC3"/>
    <w:rsid w:val="00DB709D"/>
    <w:rsid w:val="00DC34B0"/>
    <w:rsid w:val="00DE366B"/>
    <w:rsid w:val="00DE7E94"/>
    <w:rsid w:val="00DF4E43"/>
    <w:rsid w:val="00E0266C"/>
    <w:rsid w:val="00E02A41"/>
    <w:rsid w:val="00E10674"/>
    <w:rsid w:val="00E31EDB"/>
    <w:rsid w:val="00E35219"/>
    <w:rsid w:val="00E40BD5"/>
    <w:rsid w:val="00E42595"/>
    <w:rsid w:val="00E47B60"/>
    <w:rsid w:val="00E47DD4"/>
    <w:rsid w:val="00E5041D"/>
    <w:rsid w:val="00E634F2"/>
    <w:rsid w:val="00E81B7E"/>
    <w:rsid w:val="00E91C71"/>
    <w:rsid w:val="00E91D69"/>
    <w:rsid w:val="00E930FB"/>
    <w:rsid w:val="00E942FC"/>
    <w:rsid w:val="00EB4AC0"/>
    <w:rsid w:val="00EB678D"/>
    <w:rsid w:val="00EB6B07"/>
    <w:rsid w:val="00ED0AE7"/>
    <w:rsid w:val="00ED2865"/>
    <w:rsid w:val="00EE2E42"/>
    <w:rsid w:val="00EF6711"/>
    <w:rsid w:val="00F0257A"/>
    <w:rsid w:val="00F04E60"/>
    <w:rsid w:val="00F13F01"/>
    <w:rsid w:val="00F200EA"/>
    <w:rsid w:val="00F21DCC"/>
    <w:rsid w:val="00F27FB4"/>
    <w:rsid w:val="00F422F2"/>
    <w:rsid w:val="00F63130"/>
    <w:rsid w:val="00F71FA2"/>
    <w:rsid w:val="00F92F8B"/>
    <w:rsid w:val="00FA4972"/>
    <w:rsid w:val="00FB06FC"/>
    <w:rsid w:val="00FB22E9"/>
    <w:rsid w:val="00FB3EF9"/>
    <w:rsid w:val="00FE34FE"/>
    <w:rsid w:val="00FE616F"/>
    <w:rsid w:val="00FF46EA"/>
    <w:rsid w:val="00FF5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F28F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AE366C"/>
    <w:rPr>
      <w:strike w:val="0"/>
      <w:dstrike w:val="0"/>
      <w:color w:val="auto"/>
      <w:u w:val="none"/>
      <w:effect w:val="none"/>
    </w:rPr>
  </w:style>
  <w:style w:type="paragraph" w:styleId="TOC2">
    <w:name w:val="toc 2"/>
    <w:basedOn w:val="Normal"/>
    <w:next w:val="Normal"/>
    <w:autoRedefine/>
    <w:uiPriority w:val="39"/>
    <w:unhideWhenUsed/>
    <w:rsid w:val="00AE366C"/>
    <w:pPr>
      <w:tabs>
        <w:tab w:val="right" w:leader="dot" w:pos="9923"/>
      </w:tabs>
      <w:spacing w:line="300" w:lineRule="auto"/>
      <w:ind w:left="709" w:right="49"/>
      <w:jc w:val="both"/>
    </w:pPr>
    <w:rPr>
      <w:rFonts w:eastAsiaTheme="minorEastAsia"/>
      <w:szCs w:val="24"/>
      <w:lang w:eastAsia="lt-LT"/>
    </w:rPr>
  </w:style>
  <w:style w:type="character" w:styleId="FollowedHyperlink">
    <w:name w:val="FollowedHyperlink"/>
    <w:basedOn w:val="DefaultParagraphFont"/>
    <w:semiHidden/>
    <w:unhideWhenUsed/>
    <w:rsid w:val="00AE366C"/>
    <w:rPr>
      <w:color w:val="954F72" w:themeColor="followedHyperlink"/>
      <w:u w:val="single"/>
    </w:rPr>
  </w:style>
  <w:style w:type="character" w:styleId="CommentReference">
    <w:name w:val="annotation reference"/>
    <w:basedOn w:val="DefaultParagraphFont"/>
    <w:uiPriority w:val="99"/>
    <w:unhideWhenUsed/>
    <w:rsid w:val="00763871"/>
    <w:rPr>
      <w:sz w:val="16"/>
      <w:szCs w:val="16"/>
    </w:rPr>
  </w:style>
  <w:style w:type="paragraph" w:styleId="CommentText">
    <w:name w:val="annotation text"/>
    <w:basedOn w:val="Normal"/>
    <w:link w:val="CommentTextChar"/>
    <w:uiPriority w:val="99"/>
    <w:unhideWhenUsed/>
    <w:rsid w:val="00763871"/>
    <w:rPr>
      <w:sz w:val="20"/>
    </w:rPr>
  </w:style>
  <w:style w:type="character" w:customStyle="1" w:styleId="CommentTextChar">
    <w:name w:val="Comment Text Char"/>
    <w:basedOn w:val="DefaultParagraphFont"/>
    <w:link w:val="CommentText"/>
    <w:uiPriority w:val="99"/>
    <w:rsid w:val="00763871"/>
    <w:rPr>
      <w:sz w:val="20"/>
    </w:rPr>
  </w:style>
  <w:style w:type="paragraph" w:styleId="CommentSubject">
    <w:name w:val="annotation subject"/>
    <w:basedOn w:val="CommentText"/>
    <w:next w:val="CommentText"/>
    <w:link w:val="CommentSubjectChar"/>
    <w:semiHidden/>
    <w:unhideWhenUsed/>
    <w:rsid w:val="00763871"/>
    <w:rPr>
      <w:b/>
      <w:bCs/>
    </w:rPr>
  </w:style>
  <w:style w:type="character" w:customStyle="1" w:styleId="CommentSubjectChar">
    <w:name w:val="Comment Subject Char"/>
    <w:basedOn w:val="CommentTextChar"/>
    <w:link w:val="CommentSubject"/>
    <w:semiHidden/>
    <w:rsid w:val="00763871"/>
    <w:rPr>
      <w:b/>
      <w:bCs/>
      <w:sz w:val="20"/>
    </w:rPr>
  </w:style>
  <w:style w:type="paragraph" w:customStyle="1" w:styleId="Default">
    <w:name w:val="Default"/>
    <w:rsid w:val="00085E4A"/>
    <w:pPr>
      <w:autoSpaceDE w:val="0"/>
      <w:autoSpaceDN w:val="0"/>
      <w:adjustRightInd w:val="0"/>
    </w:pPr>
    <w:rPr>
      <w:rFonts w:eastAsiaTheme="minorHAnsi"/>
      <w:color w:val="000000"/>
      <w:szCs w:val="24"/>
    </w:rPr>
  </w:style>
  <w:style w:type="paragraph" w:styleId="NormalWeb">
    <w:name w:val="Normal (Web)"/>
    <w:basedOn w:val="Normal"/>
    <w:uiPriority w:val="99"/>
    <w:semiHidden/>
    <w:unhideWhenUsed/>
    <w:rsid w:val="00590AC6"/>
    <w:pPr>
      <w:spacing w:before="100" w:beforeAutospacing="1" w:after="100" w:afterAutospacing="1"/>
    </w:pPr>
    <w:rPr>
      <w:szCs w:val="24"/>
      <w:lang w:eastAsia="lt-LT"/>
    </w:rPr>
  </w:style>
  <w:style w:type="character" w:customStyle="1" w:styleId="mark48zqhwdue">
    <w:name w:val="mark48zqhwdue"/>
    <w:basedOn w:val="DefaultParagraphFont"/>
    <w:rsid w:val="00486FE1"/>
  </w:style>
  <w:style w:type="paragraph" w:styleId="ListParagraph">
    <w:name w:val="List Paragraph"/>
    <w:aliases w:val="Buletai,Bullet EY,List Paragraph21,lp1,Bullet 1,Use Case List Paragraph,Numbering,ERP-List Paragraph,List Paragraph11,List Paragraph111,Paragraph,Sąrašo pastraipa.Bullet,Sąrašo pastraipa;Bullet,Lentele,List Paragraph2,List Paragraph Red"/>
    <w:basedOn w:val="Normal"/>
    <w:link w:val="ListParagraphChar"/>
    <w:uiPriority w:val="34"/>
    <w:qFormat/>
    <w:rsid w:val="008E47DE"/>
    <w:pPr>
      <w:spacing w:after="200" w:line="276" w:lineRule="auto"/>
      <w:ind w:left="720"/>
      <w:contextualSpacing/>
    </w:pPr>
    <w:rPr>
      <w:rFonts w:eastAsia="Calibri"/>
      <w:szCs w:val="22"/>
      <w14:ligatures w14:val="standardContextual"/>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Sąrašo pastraipa.Bullet Char"/>
    <w:link w:val="ListParagraph"/>
    <w:uiPriority w:val="34"/>
    <w:qFormat/>
    <w:locked/>
    <w:rsid w:val="008E47DE"/>
    <w:rPr>
      <w:rFonts w:eastAsia="Calibri"/>
      <w:szCs w:val="22"/>
      <w14:ligatures w14:val="standardContextual"/>
    </w:rPr>
  </w:style>
  <w:style w:type="character" w:customStyle="1" w:styleId="Heading2Char">
    <w:name w:val="Heading 2 Char"/>
    <w:basedOn w:val="DefaultParagraphFont"/>
    <w:link w:val="Heading2"/>
    <w:uiPriority w:val="9"/>
    <w:rsid w:val="008F28F1"/>
    <w:rPr>
      <w:rFonts w:asciiTheme="majorHAnsi" w:eastAsiaTheme="majorEastAsia" w:hAnsiTheme="majorHAnsi" w:cstheme="majorBidi"/>
      <w:color w:val="ED7D31" w:themeColor="accent2"/>
      <w:sz w:val="36"/>
      <w:szCs w:val="36"/>
      <w:lang w:eastAsia="lt-LT"/>
    </w:rPr>
  </w:style>
  <w:style w:type="paragraph" w:styleId="Revision">
    <w:name w:val="Revision"/>
    <w:hidden/>
    <w:semiHidden/>
    <w:rsid w:val="00BA64F7"/>
  </w:style>
  <w:style w:type="paragraph" w:styleId="Header">
    <w:name w:val="header"/>
    <w:basedOn w:val="Normal"/>
    <w:link w:val="HeaderChar"/>
    <w:semiHidden/>
    <w:unhideWhenUsed/>
    <w:rsid w:val="001F6F14"/>
    <w:pPr>
      <w:tabs>
        <w:tab w:val="center" w:pos="4819"/>
        <w:tab w:val="right" w:pos="9638"/>
      </w:tabs>
    </w:pPr>
  </w:style>
  <w:style w:type="character" w:customStyle="1" w:styleId="HeaderChar">
    <w:name w:val="Header Char"/>
    <w:basedOn w:val="DefaultParagraphFont"/>
    <w:link w:val="Header"/>
    <w:semiHidden/>
    <w:rsid w:val="001F6F14"/>
  </w:style>
  <w:style w:type="paragraph" w:customStyle="1" w:styleId="pf0">
    <w:name w:val="pf0"/>
    <w:basedOn w:val="Normal"/>
    <w:rsid w:val="00171B29"/>
    <w:pPr>
      <w:spacing w:before="100" w:beforeAutospacing="1" w:after="100" w:afterAutospacing="1"/>
    </w:pPr>
    <w:rPr>
      <w:szCs w:val="24"/>
      <w:lang w:eastAsia="lt-LT"/>
    </w:rPr>
  </w:style>
  <w:style w:type="character" w:customStyle="1" w:styleId="cf01">
    <w:name w:val="cf01"/>
    <w:basedOn w:val="DefaultParagraphFont"/>
    <w:rsid w:val="00171B29"/>
    <w:rPr>
      <w:rFonts w:ascii="Segoe UI" w:hAnsi="Segoe UI" w:cs="Segoe UI" w:hint="default"/>
      <w:b/>
      <w:bCs/>
      <w:i/>
      <w:iCs/>
      <w:color w:val="4472C4"/>
      <w:sz w:val="18"/>
      <w:szCs w:val="18"/>
    </w:rPr>
  </w:style>
  <w:style w:type="character" w:customStyle="1" w:styleId="cf11">
    <w:name w:val="cf11"/>
    <w:basedOn w:val="DefaultParagraphFont"/>
    <w:rsid w:val="00171B29"/>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43756">
      <w:bodyDiv w:val="1"/>
      <w:marLeft w:val="0"/>
      <w:marRight w:val="0"/>
      <w:marTop w:val="0"/>
      <w:marBottom w:val="0"/>
      <w:divBdr>
        <w:top w:val="none" w:sz="0" w:space="0" w:color="auto"/>
        <w:left w:val="none" w:sz="0" w:space="0" w:color="auto"/>
        <w:bottom w:val="none" w:sz="0" w:space="0" w:color="auto"/>
        <w:right w:val="none" w:sz="0" w:space="0" w:color="auto"/>
      </w:divBdr>
    </w:div>
    <w:div w:id="7770267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57005795">
      <w:bodyDiv w:val="1"/>
      <w:marLeft w:val="0"/>
      <w:marRight w:val="0"/>
      <w:marTop w:val="0"/>
      <w:marBottom w:val="0"/>
      <w:divBdr>
        <w:top w:val="none" w:sz="0" w:space="0" w:color="auto"/>
        <w:left w:val="none" w:sz="0" w:space="0" w:color="auto"/>
        <w:bottom w:val="none" w:sz="0" w:space="0" w:color="auto"/>
        <w:right w:val="none" w:sz="0" w:space="0" w:color="auto"/>
      </w:divBdr>
    </w:div>
    <w:div w:id="1419138270">
      <w:bodyDiv w:val="1"/>
      <w:marLeft w:val="0"/>
      <w:marRight w:val="0"/>
      <w:marTop w:val="0"/>
      <w:marBottom w:val="0"/>
      <w:divBdr>
        <w:top w:val="none" w:sz="0" w:space="0" w:color="auto"/>
        <w:left w:val="none" w:sz="0" w:space="0" w:color="auto"/>
        <w:bottom w:val="none" w:sz="0" w:space="0" w:color="auto"/>
        <w:right w:val="none" w:sz="0" w:space="0" w:color="auto"/>
      </w:divBdr>
    </w:div>
    <w:div w:id="1622494599">
      <w:bodyDiv w:val="1"/>
      <w:marLeft w:val="0"/>
      <w:marRight w:val="0"/>
      <w:marTop w:val="0"/>
      <w:marBottom w:val="0"/>
      <w:divBdr>
        <w:top w:val="none" w:sz="0" w:space="0" w:color="auto"/>
        <w:left w:val="none" w:sz="0" w:space="0" w:color="auto"/>
        <w:bottom w:val="none" w:sz="0" w:space="0" w:color="auto"/>
        <w:right w:val="none" w:sz="0" w:space="0" w:color="auto"/>
      </w:divBdr>
    </w:div>
    <w:div w:id="1783113174">
      <w:bodyDiv w:val="1"/>
      <w:marLeft w:val="0"/>
      <w:marRight w:val="0"/>
      <w:marTop w:val="0"/>
      <w:marBottom w:val="0"/>
      <w:divBdr>
        <w:top w:val="none" w:sz="0" w:space="0" w:color="auto"/>
        <w:left w:val="none" w:sz="0" w:space="0" w:color="auto"/>
        <w:bottom w:val="none" w:sz="0" w:space="0" w:color="auto"/>
        <w:right w:val="none" w:sz="0" w:space="0" w:color="auto"/>
      </w:divBdr>
    </w:div>
    <w:div w:id="1935934417">
      <w:bodyDiv w:val="1"/>
      <w:marLeft w:val="0"/>
      <w:marRight w:val="0"/>
      <w:marTop w:val="0"/>
      <w:marBottom w:val="0"/>
      <w:divBdr>
        <w:top w:val="none" w:sz="0" w:space="0" w:color="auto"/>
        <w:left w:val="none" w:sz="0" w:space="0" w:color="auto"/>
        <w:bottom w:val="none" w:sz="0" w:space="0" w:color="auto"/>
        <w:right w:val="none" w:sz="0" w:space="0" w:color="auto"/>
      </w:divBdr>
    </w:div>
    <w:div w:id="20644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eva.mardosiene@atgimimomokykla.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kykla@atgimimomokykl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2469</Words>
  <Characters>14076</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Audronė Nikšaitė</cp:lastModifiedBy>
  <cp:revision>52</cp:revision>
  <cp:lastPrinted>2024-06-25T12:03:00Z</cp:lastPrinted>
  <dcterms:created xsi:type="dcterms:W3CDTF">2024-12-13T09:20:00Z</dcterms:created>
  <dcterms:modified xsi:type="dcterms:W3CDTF">2024-12-20T13:06:00Z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