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2C8A061E" w14:textId="5061DB80" w:rsidR="00537F17" w:rsidRPr="00537F17" w:rsidRDefault="00537F17" w:rsidP="00537F17">
      <w:pPr>
        <w:autoSpaceDE w:val="0"/>
        <w:autoSpaceDN w:val="0"/>
        <w:adjustRightInd w:val="0"/>
        <w:jc w:val="center"/>
        <w:rPr>
          <w:rFonts w:eastAsia="TimesNewRomanPS-BoldMT"/>
          <w:b/>
          <w:bCs/>
          <w:sz w:val="22"/>
          <w:szCs w:val="22"/>
          <w14:ligatures w14:val="standardContextual"/>
        </w:rPr>
      </w:pPr>
      <w:r w:rsidRPr="00537F17">
        <w:rPr>
          <w:rFonts w:eastAsia="TimesNewRomanPS-BoldMT"/>
          <w:b/>
          <w:bCs/>
          <w:sz w:val="22"/>
          <w:szCs w:val="22"/>
          <w14:ligatures w14:val="standardContextual"/>
        </w:rPr>
        <w:t>CHIRURGINIŲ SIŪLŲ AUTOMATINIO SUKABINIMO IR KIRPIMO ĮRENGINIAI IR TITANINIŲ SIŪLŲ FIKSATORIAI</w:t>
      </w:r>
    </w:p>
    <w:p w14:paraId="17C41F51" w14:textId="21E74D79" w:rsidR="00A9381B" w:rsidRPr="00695AF3" w:rsidRDefault="00A9381B" w:rsidP="00A9381B">
      <w:pPr>
        <w:spacing w:line="259" w:lineRule="auto"/>
        <w:jc w:val="center"/>
        <w:rPr>
          <w:b/>
          <w:caps/>
          <w:sz w:val="22"/>
          <w:szCs w:val="22"/>
        </w:rPr>
      </w:pPr>
      <w:r w:rsidRPr="00695AF3">
        <w:rPr>
          <w:b/>
          <w:caps/>
          <w:sz w:val="22"/>
          <w:szCs w:val="22"/>
        </w:rPr>
        <w:t>VIEŠOJO pirkimo-pardavimo sutarti</w:t>
      </w:r>
      <w:r w:rsidR="001160AB" w:rsidRPr="00695AF3">
        <w:rPr>
          <w:b/>
          <w:caps/>
          <w:sz w:val="22"/>
          <w:szCs w:val="22"/>
        </w:rPr>
        <w:t>E</w:t>
      </w:r>
      <w:r w:rsidRPr="00695AF3">
        <w:rPr>
          <w:b/>
          <w:caps/>
          <w:sz w:val="22"/>
          <w:szCs w:val="22"/>
        </w:rPr>
        <w:t xml:space="preserve">s NR. </w:t>
      </w:r>
    </w:p>
    <w:p w14:paraId="59F214A8" w14:textId="77777777" w:rsidR="00A9381B" w:rsidRPr="00695AF3" w:rsidRDefault="00A9381B" w:rsidP="00A9381B">
      <w:pPr>
        <w:spacing w:line="259" w:lineRule="auto"/>
        <w:jc w:val="center"/>
        <w:rPr>
          <w:b/>
          <w:caps/>
          <w:sz w:val="22"/>
          <w:szCs w:val="22"/>
        </w:rPr>
      </w:pPr>
      <w:r w:rsidRPr="00695AF3">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lastRenderedPageBreak/>
        <w:t>1.2.4.</w:t>
      </w:r>
      <w:r w:rsidRPr="00C27303">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6987E98" w14:textId="2347DA08" w:rsidR="00537F17" w:rsidRPr="00537F17" w:rsidRDefault="00537F17" w:rsidP="00537F17">
      <w:pPr>
        <w:autoSpaceDE w:val="0"/>
        <w:autoSpaceDN w:val="0"/>
        <w:adjustRightInd w:val="0"/>
        <w:jc w:val="center"/>
        <w:rPr>
          <w:rFonts w:eastAsia="TimesNewRomanPS-BoldMT"/>
          <w:b/>
          <w:bCs/>
          <w:sz w:val="22"/>
          <w:szCs w:val="22"/>
          <w14:ligatures w14:val="standardContextual"/>
        </w:rPr>
      </w:pPr>
      <w:r w:rsidRPr="00537F17">
        <w:rPr>
          <w:rFonts w:eastAsia="TimesNewRomanPS-BoldMT"/>
          <w:b/>
          <w:bCs/>
          <w:sz w:val="22"/>
          <w:szCs w:val="22"/>
          <w14:ligatures w14:val="standardContextual"/>
        </w:rPr>
        <w:t>CHIRURGINIŲ SIŪLŲ AUTOMATINIO SUKABINIMO IR KIRPIMO ĮRENGINIAI IR TITANINIŲ SIŪLŲ FIKSATORIAI</w:t>
      </w: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5E324FD2" w14:textId="42C3FCE0" w:rsidR="00CD046E" w:rsidRPr="001D10EE" w:rsidRDefault="00CD046E" w:rsidP="00CD046E">
            <w:pPr>
              <w:autoSpaceDE w:val="0"/>
              <w:autoSpaceDN w:val="0"/>
              <w:adjustRightInd w:val="0"/>
              <w:jc w:val="center"/>
              <w:rPr>
                <w:rFonts w:eastAsia="TimesNewRomanPS-BoldMT"/>
                <w:sz w:val="22"/>
                <w:szCs w:val="22"/>
                <w14:ligatures w14:val="standardContextual"/>
              </w:rPr>
            </w:pPr>
            <w:r w:rsidRPr="001D10EE">
              <w:rPr>
                <w:rFonts w:eastAsia="TimesNewRomanPS-BoldMT"/>
                <w:sz w:val="22"/>
                <w:szCs w:val="22"/>
                <w14:ligatures w14:val="standardContextual"/>
              </w:rPr>
              <w:t xml:space="preserve">Chirurginių siūlų automatinio sukabinimo ir kirpimo įrenginiai ir </w:t>
            </w:r>
            <w:proofErr w:type="spellStart"/>
            <w:r w:rsidRPr="001D10EE">
              <w:rPr>
                <w:rFonts w:eastAsia="TimesNewRomanPS-BoldMT"/>
                <w:sz w:val="22"/>
                <w:szCs w:val="22"/>
                <w14:ligatures w14:val="standardContextual"/>
              </w:rPr>
              <w:t>titaninių</w:t>
            </w:r>
            <w:proofErr w:type="spellEnd"/>
            <w:r w:rsidRPr="001D10EE">
              <w:rPr>
                <w:rFonts w:eastAsia="TimesNewRomanPS-BoldMT"/>
                <w:sz w:val="22"/>
                <w:szCs w:val="22"/>
                <w14:ligatures w14:val="standardContextual"/>
              </w:rPr>
              <w:t xml:space="preserve"> siūlų fiksatoriai</w:t>
            </w:r>
          </w:p>
          <w:p w14:paraId="6BE3D9EE" w14:textId="4BD2202F" w:rsidR="00537F17" w:rsidRPr="00874B3C" w:rsidRDefault="00537F17" w:rsidP="00537F17">
            <w:pPr>
              <w:jc w:val="both"/>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342929E" w14:textId="1E8AC0D9" w:rsidR="0019233A" w:rsidRDefault="0019233A" w:rsidP="0019233A">
            <w:pPr>
              <w:rPr>
                <w:rFonts w:eastAsia="TimesNewRomanPSMT"/>
                <w:color w:val="FF0000"/>
                <w:sz w:val="22"/>
                <w:szCs w:val="22"/>
              </w:rPr>
            </w:pPr>
            <w:r w:rsidRPr="004979B2">
              <w:rPr>
                <w:color w:val="FF0000"/>
                <w:sz w:val="22"/>
                <w:szCs w:val="22"/>
              </w:rPr>
              <w:t>Specializuotas širdies chirurgijos intensyvios terapijos sektorius</w:t>
            </w:r>
            <w:r w:rsidR="00006D10" w:rsidRPr="004979B2">
              <w:rPr>
                <w:rFonts w:eastAsia="TimesNewRomanPSMT"/>
                <w:color w:val="FF0000"/>
                <w:sz w:val="22"/>
                <w:szCs w:val="22"/>
                <w14:ligatures w14:val="standardContextual"/>
              </w:rPr>
              <w:t xml:space="preserve">, </w:t>
            </w:r>
            <w:r w:rsidR="00006D10" w:rsidRPr="004979B2">
              <w:rPr>
                <w:rFonts w:eastAsia="TimesNewRomanPSMT"/>
                <w:color w:val="FF0000"/>
                <w:sz w:val="22"/>
                <w:szCs w:val="22"/>
              </w:rPr>
              <w:t>, tel. +370</w:t>
            </w:r>
            <w:r w:rsidR="00006D10" w:rsidRPr="004979B2">
              <w:rPr>
                <w:rFonts w:eastAsia="TimesNewRomanPSMT"/>
                <w:color w:val="FF0000"/>
                <w:sz w:val="22"/>
                <w:szCs w:val="22"/>
                <w14:ligatures w14:val="standardContextual"/>
              </w:rPr>
              <w:t xml:space="preserve"> 46 </w:t>
            </w:r>
            <w:r w:rsidRPr="004979B2">
              <w:rPr>
                <w:rFonts w:eastAsia="TimesNewRomanPSMT"/>
                <w:color w:val="FF0000"/>
                <w:sz w:val="22"/>
                <w:szCs w:val="22"/>
                <w14:ligatures w14:val="standardContextual"/>
              </w:rPr>
              <w:t>......</w:t>
            </w:r>
            <w:r w:rsidR="00006D10" w:rsidRPr="004979B2">
              <w:rPr>
                <w:rFonts w:eastAsia="TimesNewRomanPSMT"/>
                <w:color w:val="FF0000"/>
                <w:sz w:val="22"/>
                <w:szCs w:val="22"/>
              </w:rPr>
              <w:t xml:space="preserve"> , el. paštas </w:t>
            </w:r>
            <w:r w:rsidR="000935FC">
              <w:rPr>
                <w:rFonts w:eastAsia="TimesNewRomanPSMT"/>
                <w:color w:val="FF0000"/>
                <w:sz w:val="22"/>
                <w:szCs w:val="22"/>
              </w:rPr>
              <w:t>....</w:t>
            </w:r>
          </w:p>
          <w:p w14:paraId="68F79A64" w14:textId="4F7345CF" w:rsidR="004979B2" w:rsidRPr="000935FC" w:rsidRDefault="004979B2" w:rsidP="004979B2">
            <w:pPr>
              <w:rPr>
                <w:rFonts w:eastAsia="Calibri"/>
                <w:sz w:val="22"/>
                <w:szCs w:val="22"/>
                <w14:ligatures w14:val="standardContextual"/>
              </w:rPr>
            </w:pPr>
            <w:r w:rsidRPr="000935FC">
              <w:rPr>
                <w:sz w:val="22"/>
                <w:szCs w:val="22"/>
              </w:rPr>
              <w:t xml:space="preserve">Vaistinės vadovė Žemyna </w:t>
            </w:r>
            <w:proofErr w:type="spellStart"/>
            <w:r w:rsidRPr="000935FC">
              <w:rPr>
                <w:sz w:val="22"/>
                <w:szCs w:val="22"/>
              </w:rPr>
              <w:t>Bredelienė</w:t>
            </w:r>
            <w:proofErr w:type="spellEnd"/>
            <w:r w:rsidRPr="000935FC">
              <w:rPr>
                <w:rFonts w:eastAsia="TimesNewRomanPSMT"/>
                <w:sz w:val="22"/>
                <w:szCs w:val="22"/>
              </w:rPr>
              <w:t>, tel. +370</w:t>
            </w:r>
            <w:r w:rsidRPr="000935FC">
              <w:rPr>
                <w:sz w:val="22"/>
                <w:szCs w:val="22"/>
              </w:rPr>
              <w:t> 46 396510</w:t>
            </w:r>
            <w:r w:rsidRPr="000935FC">
              <w:rPr>
                <w:rFonts w:eastAsia="TimesNewRomanPSMT"/>
                <w:sz w:val="22"/>
                <w:szCs w:val="22"/>
              </w:rPr>
              <w:t xml:space="preserve">, el. paštas </w:t>
            </w:r>
            <w:proofErr w:type="spellStart"/>
            <w:r w:rsidRPr="000935FC">
              <w:rPr>
                <w:rFonts w:eastAsia="TimesNewRomanPSMT"/>
                <w:sz w:val="22"/>
                <w:szCs w:val="22"/>
              </w:rPr>
              <w:t>zemyna.bredeliene</w:t>
            </w:r>
            <w:hyperlink r:id="rId6" w:history="1">
              <w:r w:rsidRPr="000935FC">
                <w:rPr>
                  <w:rStyle w:val="Hipersaitas"/>
                  <w:rFonts w:eastAsia="Calibri"/>
                  <w:color w:val="auto"/>
                  <w:sz w:val="22"/>
                  <w:szCs w:val="22"/>
                </w:rPr>
                <w:t>@kulig.lt</w:t>
              </w:r>
              <w:proofErr w:type="spellEnd"/>
            </w:hyperlink>
            <w:r w:rsidRPr="000935FC">
              <w:rPr>
                <w:rStyle w:val="Hipersaitas"/>
                <w:rFonts w:eastAsia="Calibri"/>
                <w:color w:val="auto"/>
                <w:sz w:val="22"/>
                <w:szCs w:val="22"/>
              </w:rPr>
              <w:t>;</w:t>
            </w:r>
          </w:p>
          <w:p w14:paraId="688818D8" w14:textId="77777777" w:rsidR="001D10EE" w:rsidRDefault="001D10EE" w:rsidP="00006D10">
            <w:pPr>
              <w:rPr>
                <w:rFonts w:eastAsia="Calibri"/>
                <w:sz w:val="22"/>
                <w:szCs w:val="22"/>
                <w14:ligatures w14:val="standardContextual"/>
              </w:rPr>
            </w:pPr>
          </w:p>
          <w:p w14:paraId="6D5001F3" w14:textId="4FC2356B" w:rsidR="00006D10" w:rsidRPr="00000CC1" w:rsidRDefault="00006D10" w:rsidP="00006D10">
            <w:pPr>
              <w:rPr>
                <w:color w:val="4472C4"/>
                <w:kern w:val="2"/>
                <w:sz w:val="22"/>
                <w:szCs w:val="22"/>
              </w:rPr>
            </w:pPr>
            <w:r w:rsidRPr="004979B2">
              <w:rPr>
                <w:rFonts w:eastAsia="Calibri"/>
                <w:sz w:val="22"/>
                <w:szCs w:val="22"/>
                <w14:ligatures w14:val="standardContextual"/>
              </w:rPr>
              <w:t xml:space="preserve">Vyriausioji finansininkė, </w:t>
            </w:r>
            <w:r w:rsidRPr="004979B2">
              <w:rPr>
                <w:sz w:val="22"/>
                <w:szCs w:val="22"/>
                <w:shd w:val="clear" w:color="auto" w:fill="FFFFFF"/>
              </w:rPr>
              <w:t>Regina </w:t>
            </w:r>
            <w:proofErr w:type="spellStart"/>
            <w:r w:rsidRPr="004979B2">
              <w:rPr>
                <w:rStyle w:val="Emfaz"/>
                <w:i w:val="0"/>
                <w:iCs w:val="0"/>
                <w:sz w:val="22"/>
                <w:szCs w:val="22"/>
                <w:shd w:val="clear" w:color="auto" w:fill="FFFFFF"/>
              </w:rPr>
              <w:t>Zajančauskytė</w:t>
            </w:r>
            <w:proofErr w:type="spellEnd"/>
            <w:r w:rsidRPr="004979B2">
              <w:rPr>
                <w:i/>
                <w:iCs/>
                <w:sz w:val="22"/>
                <w:szCs w:val="22"/>
                <w:shd w:val="clear" w:color="auto" w:fill="FFFFFF"/>
              </w:rPr>
              <w:t>,</w:t>
            </w:r>
            <w:r w:rsidRPr="004979B2">
              <w:rPr>
                <w:sz w:val="22"/>
                <w:szCs w:val="22"/>
                <w:shd w:val="clear" w:color="auto" w:fill="FFFFFF"/>
              </w:rPr>
              <w:t xml:space="preserve"> tel. 846 491004, el. paštas </w:t>
            </w:r>
            <w:hyperlink r:id="rId7" w:history="1">
              <w:r w:rsidRPr="004979B2">
                <w:rPr>
                  <w:rStyle w:val="Hipersaitas"/>
                  <w:color w:val="4472C4" w:themeColor="accent1"/>
                  <w:sz w:val="22"/>
                  <w:szCs w:val="22"/>
                  <w:shd w:val="clear" w:color="auto" w:fill="FFFFFF"/>
                </w:rPr>
                <w:t>regina.zajancauskyte@kulig.lt</w:t>
              </w:r>
            </w:hyperlink>
            <w:r w:rsidRPr="004979B2">
              <w:rPr>
                <w:rStyle w:val="Hipersaitas"/>
                <w:color w:val="auto"/>
                <w:sz w:val="22"/>
                <w:szCs w:val="22"/>
                <w:shd w:val="clear" w:color="auto" w:fill="FFFFFF"/>
              </w:rPr>
              <w:t xml:space="preserve"> </w:t>
            </w:r>
            <w:r w:rsidRPr="004979B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77777777"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vyriausiasis specialistas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8"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1D10EE" w:rsidRDefault="00E04D88" w:rsidP="00B67068">
            <w:pPr>
              <w:spacing w:line="233" w:lineRule="auto"/>
              <w:jc w:val="both"/>
              <w:rPr>
                <w:b/>
                <w:bCs/>
                <w:kern w:val="2"/>
                <w:sz w:val="22"/>
                <w:szCs w:val="22"/>
              </w:rPr>
            </w:pPr>
            <w:r w:rsidRPr="001D10EE">
              <w:rPr>
                <w:b/>
                <w:bCs/>
                <w:kern w:val="2"/>
                <w:sz w:val="22"/>
                <w:szCs w:val="22"/>
              </w:rPr>
              <w:t>3.2. Pirkimo numeris</w:t>
            </w:r>
          </w:p>
        </w:tc>
        <w:tc>
          <w:tcPr>
            <w:tcW w:w="6804" w:type="dxa"/>
            <w:gridSpan w:val="2"/>
          </w:tcPr>
          <w:p w14:paraId="046902B9" w14:textId="5CEF8E9F" w:rsidR="00E04D88" w:rsidRPr="001D10EE" w:rsidRDefault="001D10EE" w:rsidP="00B67068">
            <w:pPr>
              <w:spacing w:line="233" w:lineRule="auto"/>
              <w:jc w:val="both"/>
              <w:rPr>
                <w:kern w:val="2"/>
                <w:sz w:val="22"/>
                <w:szCs w:val="22"/>
              </w:rPr>
            </w:pPr>
            <w:r w:rsidRPr="001D10EE">
              <w:rPr>
                <w:kern w:val="2"/>
                <w:sz w:val="22"/>
                <w:szCs w:val="22"/>
              </w:rPr>
              <w:t>554370</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2781B33C" w:rsidR="00E04D88" w:rsidRPr="00000CC1" w:rsidRDefault="006D1B08" w:rsidP="00B67068">
            <w:pPr>
              <w:spacing w:line="233" w:lineRule="auto"/>
              <w:jc w:val="both"/>
              <w:rPr>
                <w:kern w:val="2"/>
                <w:sz w:val="22"/>
                <w:szCs w:val="22"/>
              </w:rPr>
            </w:pPr>
            <w:r w:rsidRPr="00000CC1">
              <w:rPr>
                <w:kern w:val="2"/>
                <w:sz w:val="22"/>
                <w:szCs w:val="22"/>
              </w:rPr>
              <w:t xml:space="preserve">Tiekėjas pagal atskirą užsakymą įsipareigoja pristatyti Prekes ne vėliau kaip </w:t>
            </w:r>
            <w:r w:rsidRPr="00CD046E">
              <w:rPr>
                <w:color w:val="FF0000"/>
                <w:kern w:val="2"/>
                <w:sz w:val="22"/>
                <w:szCs w:val="22"/>
              </w:rPr>
              <w:t xml:space="preserve">per </w:t>
            </w:r>
            <w:r w:rsidR="004979B2" w:rsidRPr="00CD046E">
              <w:rPr>
                <w:color w:val="FF0000"/>
                <w:kern w:val="2"/>
                <w:sz w:val="22"/>
                <w:szCs w:val="22"/>
              </w:rPr>
              <w:t>14 kalendorinių</w:t>
            </w:r>
            <w:r w:rsidR="00000CC1" w:rsidRPr="00CD046E">
              <w:rPr>
                <w:color w:val="FF0000"/>
                <w:kern w:val="2"/>
                <w:sz w:val="22"/>
                <w:szCs w:val="22"/>
              </w:rPr>
              <w:t xml:space="preserve"> </w:t>
            </w:r>
            <w:r w:rsidRPr="00CD046E">
              <w:rPr>
                <w:color w:val="FF0000"/>
                <w:kern w:val="2"/>
                <w:sz w:val="22"/>
                <w:szCs w:val="22"/>
              </w:rPr>
              <w:t xml:space="preserve">dienų </w:t>
            </w:r>
            <w:r w:rsidR="00E04D88" w:rsidRPr="00000CC1">
              <w:rPr>
                <w:kern w:val="2"/>
                <w:sz w:val="22"/>
                <w:szCs w:val="22"/>
              </w:rPr>
              <w:t xml:space="preserve">nuo </w:t>
            </w:r>
            <w:r w:rsidRPr="00000CC1">
              <w:rPr>
                <w:kern w:val="2"/>
                <w:sz w:val="22"/>
                <w:szCs w:val="22"/>
              </w:rPr>
              <w:t>užsakymo pateikimo</w:t>
            </w:r>
            <w:r w:rsidR="00E04D88" w:rsidRPr="00000CC1">
              <w:rPr>
                <w:kern w:val="2"/>
                <w:sz w:val="22"/>
                <w:szCs w:val="22"/>
              </w:rPr>
              <w:t xml:space="preserve"> dienos </w:t>
            </w:r>
            <w:r w:rsidR="00E04D88" w:rsidRPr="00000CC1">
              <w:rPr>
                <w:color w:val="000000"/>
                <w:kern w:val="2"/>
                <w:sz w:val="22"/>
                <w:szCs w:val="22"/>
              </w:rPr>
              <w:t xml:space="preserve">šiuo adresu: </w:t>
            </w:r>
            <w:r w:rsidR="00B838E6" w:rsidRPr="00000CC1">
              <w:rPr>
                <w:sz w:val="22"/>
                <w:szCs w:val="22"/>
              </w:rPr>
              <w:t>VšĮ Klaipėdos universiteto ligoninė</w:t>
            </w:r>
            <w:r w:rsidRPr="00000CC1">
              <w:rPr>
                <w:sz w:val="22"/>
                <w:szCs w:val="22"/>
              </w:rPr>
              <w:t xml:space="preserve"> vaistinė, Liepojos g. 4</w:t>
            </w:r>
            <w:r w:rsidR="00574B11">
              <w:rPr>
                <w:sz w:val="22"/>
                <w:szCs w:val="22"/>
              </w:rPr>
              <w:t>5</w:t>
            </w:r>
            <w:r w:rsidRPr="00000CC1">
              <w:rPr>
                <w:sz w:val="22"/>
                <w:szCs w:val="22"/>
              </w:rPr>
              <w:t>, LT-92288, Klaipėda</w:t>
            </w:r>
            <w:r w:rsidRPr="00000CC1">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Default="0085584D" w:rsidP="0085584D">
            <w:pPr>
              <w:jc w:val="both"/>
              <w:rPr>
                <w:sz w:val="22"/>
                <w:szCs w:val="22"/>
              </w:rPr>
            </w:pPr>
            <w:r>
              <w:rPr>
                <w:sz w:val="22"/>
                <w:szCs w:val="22"/>
              </w:rPr>
              <w:t xml:space="preserve">Pradinės Sutarties vertė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be PVM. </w:t>
            </w:r>
          </w:p>
          <w:p w14:paraId="47E871A5" w14:textId="77777777" w:rsidR="0085584D" w:rsidRDefault="0085584D" w:rsidP="0085584D">
            <w:pPr>
              <w:jc w:val="both"/>
              <w:rPr>
                <w:sz w:val="22"/>
                <w:szCs w:val="22"/>
              </w:rPr>
            </w:pPr>
            <w:r>
              <w:rPr>
                <w:sz w:val="22"/>
                <w:szCs w:val="22"/>
              </w:rPr>
              <w:t xml:space="preserve">PVM sudaro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w:t>
            </w:r>
          </w:p>
          <w:p w14:paraId="3B5C9684" w14:textId="77777777" w:rsidR="0085584D" w:rsidRDefault="0085584D" w:rsidP="0085584D">
            <w:pPr>
              <w:jc w:val="both"/>
              <w:rPr>
                <w:sz w:val="22"/>
                <w:szCs w:val="22"/>
              </w:rPr>
            </w:pPr>
            <w:r>
              <w:rPr>
                <w:sz w:val="22"/>
                <w:szCs w:val="22"/>
              </w:rPr>
              <w:t xml:space="preserve">Sutarties kaina yra </w:t>
            </w:r>
            <w:r>
              <w:rPr>
                <w:color w:val="4472C4"/>
                <w:sz w:val="22"/>
                <w:szCs w:val="22"/>
              </w:rPr>
              <w:t>(nurodyti sumą skaičiais)</w:t>
            </w:r>
            <w:r>
              <w:rPr>
                <w:sz w:val="22"/>
                <w:szCs w:val="22"/>
              </w:rPr>
              <w:t xml:space="preserve"> Eur, </w:t>
            </w:r>
            <w:r>
              <w:rPr>
                <w:color w:val="4472C4"/>
                <w:sz w:val="22"/>
                <w:szCs w:val="22"/>
              </w:rPr>
              <w:t>(nurodyti sumą žodžiais)</w:t>
            </w:r>
            <w:r>
              <w:rPr>
                <w:sz w:val="22"/>
                <w:szCs w:val="22"/>
              </w:rPr>
              <w:t xml:space="preserve"> Eur su PVM.</w:t>
            </w:r>
          </w:p>
          <w:p w14:paraId="6A071C0B" w14:textId="77777777" w:rsidR="0085584D" w:rsidRDefault="0085584D" w:rsidP="0085584D">
            <w:pPr>
              <w:jc w:val="both"/>
              <w:rPr>
                <w:sz w:val="22"/>
                <w:szCs w:val="22"/>
              </w:rPr>
            </w:pPr>
          </w:p>
          <w:p w14:paraId="2DCBC6E3" w14:textId="77777777" w:rsidR="0085584D" w:rsidRDefault="0085584D" w:rsidP="0085584D">
            <w:pPr>
              <w:jc w:val="both"/>
              <w:rPr>
                <w:sz w:val="22"/>
                <w:szCs w:val="22"/>
              </w:rPr>
            </w:pPr>
            <w:r>
              <w:rPr>
                <w:color w:val="000000"/>
                <w:sz w:val="22"/>
                <w:szCs w:val="22"/>
              </w:rPr>
              <w:t>Šioje Sutartyje Pradinės Sutarties vertė yra lygi Tiekėjo pasiūlymo kainai be PVM, apskaičiuotai sudauginus maksimalų Prekių kiekį iš Tiekėjo pasiūlyto įkainio be PVM.</w:t>
            </w:r>
            <w:r>
              <w:rPr>
                <w:sz w:val="22"/>
                <w:szCs w:val="22"/>
              </w:rPr>
              <w:t xml:space="preserve"> </w:t>
            </w:r>
          </w:p>
          <w:p w14:paraId="7D99B3B9" w14:textId="77777777" w:rsidR="0085584D" w:rsidRDefault="0085584D" w:rsidP="0085584D">
            <w:pPr>
              <w:jc w:val="both"/>
              <w:rPr>
                <w:color w:val="000000"/>
                <w:sz w:val="22"/>
                <w:szCs w:val="22"/>
              </w:rPr>
            </w:pPr>
            <w:r>
              <w:rPr>
                <w:color w:val="000000"/>
                <w:sz w:val="22"/>
                <w:szCs w:val="22"/>
              </w:rPr>
              <w:t xml:space="preserve">Pirkėjas perka Prekes pagal poreikį Sutarties priede Nr. 1 nurodytais įkainiais, neviršijant jame nurodyto Prekių maksimalaus kiekio ir Sutarties vertės. </w:t>
            </w:r>
          </w:p>
          <w:p w14:paraId="32BFFA75" w14:textId="64E5E268" w:rsidR="00574B11" w:rsidRPr="00000CC1" w:rsidRDefault="0085584D" w:rsidP="0085584D">
            <w:pPr>
              <w:spacing w:line="233" w:lineRule="auto"/>
              <w:jc w:val="both"/>
              <w:rPr>
                <w:kern w:val="2"/>
                <w:sz w:val="22"/>
                <w:szCs w:val="22"/>
              </w:rPr>
            </w:pPr>
            <w:r>
              <w:rPr>
                <w:sz w:val="22"/>
                <w:szCs w:val="22"/>
              </w:rPr>
              <w:t>Pirkėjas neįsipareigoja išpirkti maksimalaus Prekių kiekio.</w:t>
            </w:r>
            <w:r w:rsidR="00E04D88" w:rsidRPr="00000CC1">
              <w:rPr>
                <w:kern w:val="2"/>
                <w:sz w:val="22"/>
                <w:szCs w:val="22"/>
              </w:rPr>
              <w:t xml:space="preserve"> </w:t>
            </w:r>
          </w:p>
        </w:tc>
      </w:tr>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perskaičiavimas taikant </w:t>
            </w:r>
            <w:r w:rsidRPr="00000CC1">
              <w:rPr>
                <w:b/>
                <w:bCs/>
                <w:kern w:val="2"/>
                <w:sz w:val="22"/>
                <w:szCs w:val="22"/>
                <w:u w:val="single"/>
              </w:rPr>
              <w:t>peržiūros</w:t>
            </w:r>
            <w:r w:rsidRPr="00000CC1">
              <w:rPr>
                <w:b/>
                <w:bCs/>
                <w:kern w:val="2"/>
                <w:sz w:val="22"/>
                <w:szCs w:val="22"/>
              </w:rPr>
              <w:t xml:space="preserve"> taisykles</w:t>
            </w:r>
          </w:p>
        </w:tc>
        <w:tc>
          <w:tcPr>
            <w:tcW w:w="6804" w:type="dxa"/>
            <w:gridSpan w:val="2"/>
          </w:tcPr>
          <w:p w14:paraId="425B1663" w14:textId="77777777" w:rsidR="006D1B08" w:rsidRPr="00000CC1" w:rsidRDefault="006D1B08" w:rsidP="00B67068">
            <w:pPr>
              <w:spacing w:line="233" w:lineRule="auto"/>
              <w:jc w:val="both"/>
              <w:rPr>
                <w:kern w:val="2"/>
                <w:sz w:val="22"/>
                <w:szCs w:val="22"/>
              </w:rPr>
            </w:pPr>
            <w:r w:rsidRPr="00000CC1">
              <w:rPr>
                <w:kern w:val="2"/>
                <w:sz w:val="22"/>
                <w:szCs w:val="22"/>
              </w:rPr>
              <w:t>Sutarties kaina / įkainiai bus perskaičiuojami:</w:t>
            </w:r>
          </w:p>
          <w:p w14:paraId="3B76A0FE" w14:textId="77777777" w:rsidR="006D1B08" w:rsidRPr="00000CC1" w:rsidRDefault="006D1B08" w:rsidP="00B67068">
            <w:pPr>
              <w:spacing w:line="233" w:lineRule="auto"/>
              <w:jc w:val="both"/>
              <w:rPr>
                <w:kern w:val="2"/>
                <w:sz w:val="22"/>
                <w:szCs w:val="22"/>
              </w:rPr>
            </w:pPr>
            <w:r w:rsidRPr="00000CC1">
              <w:rPr>
                <w:kern w:val="2"/>
                <w:sz w:val="22"/>
                <w:szCs w:val="22"/>
              </w:rPr>
              <w:t>5.3.1. dėl PVM tarifo pasikeitimo;</w:t>
            </w:r>
          </w:p>
          <w:p w14:paraId="19938EFF" w14:textId="510AFF9F" w:rsidR="00E04D88" w:rsidRPr="00000CC1" w:rsidRDefault="006D1B08" w:rsidP="00B67068">
            <w:pPr>
              <w:spacing w:line="233" w:lineRule="auto"/>
              <w:jc w:val="both"/>
              <w:rPr>
                <w:kern w:val="2"/>
                <w:sz w:val="22"/>
                <w:szCs w:val="22"/>
              </w:rPr>
            </w:pPr>
            <w:r w:rsidRPr="00000CC1">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1D10EE" w:rsidRDefault="00E04D88" w:rsidP="00B67068">
            <w:pPr>
              <w:spacing w:line="233" w:lineRule="auto"/>
              <w:jc w:val="both"/>
              <w:rPr>
                <w:kern w:val="2"/>
                <w:sz w:val="22"/>
                <w:szCs w:val="22"/>
              </w:rPr>
            </w:pPr>
            <w:r w:rsidRPr="001D10EE">
              <w:rPr>
                <w:b/>
                <w:bCs/>
                <w:kern w:val="2"/>
                <w:sz w:val="22"/>
                <w:szCs w:val="22"/>
              </w:rPr>
              <w:t>5.3.2.</w:t>
            </w:r>
            <w:r w:rsidRPr="001D10EE">
              <w:rPr>
                <w:kern w:val="2"/>
                <w:sz w:val="22"/>
                <w:szCs w:val="22"/>
              </w:rPr>
              <w:t xml:space="preserve"> </w:t>
            </w:r>
            <w:r w:rsidRPr="001D10E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1D10EE" w:rsidRDefault="00E04D88" w:rsidP="00B67068">
            <w:pPr>
              <w:spacing w:line="233" w:lineRule="auto"/>
              <w:jc w:val="both"/>
              <w:rPr>
                <w:kern w:val="2"/>
                <w:sz w:val="22"/>
                <w:szCs w:val="22"/>
              </w:rPr>
            </w:pPr>
            <w:r w:rsidRPr="001D10EE">
              <w:rPr>
                <w:kern w:val="2"/>
                <w:sz w:val="22"/>
                <w:szCs w:val="22"/>
              </w:rPr>
              <w:t>Netaikoma</w:t>
            </w:r>
          </w:p>
        </w:tc>
      </w:tr>
      <w:tr w:rsidR="00C70133" w:rsidRPr="00000CC1" w14:paraId="078508B8" w14:textId="77777777" w:rsidTr="00000CC1">
        <w:trPr>
          <w:trHeight w:val="20"/>
        </w:trPr>
        <w:tc>
          <w:tcPr>
            <w:tcW w:w="2977" w:type="dxa"/>
          </w:tcPr>
          <w:p w14:paraId="0258A447" w14:textId="138A2D96" w:rsidR="00C70133" w:rsidRPr="00000CC1" w:rsidRDefault="00C70133" w:rsidP="00C70133">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18819701" w14:textId="77777777" w:rsidR="00C70133" w:rsidRPr="00785013" w:rsidRDefault="00C70133" w:rsidP="00C70133">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E8ABFEE" w14:textId="77777777" w:rsidR="00C70133" w:rsidRPr="00785013" w:rsidRDefault="00C70133" w:rsidP="00C70133">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BF1DAA2" w14:textId="77777777" w:rsidR="00C70133" w:rsidRPr="00785013" w:rsidRDefault="00C70133" w:rsidP="00C70133">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385D7C80" w14:textId="77777777" w:rsidR="00C70133" w:rsidRPr="00785013" w:rsidRDefault="00C70133" w:rsidP="00C70133">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57E19E1" w14:textId="77777777" w:rsidR="00C70133" w:rsidRPr="00785013" w:rsidRDefault="00C70133" w:rsidP="00C70133">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B3D5B6" w14:textId="77777777" w:rsidR="00C70133" w:rsidRPr="00785013" w:rsidRDefault="00C70133" w:rsidP="00C70133">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6B1A5C17" w14:textId="77777777" w:rsidR="00C70133" w:rsidRPr="00785013" w:rsidRDefault="00C70133" w:rsidP="00C70133">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Pr="00785013">
              <w:rPr>
                <w:kern w:val="2"/>
                <w:sz w:val="22"/>
                <w:szCs w:val="22"/>
              </w:rPr>
              <w:t>, kur a – įkainis (Eur be PVM)) (jei peržiūra jau buvo atlikta, tai po paskutinio perskaičiavimo) </w:t>
            </w:r>
          </w:p>
          <w:p w14:paraId="6D4BC84E" w14:textId="77777777" w:rsidR="00C70133" w:rsidRPr="00785013" w:rsidRDefault="00C70133" w:rsidP="00C70133">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0F50431D" w14:textId="77777777" w:rsidR="00C70133" w:rsidRPr="00785013" w:rsidRDefault="00C70133" w:rsidP="00C70133">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152B5CDF" w14:textId="77777777" w:rsidR="00C70133" w:rsidRPr="00785013" w:rsidRDefault="00C70133" w:rsidP="00C70133">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3B96865E" w14:textId="77777777" w:rsidR="00C70133" w:rsidRPr="00785013" w:rsidRDefault="00C70133" w:rsidP="00C70133">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8AD9633" w14:textId="77777777" w:rsidR="00C70133" w:rsidRPr="00785013" w:rsidRDefault="00C70133" w:rsidP="00C70133">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67D208" w14:textId="77777777" w:rsidR="00C70133" w:rsidRPr="00785013" w:rsidRDefault="00C70133" w:rsidP="00C70133">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67F15CE3" w14:textId="77777777" w:rsidR="00C70133" w:rsidRPr="00785013" w:rsidRDefault="00C70133" w:rsidP="00C70133">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1856474" w14:textId="77777777" w:rsidR="00C70133" w:rsidRPr="00785013" w:rsidRDefault="00C70133" w:rsidP="00C70133">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656B96DF" w14:textId="77777777" w:rsidR="00C70133" w:rsidRPr="00785013" w:rsidRDefault="00C70133" w:rsidP="00C70133">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1294D27" w:rsidR="00C70133" w:rsidRPr="00000CC1" w:rsidRDefault="00C70133" w:rsidP="00C70133">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000CC1" w:rsidRDefault="00E04D88" w:rsidP="00B67068">
            <w:pPr>
              <w:spacing w:line="233" w:lineRule="auto"/>
              <w:jc w:val="both"/>
              <w:rPr>
                <w:b/>
                <w:bCs/>
                <w:kern w:val="2"/>
                <w:sz w:val="22"/>
                <w:szCs w:val="22"/>
              </w:rPr>
            </w:pPr>
            <w:r w:rsidRPr="00000CC1">
              <w:rPr>
                <w:b/>
                <w:bCs/>
                <w:kern w:val="2"/>
                <w:sz w:val="22"/>
                <w:szCs w:val="22"/>
              </w:rPr>
              <w:t>5.7. Avanso užtikrinimas</w:t>
            </w:r>
          </w:p>
        </w:tc>
        <w:tc>
          <w:tcPr>
            <w:tcW w:w="6804" w:type="dxa"/>
            <w:gridSpan w:val="2"/>
          </w:tcPr>
          <w:p w14:paraId="617014E1" w14:textId="6B3AEE5E" w:rsidR="00E04D88" w:rsidRPr="00000CC1" w:rsidRDefault="00E04D88" w:rsidP="00B67068">
            <w:pPr>
              <w:spacing w:line="233" w:lineRule="auto"/>
              <w:jc w:val="both"/>
              <w:rPr>
                <w:kern w:val="2"/>
                <w:sz w:val="22"/>
                <w:szCs w:val="22"/>
              </w:rPr>
            </w:pPr>
            <w:r w:rsidRPr="00000CC1">
              <w:rPr>
                <w:kern w:val="2"/>
                <w:sz w:val="22"/>
                <w:szCs w:val="22"/>
              </w:rPr>
              <w:t>Netaikoma</w:t>
            </w:r>
            <w:r w:rsidRPr="00000CC1">
              <w:rPr>
                <w:color w:val="000000"/>
                <w:kern w:val="2"/>
                <w:sz w:val="22"/>
                <w:szCs w:val="22"/>
                <w:shd w:val="clear" w:color="auto" w:fill="FFFFFF"/>
              </w:rPr>
              <w:t xml:space="preserve"> </w:t>
            </w:r>
            <w:r w:rsidR="00751609" w:rsidRPr="00000CC1">
              <w:rPr>
                <w:color w:val="000000"/>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000CC1" w:rsidRDefault="00E04D88" w:rsidP="00B67068">
            <w:pPr>
              <w:spacing w:line="233" w:lineRule="auto"/>
              <w:jc w:val="center"/>
              <w:rPr>
                <w:b/>
                <w:bCs/>
                <w:kern w:val="2"/>
                <w:sz w:val="22"/>
                <w:szCs w:val="22"/>
              </w:rPr>
            </w:pPr>
            <w:r w:rsidRPr="00000CC1">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1D10EE" w:rsidRDefault="00E04D88" w:rsidP="00B67068">
            <w:pPr>
              <w:spacing w:line="233" w:lineRule="auto"/>
              <w:jc w:val="both"/>
              <w:rPr>
                <w:b/>
                <w:bCs/>
                <w:kern w:val="2"/>
                <w:sz w:val="22"/>
                <w:szCs w:val="22"/>
              </w:rPr>
            </w:pPr>
            <w:r w:rsidRPr="001D10EE">
              <w:rPr>
                <w:b/>
                <w:bCs/>
                <w:kern w:val="2"/>
                <w:sz w:val="22"/>
                <w:szCs w:val="22"/>
              </w:rPr>
              <w:t>6.1. Garantinis terminas</w:t>
            </w:r>
          </w:p>
        </w:tc>
        <w:tc>
          <w:tcPr>
            <w:tcW w:w="6804" w:type="dxa"/>
            <w:gridSpan w:val="2"/>
          </w:tcPr>
          <w:p w14:paraId="7434BF21" w14:textId="281F6E98" w:rsidR="00B65961" w:rsidRPr="007F5779" w:rsidRDefault="004601DF" w:rsidP="00B67068">
            <w:pPr>
              <w:spacing w:line="233" w:lineRule="auto"/>
              <w:jc w:val="both"/>
              <w:rPr>
                <w:color w:val="FF0000"/>
                <w:kern w:val="2"/>
                <w:sz w:val="22"/>
                <w:szCs w:val="22"/>
              </w:rPr>
            </w:pPr>
            <w:r w:rsidRPr="00000CC1">
              <w:rPr>
                <w:kern w:val="2"/>
                <w:sz w:val="22"/>
                <w:szCs w:val="22"/>
              </w:rPr>
              <w:t>Bendrųjų sąlygų 7 skyriuje.</w:t>
            </w:r>
          </w:p>
        </w:tc>
      </w:tr>
      <w:tr w:rsidR="00E04D88" w:rsidRPr="00000CC1" w14:paraId="43478B43" w14:textId="77777777" w:rsidTr="00000CC1">
        <w:trPr>
          <w:trHeight w:val="20"/>
        </w:trPr>
        <w:tc>
          <w:tcPr>
            <w:tcW w:w="2977" w:type="dxa"/>
          </w:tcPr>
          <w:p w14:paraId="4A98C30C" w14:textId="77777777" w:rsidR="00E04D88" w:rsidRPr="001D10EE" w:rsidRDefault="00E04D88" w:rsidP="00B67068">
            <w:pPr>
              <w:spacing w:line="233" w:lineRule="auto"/>
              <w:jc w:val="both"/>
              <w:rPr>
                <w:b/>
                <w:bCs/>
                <w:kern w:val="2"/>
                <w:sz w:val="22"/>
                <w:szCs w:val="22"/>
              </w:rPr>
            </w:pPr>
            <w:r w:rsidRPr="001D10EE">
              <w:rPr>
                <w:b/>
                <w:bCs/>
                <w:kern w:val="2"/>
                <w:sz w:val="22"/>
                <w:szCs w:val="22"/>
              </w:rPr>
              <w:t>6.2. Garantinė priežiūra</w:t>
            </w:r>
          </w:p>
        </w:tc>
        <w:tc>
          <w:tcPr>
            <w:tcW w:w="6804" w:type="dxa"/>
            <w:gridSpan w:val="2"/>
          </w:tcPr>
          <w:p w14:paraId="617F7AE0" w14:textId="3A8FB424" w:rsidR="00E04D88" w:rsidRPr="00000CC1" w:rsidRDefault="00E04D88" w:rsidP="00B67068">
            <w:pPr>
              <w:spacing w:line="233" w:lineRule="auto"/>
              <w:jc w:val="both"/>
              <w:rPr>
                <w:kern w:val="2"/>
                <w:sz w:val="22"/>
                <w:szCs w:val="22"/>
              </w:rPr>
            </w:pPr>
            <w:r w:rsidRPr="00000CC1">
              <w:rPr>
                <w:kern w:val="2"/>
                <w:sz w:val="22"/>
                <w:szCs w:val="22"/>
              </w:rPr>
              <w:t>Netaikoma</w:t>
            </w:r>
            <w:r w:rsidR="00751609" w:rsidRPr="00000CC1">
              <w:rPr>
                <w:kern w:val="2"/>
                <w:sz w:val="22"/>
                <w:szCs w:val="22"/>
              </w:rPr>
              <w:t>.</w:t>
            </w:r>
          </w:p>
          <w:p w14:paraId="7FFA6026" w14:textId="77777777" w:rsidR="00E04D88" w:rsidRPr="00000CC1" w:rsidRDefault="00E04D88" w:rsidP="00B67068">
            <w:pPr>
              <w:spacing w:line="233" w:lineRule="auto"/>
              <w:jc w:val="both"/>
              <w:rPr>
                <w:kern w:val="2"/>
                <w:sz w:val="22"/>
                <w:szCs w:val="22"/>
              </w:rPr>
            </w:pPr>
            <w:r w:rsidRPr="00000CC1">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1D10EE" w:rsidRDefault="00E04D88" w:rsidP="00B67068">
            <w:pPr>
              <w:spacing w:line="233" w:lineRule="auto"/>
              <w:jc w:val="both"/>
              <w:rPr>
                <w:b/>
                <w:bCs/>
                <w:kern w:val="2"/>
                <w:sz w:val="22"/>
                <w:szCs w:val="22"/>
              </w:rPr>
            </w:pPr>
            <w:r w:rsidRPr="001D10EE">
              <w:rPr>
                <w:b/>
                <w:bCs/>
                <w:kern w:val="2"/>
                <w:sz w:val="22"/>
                <w:szCs w:val="22"/>
              </w:rPr>
              <w:t>9.8. Tiekėjui taikomos netesybos dėl Sutarties įvykdymo užtikrinimo nepratęsimo</w:t>
            </w:r>
          </w:p>
        </w:tc>
        <w:tc>
          <w:tcPr>
            <w:tcW w:w="6804" w:type="dxa"/>
            <w:gridSpan w:val="2"/>
          </w:tcPr>
          <w:p w14:paraId="3F5D6A92" w14:textId="2032F8C7" w:rsidR="00E04D88" w:rsidRPr="001D10EE" w:rsidRDefault="00E04D88" w:rsidP="00B67068">
            <w:pPr>
              <w:spacing w:line="233" w:lineRule="auto"/>
              <w:jc w:val="both"/>
              <w:rPr>
                <w:kern w:val="2"/>
                <w:sz w:val="22"/>
                <w:szCs w:val="22"/>
              </w:rPr>
            </w:pPr>
            <w:r w:rsidRPr="001D10EE">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1D10EE" w:rsidRDefault="00E04D88" w:rsidP="00B67068">
            <w:pPr>
              <w:spacing w:line="233" w:lineRule="auto"/>
              <w:jc w:val="both"/>
              <w:rPr>
                <w:b/>
                <w:bCs/>
                <w:kern w:val="2"/>
                <w:sz w:val="22"/>
                <w:szCs w:val="22"/>
                <w:lang w:val="en-US"/>
              </w:rPr>
            </w:pPr>
            <w:r w:rsidRPr="001D10EE">
              <w:rPr>
                <w:b/>
                <w:bCs/>
                <w:kern w:val="2"/>
                <w:sz w:val="22"/>
                <w:szCs w:val="22"/>
                <w:lang w:val="en-US"/>
              </w:rPr>
              <w:t xml:space="preserve">9.9. </w:t>
            </w:r>
            <w:r w:rsidRPr="001D10EE">
              <w:rPr>
                <w:b/>
                <w:bCs/>
                <w:kern w:val="2"/>
                <w:sz w:val="22"/>
                <w:szCs w:val="22"/>
              </w:rPr>
              <w:t>Kitos netesybos</w:t>
            </w:r>
          </w:p>
        </w:tc>
        <w:tc>
          <w:tcPr>
            <w:tcW w:w="6804" w:type="dxa"/>
            <w:gridSpan w:val="2"/>
          </w:tcPr>
          <w:p w14:paraId="2ABFAD50" w14:textId="59764300" w:rsidR="00E04D88" w:rsidRPr="001D10EE" w:rsidRDefault="00DD4C56" w:rsidP="00B67068">
            <w:pPr>
              <w:spacing w:line="233" w:lineRule="auto"/>
              <w:jc w:val="both"/>
              <w:rPr>
                <w:kern w:val="2"/>
                <w:sz w:val="22"/>
                <w:szCs w:val="22"/>
              </w:rPr>
            </w:pPr>
            <w:r w:rsidRPr="001D10EE">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1D10EE" w:rsidRDefault="00E04D88" w:rsidP="00B67068">
            <w:pPr>
              <w:spacing w:line="233" w:lineRule="auto"/>
              <w:jc w:val="center"/>
              <w:rPr>
                <w:b/>
                <w:bCs/>
                <w:kern w:val="2"/>
                <w:sz w:val="22"/>
                <w:szCs w:val="22"/>
              </w:rPr>
            </w:pPr>
            <w:r w:rsidRPr="001D10EE">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1D10EE" w:rsidRDefault="00E04D88" w:rsidP="00B67068">
            <w:pPr>
              <w:spacing w:line="233" w:lineRule="auto"/>
              <w:jc w:val="both"/>
              <w:rPr>
                <w:b/>
                <w:bCs/>
                <w:kern w:val="2"/>
                <w:sz w:val="22"/>
                <w:szCs w:val="22"/>
              </w:rPr>
            </w:pPr>
            <w:r w:rsidRPr="001D10EE">
              <w:rPr>
                <w:b/>
                <w:bCs/>
                <w:kern w:val="2"/>
                <w:sz w:val="22"/>
                <w:szCs w:val="22"/>
              </w:rPr>
              <w:t>10.1. Sutarties sudarymas ir įsigaliojimas</w:t>
            </w:r>
          </w:p>
        </w:tc>
        <w:tc>
          <w:tcPr>
            <w:tcW w:w="6804" w:type="dxa"/>
            <w:gridSpan w:val="2"/>
          </w:tcPr>
          <w:p w14:paraId="759F59BC" w14:textId="0226B857" w:rsidR="009A4871" w:rsidRPr="001D10EE" w:rsidRDefault="009A4871" w:rsidP="0032735C">
            <w:pPr>
              <w:spacing w:line="233" w:lineRule="auto"/>
              <w:jc w:val="both"/>
              <w:rPr>
                <w:color w:val="FF0000"/>
                <w:kern w:val="2"/>
                <w:sz w:val="22"/>
                <w:szCs w:val="22"/>
              </w:rPr>
            </w:pPr>
            <w:r w:rsidRPr="001D10EE">
              <w:rPr>
                <w:kern w:val="2"/>
                <w:sz w:val="22"/>
                <w:szCs w:val="22"/>
              </w:rPr>
              <w:t xml:space="preserve">10.1.1. </w:t>
            </w:r>
            <w:r w:rsidR="00E04D88" w:rsidRPr="001D10EE">
              <w:rPr>
                <w:kern w:val="2"/>
                <w:sz w:val="22"/>
                <w:szCs w:val="22"/>
              </w:rPr>
              <w:t>Ši Sutartis laikoma sudaryta ir įsigalioja nuo Sutarties pasirašymo dienos (antrosios Šalies pasirašymo dieną).</w:t>
            </w:r>
            <w:r w:rsidR="0032735C" w:rsidRPr="001D10EE">
              <w:rPr>
                <w:kern w:val="2"/>
                <w:sz w:val="22"/>
                <w:szCs w:val="22"/>
              </w:rPr>
              <w:t xml:space="preserve"> </w:t>
            </w:r>
            <w:r w:rsidR="00E04D88" w:rsidRPr="001D10EE">
              <w:rPr>
                <w:kern w:val="2"/>
                <w:sz w:val="22"/>
                <w:szCs w:val="22"/>
              </w:rPr>
              <w:t xml:space="preserve">Sutartis galioja iki visiško prievolių įvykdymo, bet jos terminas negali būti ilgesnis </w:t>
            </w:r>
            <w:r w:rsidR="00E04D88" w:rsidRPr="001D10EE">
              <w:rPr>
                <w:color w:val="FF0000"/>
                <w:kern w:val="2"/>
                <w:sz w:val="22"/>
                <w:szCs w:val="22"/>
              </w:rPr>
              <w:t>kaip</w:t>
            </w:r>
            <w:r w:rsidR="00121A49" w:rsidRPr="001D10EE">
              <w:rPr>
                <w:color w:val="FF0000"/>
                <w:kern w:val="2"/>
                <w:sz w:val="22"/>
                <w:szCs w:val="22"/>
              </w:rPr>
              <w:t xml:space="preserve"> </w:t>
            </w:r>
            <w:r w:rsidR="004601DF" w:rsidRPr="001D10EE">
              <w:rPr>
                <w:color w:val="FF0000"/>
                <w:kern w:val="2"/>
                <w:sz w:val="22"/>
                <w:szCs w:val="22"/>
              </w:rPr>
              <w:t>24</w:t>
            </w:r>
            <w:r w:rsidR="00121A49" w:rsidRPr="001D10EE">
              <w:rPr>
                <w:color w:val="FF0000"/>
                <w:kern w:val="2"/>
                <w:sz w:val="22"/>
                <w:szCs w:val="22"/>
              </w:rPr>
              <w:t xml:space="preserve"> mėnesiai.</w:t>
            </w:r>
            <w:r w:rsidRPr="001D10EE">
              <w:rPr>
                <w:color w:val="FF0000"/>
                <w:kern w:val="2"/>
                <w:sz w:val="22"/>
                <w:szCs w:val="22"/>
              </w:rPr>
              <w:t xml:space="preserve"> </w:t>
            </w:r>
          </w:p>
          <w:p w14:paraId="0FE6C53E" w14:textId="6D494D39" w:rsidR="00E04D88" w:rsidRPr="001D10EE" w:rsidRDefault="00F7236D" w:rsidP="00B67068">
            <w:pPr>
              <w:pStyle w:val="Pagrindinistekstas1"/>
              <w:spacing w:line="233" w:lineRule="auto"/>
              <w:ind w:firstLine="0"/>
              <w:rPr>
                <w:rFonts w:ascii="Times New Roman" w:hAnsi="Times New Roman"/>
                <w:kern w:val="2"/>
                <w:szCs w:val="22"/>
                <w:lang w:val="lt-LT"/>
              </w:rPr>
            </w:pPr>
            <w:r w:rsidRPr="001D10EE">
              <w:rPr>
                <w:rFonts w:ascii="Times New Roman" w:hAnsi="Times New Roman"/>
                <w:szCs w:val="22"/>
                <w:lang w:val="lt-LT"/>
              </w:rPr>
              <w:t xml:space="preserve">10.1.2. </w:t>
            </w:r>
            <w:r w:rsidR="009A4871" w:rsidRPr="001D10EE">
              <w:rPr>
                <w:rFonts w:ascii="Times New Roman" w:hAnsi="Times New Roman"/>
                <w:szCs w:val="22"/>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935FC">
        <w:trPr>
          <w:trHeight w:val="841"/>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E04D88" w:rsidRPr="00000CC1" w14:paraId="4FB7968B" w14:textId="77777777" w:rsidTr="00000CC1">
        <w:trPr>
          <w:trHeight w:val="20"/>
        </w:trPr>
        <w:tc>
          <w:tcPr>
            <w:tcW w:w="9781" w:type="dxa"/>
            <w:gridSpan w:val="3"/>
          </w:tcPr>
          <w:p w14:paraId="41C8CEF0" w14:textId="79D09615" w:rsidR="005A0E99" w:rsidRPr="00000CC1" w:rsidRDefault="005A0E99" w:rsidP="000935FC">
            <w:pPr>
              <w:jc w:val="center"/>
              <w:rPr>
                <w:b/>
                <w:bCs/>
                <w:kern w:val="2"/>
                <w:sz w:val="22"/>
                <w:szCs w:val="22"/>
              </w:rPr>
            </w:pPr>
            <w:r w:rsidRPr="00F37BFC">
              <w:rPr>
                <w:b/>
                <w:bCs/>
                <w:kern w:val="2"/>
                <w:sz w:val="22"/>
                <w:szCs w:val="22"/>
              </w:rPr>
              <w:t>13. BENDRŲJŲ SĄLYGŲ PAKEITIMAI IR PAPILDYMAI</w:t>
            </w:r>
          </w:p>
        </w:tc>
      </w:tr>
      <w:tr w:rsidR="005A0E99" w:rsidRPr="00000CC1" w14:paraId="28571E9F" w14:textId="77777777" w:rsidTr="00000CC1">
        <w:trPr>
          <w:trHeight w:val="20"/>
        </w:trPr>
        <w:tc>
          <w:tcPr>
            <w:tcW w:w="2977" w:type="dxa"/>
          </w:tcPr>
          <w:p w14:paraId="6B966462" w14:textId="5DB3D626" w:rsidR="005A0E99" w:rsidRPr="00000CC1" w:rsidRDefault="005A0E99" w:rsidP="00000CC1">
            <w:pPr>
              <w:jc w:val="both"/>
              <w:rPr>
                <w:b/>
                <w:bCs/>
                <w:kern w:val="2"/>
                <w:sz w:val="22"/>
                <w:szCs w:val="22"/>
              </w:rPr>
            </w:pPr>
            <w:r>
              <w:rPr>
                <w:b/>
                <w:bCs/>
                <w:kern w:val="2"/>
                <w:sz w:val="22"/>
                <w:szCs w:val="22"/>
              </w:rPr>
              <w:t>13.1</w:t>
            </w:r>
          </w:p>
        </w:tc>
        <w:tc>
          <w:tcPr>
            <w:tcW w:w="6804" w:type="dxa"/>
            <w:gridSpan w:val="2"/>
          </w:tcPr>
          <w:p w14:paraId="7E8B5DCB" w14:textId="77777777" w:rsidR="005A0E99" w:rsidRPr="001E39FF" w:rsidRDefault="005A0E99" w:rsidP="005A0E99">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439A3CBE" w14:textId="77777777" w:rsidR="005A0E99" w:rsidRPr="001E39FF" w:rsidRDefault="005A0E99" w:rsidP="005A0E99">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F191294" w14:textId="77777777" w:rsidR="005A0E99" w:rsidRPr="001E39FF" w:rsidRDefault="005A0E99" w:rsidP="005A0E99">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0395E3F7" w14:textId="4FEA6B2A" w:rsidR="005A0E99" w:rsidRPr="00000CC1" w:rsidRDefault="005A0E99" w:rsidP="005A0E99">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5A0E99" w:rsidRPr="00000CC1" w14:paraId="31FC07FE" w14:textId="77777777" w:rsidTr="00831A36">
        <w:trPr>
          <w:trHeight w:val="20"/>
        </w:trPr>
        <w:tc>
          <w:tcPr>
            <w:tcW w:w="9781" w:type="dxa"/>
            <w:gridSpan w:val="3"/>
          </w:tcPr>
          <w:p w14:paraId="02A93FAA" w14:textId="3D89E03B" w:rsidR="005A0E99" w:rsidRPr="000935FC" w:rsidRDefault="005A0E99" w:rsidP="000935FC">
            <w:pPr>
              <w:jc w:val="center"/>
              <w:rPr>
                <w:b/>
                <w:kern w:val="2"/>
                <w:sz w:val="22"/>
                <w:szCs w:val="22"/>
              </w:rPr>
            </w:pPr>
            <w:r w:rsidRPr="000935FC">
              <w:rPr>
                <w:b/>
                <w:kern w:val="2"/>
                <w:sz w:val="22"/>
                <w:szCs w:val="22"/>
              </w:rPr>
              <w:t>14.SUTARTIES PRIEDAI</w:t>
            </w:r>
          </w:p>
        </w:tc>
      </w:tr>
      <w:tr w:rsidR="00E04D88" w:rsidRPr="00000CC1" w14:paraId="08710A22" w14:textId="77777777" w:rsidTr="00000CC1">
        <w:trPr>
          <w:trHeight w:val="20"/>
        </w:trPr>
        <w:tc>
          <w:tcPr>
            <w:tcW w:w="2977" w:type="dxa"/>
          </w:tcPr>
          <w:p w14:paraId="511725AA" w14:textId="3750946C" w:rsidR="00E04D88" w:rsidRPr="00000CC1" w:rsidRDefault="006F54D9" w:rsidP="00000CC1">
            <w:pPr>
              <w:jc w:val="both"/>
              <w:rPr>
                <w:b/>
                <w:bCs/>
                <w:kern w:val="2"/>
                <w:sz w:val="22"/>
                <w:szCs w:val="22"/>
              </w:rPr>
            </w:pPr>
            <w:r w:rsidRPr="00000CC1">
              <w:rPr>
                <w:b/>
                <w:bCs/>
                <w:kern w:val="2"/>
                <w:sz w:val="22"/>
                <w:szCs w:val="22"/>
              </w:rPr>
              <w:t>1</w:t>
            </w:r>
            <w:r>
              <w:rPr>
                <w:b/>
                <w:bCs/>
                <w:kern w:val="2"/>
                <w:sz w:val="22"/>
                <w:szCs w:val="22"/>
              </w:rPr>
              <w:t>4</w:t>
            </w:r>
            <w:r w:rsidR="00E04D88" w:rsidRPr="00000CC1">
              <w:rPr>
                <w:b/>
                <w:bCs/>
                <w:kern w:val="2"/>
                <w:sz w:val="22"/>
                <w:szCs w:val="22"/>
              </w:rPr>
              <w:t>.1. Priedas Nr. 1</w:t>
            </w:r>
          </w:p>
        </w:tc>
        <w:tc>
          <w:tcPr>
            <w:tcW w:w="6804" w:type="dxa"/>
            <w:gridSpan w:val="2"/>
          </w:tcPr>
          <w:p w14:paraId="000CDC6E" w14:textId="0B2AEE39" w:rsidR="00E04D88" w:rsidRPr="00000CC1" w:rsidRDefault="004B13E9" w:rsidP="00000CC1">
            <w:pPr>
              <w:jc w:val="both"/>
              <w:rPr>
                <w:b/>
                <w:bCs/>
                <w:kern w:val="2"/>
                <w:sz w:val="22"/>
                <w:szCs w:val="22"/>
              </w:rPr>
            </w:pPr>
            <w:r w:rsidRPr="00000CC1">
              <w:rPr>
                <w:bCs/>
                <w:kern w:val="2"/>
                <w:sz w:val="22"/>
                <w:szCs w:val="22"/>
              </w:rPr>
              <w:t>Techninė specifikacija</w:t>
            </w:r>
          </w:p>
        </w:tc>
      </w:tr>
      <w:tr w:rsidR="00E04D88" w:rsidRPr="00000CC1" w14:paraId="4351C66F" w14:textId="77777777" w:rsidTr="00000CC1">
        <w:trPr>
          <w:trHeight w:val="20"/>
        </w:trPr>
        <w:tc>
          <w:tcPr>
            <w:tcW w:w="2977" w:type="dxa"/>
          </w:tcPr>
          <w:p w14:paraId="739E673B" w14:textId="295AD2FF" w:rsidR="00E04D88" w:rsidRPr="00000CC1" w:rsidRDefault="006F54D9" w:rsidP="00000CC1">
            <w:pPr>
              <w:jc w:val="both"/>
              <w:rPr>
                <w:b/>
                <w:bCs/>
                <w:kern w:val="2"/>
                <w:sz w:val="22"/>
                <w:szCs w:val="22"/>
              </w:rPr>
            </w:pPr>
            <w:r w:rsidRPr="00000CC1">
              <w:rPr>
                <w:b/>
                <w:bCs/>
                <w:kern w:val="2"/>
                <w:sz w:val="22"/>
                <w:szCs w:val="22"/>
              </w:rPr>
              <w:t>1</w:t>
            </w:r>
            <w:r>
              <w:rPr>
                <w:b/>
                <w:bCs/>
                <w:kern w:val="2"/>
                <w:sz w:val="22"/>
                <w:szCs w:val="22"/>
              </w:rPr>
              <w:t>4</w:t>
            </w:r>
            <w:r w:rsidR="00E04D88" w:rsidRPr="00000CC1">
              <w:rPr>
                <w:b/>
                <w:bCs/>
                <w:kern w:val="2"/>
                <w:sz w:val="22"/>
                <w:szCs w:val="22"/>
              </w:rPr>
              <w:t>.2. Priedas Nr. 2</w:t>
            </w:r>
          </w:p>
        </w:tc>
        <w:tc>
          <w:tcPr>
            <w:tcW w:w="6804" w:type="dxa"/>
            <w:gridSpan w:val="2"/>
          </w:tcPr>
          <w:p w14:paraId="1EEB48BA" w14:textId="6CD47679" w:rsidR="00E04D88" w:rsidRPr="00000CC1" w:rsidRDefault="004B13E9" w:rsidP="00000CC1">
            <w:pPr>
              <w:jc w:val="both"/>
              <w:rPr>
                <w:b/>
                <w:bCs/>
                <w:kern w:val="2"/>
                <w:sz w:val="22"/>
                <w:szCs w:val="22"/>
              </w:rPr>
            </w:pPr>
            <w:r w:rsidRPr="00000CC1">
              <w:rPr>
                <w:bCs/>
                <w:kern w:val="2"/>
                <w:sz w:val="22"/>
                <w:szCs w:val="22"/>
              </w:rPr>
              <w:t>Pasiūlymas</w:t>
            </w:r>
          </w:p>
        </w:tc>
      </w:tr>
      <w:tr w:rsidR="00527E62" w:rsidRPr="00000CC1" w14:paraId="359DB826" w14:textId="77777777" w:rsidTr="00000CC1">
        <w:trPr>
          <w:trHeight w:val="20"/>
        </w:trPr>
        <w:tc>
          <w:tcPr>
            <w:tcW w:w="2977" w:type="dxa"/>
          </w:tcPr>
          <w:p w14:paraId="477900AF" w14:textId="1C5D395C" w:rsidR="00527E62" w:rsidRPr="00000CC1" w:rsidRDefault="006F54D9" w:rsidP="00000CC1">
            <w:pPr>
              <w:jc w:val="both"/>
              <w:rPr>
                <w:b/>
                <w:bCs/>
                <w:kern w:val="2"/>
                <w:sz w:val="22"/>
                <w:szCs w:val="22"/>
              </w:rPr>
            </w:pPr>
            <w:r w:rsidRPr="00000CC1">
              <w:rPr>
                <w:b/>
                <w:bCs/>
                <w:kern w:val="2"/>
                <w:sz w:val="22"/>
                <w:szCs w:val="22"/>
              </w:rPr>
              <w:t>1</w:t>
            </w:r>
            <w:r>
              <w:rPr>
                <w:b/>
                <w:bCs/>
                <w:kern w:val="2"/>
                <w:sz w:val="22"/>
                <w:szCs w:val="22"/>
              </w:rPr>
              <w:t>4</w:t>
            </w:r>
            <w:r w:rsidR="00527E62" w:rsidRPr="00000CC1">
              <w:rPr>
                <w:b/>
                <w:bCs/>
                <w:kern w:val="2"/>
                <w:sz w:val="22"/>
                <w:szCs w:val="22"/>
              </w:rPr>
              <w:t>.3. Priedas Nr. 3</w:t>
            </w:r>
          </w:p>
        </w:tc>
        <w:tc>
          <w:tcPr>
            <w:tcW w:w="6804" w:type="dxa"/>
            <w:gridSpan w:val="2"/>
          </w:tcPr>
          <w:p w14:paraId="081C02A2" w14:textId="58717432" w:rsidR="00527E62" w:rsidRPr="00000CC1" w:rsidRDefault="00527E62" w:rsidP="00000CC1">
            <w:pPr>
              <w:jc w:val="both"/>
              <w:rPr>
                <w:bCs/>
                <w:kern w:val="2"/>
                <w:sz w:val="22"/>
                <w:szCs w:val="22"/>
              </w:rPr>
            </w:pPr>
            <w:r w:rsidRPr="00000CC1">
              <w:rPr>
                <w:color w:val="007BB8"/>
                <w:kern w:val="2"/>
                <w:sz w:val="22"/>
                <w:szCs w:val="22"/>
              </w:rPr>
              <w:t>Sutarties vykdymui pasitelkiami subtiekėjai ir (ar) specialistai (jei taikoma)</w:t>
            </w:r>
          </w:p>
        </w:tc>
      </w:tr>
      <w:tr w:rsidR="00527E62" w:rsidRPr="00000CC1" w14:paraId="40C76E87" w14:textId="77777777" w:rsidTr="00000CC1">
        <w:trPr>
          <w:trHeight w:val="20"/>
        </w:trPr>
        <w:tc>
          <w:tcPr>
            <w:tcW w:w="9781" w:type="dxa"/>
            <w:gridSpan w:val="3"/>
          </w:tcPr>
          <w:p w14:paraId="6120C236" w14:textId="77777777" w:rsidR="00527E62" w:rsidRPr="00000CC1" w:rsidRDefault="00527E62" w:rsidP="00000CC1">
            <w:pPr>
              <w:jc w:val="center"/>
              <w:rPr>
                <w:b/>
                <w:bCs/>
                <w:kern w:val="2"/>
                <w:sz w:val="22"/>
                <w:szCs w:val="22"/>
              </w:rPr>
            </w:pPr>
            <w:r w:rsidRPr="00000CC1">
              <w:rPr>
                <w:b/>
                <w:bCs/>
                <w:kern w:val="2"/>
                <w:sz w:val="22"/>
                <w:szCs w:val="22"/>
              </w:rPr>
              <w:t>15. ŠALIŲ ATSTOVŲ PARAŠAI</w:t>
            </w:r>
          </w:p>
        </w:tc>
      </w:tr>
      <w:tr w:rsidR="00527E62" w:rsidRPr="00000CC1" w14:paraId="7AAD9532" w14:textId="77777777" w:rsidTr="00000CC1">
        <w:trPr>
          <w:trHeight w:val="20"/>
        </w:trPr>
        <w:tc>
          <w:tcPr>
            <w:tcW w:w="4935" w:type="dxa"/>
            <w:gridSpan w:val="2"/>
          </w:tcPr>
          <w:p w14:paraId="3DE813E0" w14:textId="77777777" w:rsidR="00527E62" w:rsidRPr="00000CC1" w:rsidRDefault="00527E62" w:rsidP="00000CC1">
            <w:pPr>
              <w:jc w:val="both"/>
              <w:rPr>
                <w:b/>
                <w:bCs/>
                <w:kern w:val="2"/>
                <w:sz w:val="22"/>
                <w:szCs w:val="22"/>
              </w:rPr>
            </w:pPr>
            <w:r w:rsidRPr="00000CC1">
              <w:rPr>
                <w:b/>
                <w:bCs/>
                <w:kern w:val="2"/>
                <w:sz w:val="22"/>
                <w:szCs w:val="22"/>
              </w:rPr>
              <w:t>PIRKĖJAS</w:t>
            </w:r>
          </w:p>
        </w:tc>
        <w:tc>
          <w:tcPr>
            <w:tcW w:w="4846" w:type="dxa"/>
          </w:tcPr>
          <w:p w14:paraId="0B4F4242" w14:textId="77777777" w:rsidR="00527E62" w:rsidRPr="00000CC1" w:rsidRDefault="00527E62" w:rsidP="00000CC1">
            <w:pPr>
              <w:jc w:val="both"/>
              <w:rPr>
                <w:b/>
                <w:bCs/>
                <w:kern w:val="2"/>
                <w:sz w:val="22"/>
                <w:szCs w:val="22"/>
              </w:rPr>
            </w:pPr>
            <w:r w:rsidRPr="00000CC1">
              <w:rPr>
                <w:b/>
                <w:bCs/>
                <w:kern w:val="2"/>
                <w:sz w:val="22"/>
                <w:szCs w:val="22"/>
              </w:rPr>
              <w:t>TIEKĖJAS</w:t>
            </w:r>
          </w:p>
        </w:tc>
      </w:tr>
      <w:tr w:rsidR="00527E62" w:rsidRPr="00000CC1" w14:paraId="4CB75D14" w14:textId="77777777" w:rsidTr="00000CC1">
        <w:trPr>
          <w:trHeight w:val="20"/>
        </w:trPr>
        <w:tc>
          <w:tcPr>
            <w:tcW w:w="4935" w:type="dxa"/>
            <w:gridSpan w:val="2"/>
          </w:tcPr>
          <w:p w14:paraId="70419A58" w14:textId="1E4E7944" w:rsidR="00527E62" w:rsidRPr="00000CC1" w:rsidRDefault="000332E2" w:rsidP="00000CC1">
            <w:pPr>
              <w:jc w:val="both"/>
              <w:rPr>
                <w:color w:val="4472C4"/>
                <w:kern w:val="2"/>
                <w:sz w:val="22"/>
                <w:szCs w:val="22"/>
              </w:rPr>
            </w:pPr>
            <w:r>
              <w:rPr>
                <w:rFonts w:eastAsia="Calibri"/>
                <w:bCs/>
                <w:sz w:val="22"/>
                <w:szCs w:val="22"/>
              </w:rPr>
              <w:t>D</w:t>
            </w:r>
            <w:r w:rsidR="00527E62" w:rsidRPr="00000CC1">
              <w:rPr>
                <w:rFonts w:eastAsia="Calibri"/>
                <w:bCs/>
                <w:sz w:val="22"/>
                <w:szCs w:val="22"/>
              </w:rPr>
              <w:t>irektor</w:t>
            </w:r>
            <w:r>
              <w:rPr>
                <w:rFonts w:eastAsia="Calibri"/>
                <w:bCs/>
                <w:sz w:val="22"/>
                <w:szCs w:val="22"/>
              </w:rPr>
              <w:t>ė</w:t>
            </w:r>
            <w:r w:rsidR="00527E62" w:rsidRPr="00000CC1">
              <w:rPr>
                <w:rFonts w:eastAsia="Calibri"/>
                <w:bCs/>
                <w:sz w:val="22"/>
                <w:szCs w:val="22"/>
              </w:rPr>
              <w:t xml:space="preserve"> valdymui ir ekonomikai Jūratė </w:t>
            </w:r>
            <w:proofErr w:type="spellStart"/>
            <w:r w:rsidR="00527E62" w:rsidRPr="00000CC1">
              <w:rPr>
                <w:rFonts w:eastAsia="Calibri"/>
                <w:bCs/>
                <w:sz w:val="22"/>
                <w:szCs w:val="22"/>
              </w:rPr>
              <w:t>Grubliauskienė</w:t>
            </w:r>
            <w:proofErr w:type="spellEnd"/>
          </w:p>
        </w:tc>
        <w:tc>
          <w:tcPr>
            <w:tcW w:w="4846" w:type="dxa"/>
          </w:tcPr>
          <w:p w14:paraId="1FCB137D" w14:textId="77777777" w:rsidR="00527E62" w:rsidRPr="00000CC1" w:rsidRDefault="00527E62" w:rsidP="00000CC1">
            <w:pPr>
              <w:jc w:val="both"/>
              <w:rPr>
                <w:b/>
                <w:bCs/>
                <w:kern w:val="2"/>
                <w:sz w:val="22"/>
                <w:szCs w:val="22"/>
              </w:rPr>
            </w:pPr>
            <w:r w:rsidRPr="00000CC1">
              <w:rPr>
                <w:color w:val="4472C4"/>
                <w:kern w:val="2"/>
                <w:sz w:val="22"/>
                <w:szCs w:val="22"/>
              </w:rPr>
              <w:t>(nurodomos atstovo pareigos, vardas, pavardė)</w:t>
            </w:r>
          </w:p>
        </w:tc>
      </w:tr>
      <w:tr w:rsidR="00000CC1" w:rsidRPr="00000CC1" w14:paraId="2AE1DE63" w14:textId="77777777" w:rsidTr="00000CC1">
        <w:trPr>
          <w:trHeight w:val="20"/>
        </w:trPr>
        <w:tc>
          <w:tcPr>
            <w:tcW w:w="4935" w:type="dxa"/>
            <w:gridSpan w:val="2"/>
          </w:tcPr>
          <w:p w14:paraId="317AAAB9" w14:textId="77777777" w:rsidR="00000CC1" w:rsidRPr="00000CC1" w:rsidRDefault="00000CC1" w:rsidP="00000CC1">
            <w:pPr>
              <w:jc w:val="center"/>
              <w:rPr>
                <w:b/>
                <w:bCs/>
                <w:kern w:val="2"/>
                <w:sz w:val="16"/>
                <w:szCs w:val="16"/>
              </w:rPr>
            </w:pPr>
          </w:p>
          <w:p w14:paraId="3B925480" w14:textId="1DAF109C" w:rsidR="00000CC1" w:rsidRPr="00000CC1" w:rsidRDefault="00000CC1" w:rsidP="00000CC1">
            <w:pPr>
              <w:jc w:val="center"/>
              <w:rPr>
                <w:b/>
                <w:bCs/>
                <w:kern w:val="2"/>
                <w:sz w:val="20"/>
              </w:rPr>
            </w:pPr>
            <w:r w:rsidRPr="00000CC1">
              <w:rPr>
                <w:kern w:val="2"/>
                <w:sz w:val="20"/>
              </w:rPr>
              <w:t>(parašas)</w:t>
            </w:r>
          </w:p>
          <w:p w14:paraId="77C08571" w14:textId="77777777" w:rsidR="00000CC1" w:rsidRPr="00000CC1" w:rsidRDefault="00000CC1" w:rsidP="00000CC1">
            <w:pPr>
              <w:jc w:val="center"/>
              <w:rPr>
                <w:b/>
                <w:bCs/>
                <w:kern w:val="2"/>
                <w:sz w:val="16"/>
                <w:szCs w:val="16"/>
              </w:rPr>
            </w:pPr>
          </w:p>
        </w:tc>
        <w:tc>
          <w:tcPr>
            <w:tcW w:w="4846" w:type="dxa"/>
          </w:tcPr>
          <w:p w14:paraId="7CBA6E71" w14:textId="77777777" w:rsidR="00000CC1" w:rsidRPr="00000CC1" w:rsidRDefault="00000CC1" w:rsidP="00000CC1">
            <w:pPr>
              <w:jc w:val="center"/>
              <w:rPr>
                <w:b/>
                <w:bCs/>
                <w:kern w:val="2"/>
                <w:sz w:val="16"/>
                <w:szCs w:val="16"/>
              </w:rPr>
            </w:pPr>
          </w:p>
          <w:p w14:paraId="4A39EA64" w14:textId="0AD5B70D" w:rsidR="00000CC1" w:rsidRPr="00000CC1" w:rsidRDefault="00000CC1" w:rsidP="00000CC1">
            <w:pPr>
              <w:jc w:val="center"/>
              <w:rPr>
                <w:b/>
                <w:bCs/>
                <w:color w:val="4472C4"/>
                <w:kern w:val="2"/>
                <w:sz w:val="22"/>
                <w:szCs w:val="22"/>
              </w:rPr>
            </w:pPr>
            <w:r w:rsidRPr="00000CC1">
              <w:rPr>
                <w:kern w:val="2"/>
                <w:sz w:val="20"/>
              </w:rPr>
              <w:t>(parašas)</w:t>
            </w:r>
          </w:p>
        </w:tc>
      </w:tr>
    </w:tbl>
    <w:p w14:paraId="28C5E2B0" w14:textId="43DC31E8" w:rsidR="00E04D88" w:rsidRPr="00000CC1" w:rsidRDefault="00E04D88" w:rsidP="00000CC1">
      <w:pPr>
        <w:jc w:val="center"/>
        <w:rPr>
          <w:sz w:val="16"/>
          <w:szCs w:val="16"/>
        </w:rPr>
      </w:pPr>
      <w:r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332E2"/>
    <w:rsid w:val="00062AFE"/>
    <w:rsid w:val="00090C5C"/>
    <w:rsid w:val="000935FC"/>
    <w:rsid w:val="000C6411"/>
    <w:rsid w:val="000D4187"/>
    <w:rsid w:val="000F63C4"/>
    <w:rsid w:val="00101C21"/>
    <w:rsid w:val="001160AB"/>
    <w:rsid w:val="001160F1"/>
    <w:rsid w:val="00121A49"/>
    <w:rsid w:val="0017205F"/>
    <w:rsid w:val="00181C79"/>
    <w:rsid w:val="00185238"/>
    <w:rsid w:val="0019233A"/>
    <w:rsid w:val="00193B56"/>
    <w:rsid w:val="001B5701"/>
    <w:rsid w:val="001B7A06"/>
    <w:rsid w:val="001C023A"/>
    <w:rsid w:val="001D10EE"/>
    <w:rsid w:val="001E2FB9"/>
    <w:rsid w:val="00205A3D"/>
    <w:rsid w:val="00210CF2"/>
    <w:rsid w:val="00215177"/>
    <w:rsid w:val="002230BD"/>
    <w:rsid w:val="002255F6"/>
    <w:rsid w:val="00247270"/>
    <w:rsid w:val="00272C99"/>
    <w:rsid w:val="00282049"/>
    <w:rsid w:val="00293138"/>
    <w:rsid w:val="002C27A2"/>
    <w:rsid w:val="002C34FC"/>
    <w:rsid w:val="002D7719"/>
    <w:rsid w:val="0032735C"/>
    <w:rsid w:val="003813A3"/>
    <w:rsid w:val="00396984"/>
    <w:rsid w:val="003B3D9E"/>
    <w:rsid w:val="003D0A45"/>
    <w:rsid w:val="00405C53"/>
    <w:rsid w:val="00410204"/>
    <w:rsid w:val="0042142A"/>
    <w:rsid w:val="004601DF"/>
    <w:rsid w:val="00460DAD"/>
    <w:rsid w:val="004631E3"/>
    <w:rsid w:val="004813A7"/>
    <w:rsid w:val="00483AC1"/>
    <w:rsid w:val="0049522C"/>
    <w:rsid w:val="00496748"/>
    <w:rsid w:val="004979B2"/>
    <w:rsid w:val="004A6CAA"/>
    <w:rsid w:val="004B13E9"/>
    <w:rsid w:val="004C5CCC"/>
    <w:rsid w:val="004C752B"/>
    <w:rsid w:val="00527E62"/>
    <w:rsid w:val="005361D1"/>
    <w:rsid w:val="00537F17"/>
    <w:rsid w:val="00541A46"/>
    <w:rsid w:val="00574B11"/>
    <w:rsid w:val="005A0E99"/>
    <w:rsid w:val="005B72A3"/>
    <w:rsid w:val="005C7BA6"/>
    <w:rsid w:val="005F7DDB"/>
    <w:rsid w:val="006079A2"/>
    <w:rsid w:val="00621961"/>
    <w:rsid w:val="00644FDC"/>
    <w:rsid w:val="00695AF3"/>
    <w:rsid w:val="006A60C5"/>
    <w:rsid w:val="006D1B08"/>
    <w:rsid w:val="006F4C55"/>
    <w:rsid w:val="006F54D9"/>
    <w:rsid w:val="006F7E87"/>
    <w:rsid w:val="00706B28"/>
    <w:rsid w:val="00714D48"/>
    <w:rsid w:val="00723109"/>
    <w:rsid w:val="0074212D"/>
    <w:rsid w:val="00747B1B"/>
    <w:rsid w:val="00751609"/>
    <w:rsid w:val="0077739D"/>
    <w:rsid w:val="007B0354"/>
    <w:rsid w:val="007F5779"/>
    <w:rsid w:val="007F7B7D"/>
    <w:rsid w:val="00800FF0"/>
    <w:rsid w:val="00814F9F"/>
    <w:rsid w:val="00831CED"/>
    <w:rsid w:val="0085584D"/>
    <w:rsid w:val="00870C68"/>
    <w:rsid w:val="00874B3C"/>
    <w:rsid w:val="008A05BC"/>
    <w:rsid w:val="008A64CF"/>
    <w:rsid w:val="008B6D1A"/>
    <w:rsid w:val="008E0475"/>
    <w:rsid w:val="008E4CBB"/>
    <w:rsid w:val="008F1294"/>
    <w:rsid w:val="00916C58"/>
    <w:rsid w:val="00924063"/>
    <w:rsid w:val="00936DEB"/>
    <w:rsid w:val="009A276C"/>
    <w:rsid w:val="009A4871"/>
    <w:rsid w:val="009D58F7"/>
    <w:rsid w:val="00A37979"/>
    <w:rsid w:val="00A660CD"/>
    <w:rsid w:val="00A66954"/>
    <w:rsid w:val="00A9381B"/>
    <w:rsid w:val="00AC2489"/>
    <w:rsid w:val="00AC7B86"/>
    <w:rsid w:val="00AE0DFF"/>
    <w:rsid w:val="00AF1F47"/>
    <w:rsid w:val="00B02ED1"/>
    <w:rsid w:val="00B263BA"/>
    <w:rsid w:val="00B367DD"/>
    <w:rsid w:val="00B42B90"/>
    <w:rsid w:val="00B54E2F"/>
    <w:rsid w:val="00B57EE5"/>
    <w:rsid w:val="00B60086"/>
    <w:rsid w:val="00B60AEF"/>
    <w:rsid w:val="00B65961"/>
    <w:rsid w:val="00B67068"/>
    <w:rsid w:val="00B72372"/>
    <w:rsid w:val="00B838E6"/>
    <w:rsid w:val="00B84711"/>
    <w:rsid w:val="00BA48C4"/>
    <w:rsid w:val="00BE472B"/>
    <w:rsid w:val="00C10F8A"/>
    <w:rsid w:val="00C27303"/>
    <w:rsid w:val="00C42996"/>
    <w:rsid w:val="00C70133"/>
    <w:rsid w:val="00C87FD8"/>
    <w:rsid w:val="00CD046E"/>
    <w:rsid w:val="00D124CF"/>
    <w:rsid w:val="00D322E1"/>
    <w:rsid w:val="00D57809"/>
    <w:rsid w:val="00D943C7"/>
    <w:rsid w:val="00DB0918"/>
    <w:rsid w:val="00DC0504"/>
    <w:rsid w:val="00DC5A34"/>
    <w:rsid w:val="00DD4C56"/>
    <w:rsid w:val="00DE174F"/>
    <w:rsid w:val="00E04D88"/>
    <w:rsid w:val="00E36979"/>
    <w:rsid w:val="00E42508"/>
    <w:rsid w:val="00E47E10"/>
    <w:rsid w:val="00E6257E"/>
    <w:rsid w:val="00E66DBA"/>
    <w:rsid w:val="00E73591"/>
    <w:rsid w:val="00EB746E"/>
    <w:rsid w:val="00ED3902"/>
    <w:rsid w:val="00EF44C6"/>
    <w:rsid w:val="00F123C6"/>
    <w:rsid w:val="00F21D57"/>
    <w:rsid w:val="00F44CBF"/>
    <w:rsid w:val="00F509E8"/>
    <w:rsid w:val="00F7236D"/>
    <w:rsid w:val="00F82C4E"/>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5A0E99"/>
    <w:rPr>
      <w:sz w:val="16"/>
      <w:szCs w:val="16"/>
    </w:rPr>
  </w:style>
  <w:style w:type="paragraph" w:styleId="Komentarotekstas">
    <w:name w:val="annotation text"/>
    <w:basedOn w:val="prastasis"/>
    <w:link w:val="KomentarotekstasDiagrama"/>
    <w:uiPriority w:val="99"/>
    <w:semiHidden/>
    <w:unhideWhenUsed/>
    <w:rsid w:val="005A0E99"/>
    <w:rPr>
      <w:sz w:val="20"/>
    </w:rPr>
  </w:style>
  <w:style w:type="character" w:customStyle="1" w:styleId="KomentarotekstasDiagrama">
    <w:name w:val="Komentaro tekstas Diagrama"/>
    <w:basedOn w:val="Numatytasispastraiposriftas"/>
    <w:link w:val="Komentarotekstas"/>
    <w:uiPriority w:val="99"/>
    <w:semiHidden/>
    <w:rsid w:val="005A0E9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A0E99"/>
    <w:rPr>
      <w:b/>
      <w:bCs/>
    </w:rPr>
  </w:style>
  <w:style w:type="character" w:customStyle="1" w:styleId="KomentarotemaDiagrama">
    <w:name w:val="Komentaro tema Diagrama"/>
    <w:basedOn w:val="KomentarotekstasDiagrama"/>
    <w:link w:val="Komentarotema"/>
    <w:uiPriority w:val="99"/>
    <w:semiHidden/>
    <w:rsid w:val="005A0E9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navickiene@kulig" TargetMode="Externa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hyperlink" Target="mailto:regina.zajancauskyte@kulig.lt" TargetMode="Externa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11" Type="http://schemas.openxmlformats.org/officeDocument/2006/relationships/image" Target="media/image3.wmf"/><Relationship Id="rId5" Type="http://schemas.openxmlformats.org/officeDocument/2006/relationships/hyperlink" Target="mailto:kulig@kulig.lt" TargetMode="Externa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64587</Words>
  <Characters>36815</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5</cp:revision>
  <dcterms:created xsi:type="dcterms:W3CDTF">2024-12-20T08:58:00Z</dcterms:created>
  <dcterms:modified xsi:type="dcterms:W3CDTF">2024-12-20T13:09:00Z</dcterms:modified>
</cp:coreProperties>
</file>