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Header"/>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Header"/>
              <w:tabs>
                <w:tab w:val="left" w:pos="1296"/>
              </w:tabs>
              <w:jc w:val="center"/>
              <w:rPr>
                <w:rFonts w:ascii="Cambria" w:hAnsi="Cambria"/>
                <w:b/>
                <w:sz w:val="20"/>
                <w:szCs w:val="20"/>
              </w:rPr>
            </w:pPr>
          </w:p>
          <w:p w:rsidR="002B57F3" w:rsidRPr="003C3B45" w:rsidRDefault="002B57F3" w:rsidP="00E363AD">
            <w:pPr>
              <w:pStyle w:val="Caption"/>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r w:rsidRPr="003C3B45">
              <w:rPr>
                <w:rFonts w:ascii="Cambria" w:hAnsi="Cambria"/>
                <w:sz w:val="16"/>
                <w:szCs w:val="16"/>
              </w:rPr>
              <w:t xml:space="preserve">Eivenių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000067D6">
              <w:rPr>
                <w:rFonts w:ascii="Cambria" w:hAnsi="Cambria"/>
                <w:b/>
                <w:sz w:val="20"/>
                <w:szCs w:val="20"/>
              </w:rPr>
              <w:t>MANEKENAS</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0067D6">
        <w:rPr>
          <w:rFonts w:ascii="Cambria" w:hAnsi="Cambria"/>
          <w:b/>
          <w:sz w:val="20"/>
          <w:szCs w:val="20"/>
        </w:rPr>
        <w:t>manekeno</w:t>
      </w:r>
      <w:r w:rsidR="0077362B" w:rsidRPr="0077362B">
        <w:rPr>
          <w:rFonts w:ascii="Cambria" w:hAnsi="Cambria"/>
          <w:b/>
          <w:sz w:val="20"/>
          <w:szCs w:val="20"/>
        </w:rPr>
        <w:t xml:space="preserve">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Pirkimas vykdomas CVP IS priemonėmis, pasiekiamomis žiniatinklio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yperlink"/>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yperlink"/>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w:t>
      </w:r>
      <w:r w:rsidR="0077362B">
        <w:rPr>
          <w:rFonts w:ascii="Cambria" w:hAnsi="Cambria"/>
          <w:sz w:val="20"/>
          <w:szCs w:val="20"/>
        </w:rPr>
        <w:t xml:space="preserve">perka </w:t>
      </w:r>
      <w:r w:rsidR="000067D6">
        <w:rPr>
          <w:rFonts w:ascii="Cambria" w:hAnsi="Cambria"/>
          <w:b/>
          <w:sz w:val="20"/>
          <w:szCs w:val="20"/>
        </w:rPr>
        <w:t>manekeną</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 xml:space="preserve">Prekes pardavėjas į Kauno klinikų nurodytą vietą (Eivenių g. 2, Kaunas) turės pristatyti savo transportu. Tiekimo terminas ne ilgesnis kaip </w:t>
      </w:r>
      <w:r w:rsidR="000067D6">
        <w:rPr>
          <w:rFonts w:ascii="Cambria" w:hAnsi="Cambria"/>
          <w:sz w:val="20"/>
          <w:szCs w:val="20"/>
          <w:lang w:eastAsia="ar-SA"/>
        </w:rPr>
        <w:t>3</w:t>
      </w:r>
      <w:r w:rsidR="002571F6">
        <w:rPr>
          <w:rFonts w:ascii="Cambria" w:hAnsi="Cambria"/>
          <w:sz w:val="20"/>
          <w:szCs w:val="20"/>
          <w:lang w:eastAsia="ar-SA"/>
        </w:rPr>
        <w:t>0</w:t>
      </w:r>
      <w:r w:rsidR="00034070" w:rsidRPr="00034070">
        <w:rPr>
          <w:rFonts w:ascii="Cambria" w:hAnsi="Cambria"/>
          <w:sz w:val="20"/>
          <w:szCs w:val="20"/>
          <w:lang w:eastAsia="ar-SA"/>
        </w:rPr>
        <w:t xml:space="preserve"> (</w:t>
      </w:r>
      <w:r w:rsidR="000067D6">
        <w:rPr>
          <w:rFonts w:ascii="Cambria" w:hAnsi="Cambria"/>
          <w:sz w:val="20"/>
          <w:szCs w:val="20"/>
          <w:lang w:eastAsia="ar-SA"/>
        </w:rPr>
        <w:t>tr</w:t>
      </w:r>
      <w:r w:rsidR="00617A9D">
        <w:rPr>
          <w:rFonts w:ascii="Cambria" w:hAnsi="Cambria"/>
          <w:sz w:val="20"/>
          <w:szCs w:val="20"/>
          <w:lang w:eastAsia="ar-SA"/>
        </w:rPr>
        <w:t>i</w:t>
      </w:r>
      <w:r w:rsidR="000067D6">
        <w:rPr>
          <w:rFonts w:ascii="Cambria" w:hAnsi="Cambria"/>
          <w:sz w:val="20"/>
          <w:szCs w:val="20"/>
          <w:lang w:eastAsia="ar-SA"/>
        </w:rPr>
        <w:t>s</w:t>
      </w:r>
      <w:r w:rsidR="00617A9D">
        <w:rPr>
          <w:rFonts w:ascii="Cambria" w:hAnsi="Cambria"/>
          <w:sz w:val="20"/>
          <w:szCs w:val="20"/>
          <w:lang w:eastAsia="ar-SA"/>
        </w:rPr>
        <w:t>de</w:t>
      </w:r>
      <w:r w:rsidR="00617A9D" w:rsidRPr="00034070">
        <w:rPr>
          <w:rFonts w:ascii="Cambria" w:hAnsi="Cambria"/>
          <w:sz w:val="20"/>
          <w:szCs w:val="20"/>
          <w:lang w:eastAsia="ar-SA"/>
        </w:rPr>
        <w:t>šimt</w:t>
      </w:r>
      <w:r w:rsidR="00B44FBE" w:rsidRPr="00B44FBE">
        <w:rPr>
          <w:rFonts w:ascii="Cambria" w:hAnsi="Cambria"/>
          <w:sz w:val="20"/>
          <w:szCs w:val="20"/>
          <w:lang w:eastAsia="ar-SA"/>
        </w:rPr>
        <w:t>)</w:t>
      </w:r>
      <w:r w:rsidR="00B44FBE">
        <w:rPr>
          <w:rFonts w:ascii="Cambria" w:hAnsi="Cambria"/>
          <w:sz w:val="20"/>
          <w:szCs w:val="20"/>
          <w:lang w:eastAsia="ar-SA"/>
        </w:rPr>
        <w:t xml:space="preserve"> </w:t>
      </w:r>
      <w:r w:rsidR="002571F6">
        <w:rPr>
          <w:rFonts w:ascii="Cambria" w:hAnsi="Cambria"/>
          <w:sz w:val="20"/>
          <w:szCs w:val="20"/>
        </w:rPr>
        <w:t>darbo</w:t>
      </w:r>
      <w:r w:rsidR="00034070" w:rsidRPr="00D2473F">
        <w:rPr>
          <w:rFonts w:ascii="Cambria" w:hAnsi="Cambria"/>
          <w:sz w:val="20"/>
          <w:szCs w:val="20"/>
        </w:rPr>
        <w:t xml:space="preserve"> dienų nuo Prekių užsakymo pateikimo Tiekėjui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xml:space="preserve">.1. Aplinkos apsaugos kriterijai nustatyti pagal: </w:t>
      </w:r>
    </w:p>
    <w:p w:rsidR="002B57F3" w:rsidRDefault="005713FF" w:rsidP="000067D6">
      <w:pPr>
        <w:ind w:firstLine="567"/>
        <w:jc w:val="both"/>
        <w:rPr>
          <w:rFonts w:ascii="Cambria" w:hAnsi="Cambria"/>
          <w:i/>
          <w:iCs/>
          <w:sz w:val="20"/>
          <w:szCs w:val="20"/>
        </w:rPr>
      </w:pPr>
      <w:r w:rsidRPr="007E3743">
        <w:rPr>
          <w:rFonts w:ascii="Cambria" w:hAnsi="Cambria"/>
          <w:iCs/>
          <w:sz w:val="20"/>
          <w:szCs w:val="20"/>
        </w:rPr>
        <w:lastRenderedPageBreak/>
        <w:t>-Tvarkos aprašo 4.4.</w:t>
      </w:r>
      <w:r w:rsidR="00616A7B" w:rsidRPr="007E3743">
        <w:rPr>
          <w:rFonts w:ascii="Cambria" w:hAnsi="Cambria"/>
          <w:iCs/>
          <w:sz w:val="20"/>
          <w:szCs w:val="20"/>
        </w:rPr>
        <w:t>4.3.</w:t>
      </w:r>
      <w:r w:rsidR="00D0474D" w:rsidRPr="007E3743">
        <w:rPr>
          <w:rFonts w:ascii="Cambria" w:hAnsi="Cambria"/>
          <w:iCs/>
          <w:sz w:val="20"/>
          <w:szCs w:val="20"/>
        </w:rPr>
        <w:t xml:space="preserve"> papunktį.</w:t>
      </w:r>
      <w:r w:rsidRPr="007E3743">
        <w:rPr>
          <w:rFonts w:ascii="Cambria" w:hAnsi="Cambria"/>
          <w:iCs/>
          <w:sz w:val="20"/>
          <w:szCs w:val="20"/>
        </w:rPr>
        <w:t xml:space="preserve"> (</w:t>
      </w:r>
      <w:r w:rsidR="003D6C17" w:rsidRPr="007E3743">
        <w:rPr>
          <w:rFonts w:ascii="Cambria" w:hAnsi="Cambria"/>
          <w:i/>
          <w:iCs/>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w:t>
      </w:r>
      <w:r w:rsidR="003F2CED" w:rsidRPr="003F2CED">
        <w:rPr>
          <w:rFonts w:ascii="Cambria" w:hAnsi="Cambria"/>
          <w:i/>
          <w:iCs/>
          <w:sz w:val="20"/>
          <w:szCs w:val="20"/>
        </w:rPr>
        <w:t xml:space="preserve">Prekes pristatyti ne piko metu. </w:t>
      </w:r>
    </w:p>
    <w:p w:rsidR="000067D6" w:rsidRPr="003C3B45" w:rsidRDefault="000067D6" w:rsidP="000067D6">
      <w:pPr>
        <w:ind w:firstLine="567"/>
        <w:jc w:val="both"/>
        <w:rPr>
          <w:rFonts w:ascii="Cambria" w:hAnsi="Cambria"/>
          <w:sz w:val="20"/>
          <w:szCs w:val="20"/>
        </w:rPr>
      </w:pPr>
    </w:p>
    <w:p w:rsidR="002B57F3" w:rsidRPr="003C3B45" w:rsidRDefault="002B57F3" w:rsidP="002B57F3">
      <w:pPr>
        <w:pStyle w:val="Heading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Tokiomis pačiomis sąlygomis ūkio subjektų grupė gali remtis ūkio subjektų grupės dalyvių arba kitų ūkio subjektų pajėgumais.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Pirkimo sutarties vykdymo metu, kai subteikėjai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subteikėjai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subteikėjai draudžiama.</w:t>
      </w: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0067D6">
        <w:rPr>
          <w:rStyle w:val="WW-DefaultParagraphFont1"/>
          <w:rFonts w:ascii="Cambria" w:eastAsia="Times New Roman" w:hAnsi="Cambria"/>
          <w:bCs/>
          <w:color w:val="000000"/>
          <w:spacing w:val="-4"/>
          <w:u w:val="single"/>
          <w:lang w:eastAsia="lt-LT"/>
        </w:rPr>
        <w:t>gruodžio16</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yperlink"/>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lastRenderedPageBreak/>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bookmarkStart w:id="0" w:name="_Hlk195705900"/>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 </w:t>
      </w:r>
      <w:proofErr w:type="spellStart"/>
      <w:r w:rsidR="005C587B" w:rsidRPr="001D634B">
        <w:rPr>
          <w:rFonts w:cs="Times New Roman"/>
          <w:b/>
          <w:iCs/>
          <w:sz w:val="20"/>
          <w:szCs w:val="20"/>
          <w:u w:val="single"/>
          <w:shd w:val="clear" w:color="auto" w:fill="D9D9D9" w:themeFill="background1" w:themeFillShade="D9"/>
        </w:rPr>
        <w:t>pasiūlymų</w:t>
      </w:r>
      <w:proofErr w:type="spellEnd"/>
      <w:r w:rsidR="005C587B" w:rsidRPr="001D634B">
        <w:rPr>
          <w:rFonts w:cs="Times New Roman"/>
          <w:b/>
          <w:iCs/>
          <w:sz w:val="20"/>
          <w:szCs w:val="20"/>
          <w:u w:val="single"/>
          <w:shd w:val="clear" w:color="auto" w:fill="D9D9D9" w:themeFill="background1" w:themeFillShade="D9"/>
        </w:rPr>
        <w:t xml:space="preserve"> </w:t>
      </w:r>
      <w:proofErr w:type="spellStart"/>
      <w:r w:rsidR="005C587B" w:rsidRPr="001D634B">
        <w:rPr>
          <w:rFonts w:cs="Times New Roman"/>
          <w:b/>
          <w:iCs/>
          <w:sz w:val="20"/>
          <w:szCs w:val="20"/>
          <w:u w:val="single"/>
          <w:shd w:val="clear" w:color="auto" w:fill="D9D9D9" w:themeFill="background1" w:themeFillShade="D9"/>
        </w:rPr>
        <w:t>lentelę</w:t>
      </w:r>
      <w:proofErr w:type="spellEnd"/>
      <w:r w:rsidR="005C587B" w:rsidRPr="001D634B">
        <w:rPr>
          <w:rFonts w:cs="Times New Roman"/>
          <w:b/>
          <w:iCs/>
          <w:sz w:val="20"/>
          <w:szCs w:val="20"/>
          <w:u w:val="single"/>
          <w:shd w:val="clear" w:color="auto" w:fill="D9D9D9" w:themeFill="background1" w:themeFillShade="D9"/>
        </w:rPr>
        <w:t xml:space="preserve"> (4 </w:t>
      </w:r>
      <w:proofErr w:type="spellStart"/>
      <w:r w:rsidR="005C587B" w:rsidRPr="001D634B">
        <w:rPr>
          <w:rFonts w:cs="Times New Roman"/>
          <w:b/>
          <w:iCs/>
          <w:sz w:val="20"/>
          <w:szCs w:val="20"/>
          <w:u w:val="single"/>
          <w:shd w:val="clear" w:color="auto" w:fill="D9D9D9" w:themeFill="background1" w:themeFillShade="D9"/>
        </w:rPr>
        <w:t>priedą</w:t>
      </w:r>
      <w:proofErr w:type="spellEnd"/>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(5</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bookmarkEnd w:id="0"/>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Default="001D634B" w:rsidP="002B57F3">
      <w:pPr>
        <w:pStyle w:val="Body2"/>
        <w:tabs>
          <w:tab w:val="left" w:pos="851"/>
        </w:tabs>
        <w:spacing w:after="0"/>
        <w:rPr>
          <w:rFonts w:ascii="Cambria" w:hAnsi="Cambria" w:cs="Times New Roman"/>
          <w:sz w:val="20"/>
          <w:szCs w:val="20"/>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77362B" w:rsidRPr="0077362B" w:rsidRDefault="0077362B" w:rsidP="002B57F3">
      <w:pPr>
        <w:pStyle w:val="Body2"/>
        <w:tabs>
          <w:tab w:val="left" w:pos="851"/>
        </w:tabs>
        <w:spacing w:after="0"/>
        <w:rPr>
          <w:rFonts w:ascii="Cambria" w:hAnsi="Cambria" w:cs="Times New Roman"/>
          <w:color w:val="auto"/>
          <w:sz w:val="20"/>
          <w:szCs w:val="20"/>
          <w:u w:val="single"/>
          <w:lang w:val="lt-LT"/>
        </w:rPr>
      </w:pPr>
      <w:r>
        <w:rPr>
          <w:rFonts w:ascii="Cambria" w:hAnsi="Cambria" w:cs="Times New Roman"/>
          <w:color w:val="auto"/>
          <w:sz w:val="20"/>
          <w:szCs w:val="20"/>
          <w:lang w:val="lt-LT"/>
        </w:rPr>
        <w:tab/>
      </w:r>
      <w:r w:rsidRPr="0077362B">
        <w:rPr>
          <w:rFonts w:ascii="Cambria" w:hAnsi="Cambria" w:cs="Times New Roman"/>
          <w:color w:val="auto"/>
          <w:sz w:val="20"/>
          <w:szCs w:val="20"/>
          <w:u w:val="single"/>
          <w:lang w:val="lt-LT"/>
        </w:rPr>
        <w:t xml:space="preserve">6.9.8. </w:t>
      </w:r>
      <w:r w:rsidRPr="0077362B">
        <w:rPr>
          <w:rFonts w:ascii="Cambria" w:hAnsi="Cambria"/>
          <w:b/>
          <w:noProof/>
          <w:sz w:val="20"/>
          <w:szCs w:val="20"/>
          <w:u w:val="single"/>
        </w:rPr>
        <w:t>Kartu su pasiūlymu reikalinga pateikti dokumentus, ar nuorodas, patvirtinančias prekių techninių parametrų atitikimus.</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ListParagraph"/>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yperlink"/>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w:t>
      </w:r>
      <w:r w:rsidRPr="003C3B45">
        <w:rPr>
          <w:rFonts w:ascii="Cambria" w:hAnsi="Cambria"/>
          <w:b w:val="0"/>
          <w:sz w:val="20"/>
          <w:szCs w:val="20"/>
          <w:lang w:eastAsia="lt-LT"/>
        </w:rPr>
        <w:lastRenderedPageBreak/>
        <w:t xml:space="preserve">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1" w:name="_Toc488306769"/>
    </w:p>
    <w:p w:rsidR="002B57F3" w:rsidRPr="003C3B45" w:rsidRDefault="002B57F3" w:rsidP="002B57F3">
      <w:pPr>
        <w:rPr>
          <w:rFonts w:ascii="Cambria" w:hAnsi="Cambria"/>
          <w:sz w:val="20"/>
          <w:szCs w:val="20"/>
        </w:rPr>
      </w:pPr>
    </w:p>
    <w:p w:rsidR="002B57F3" w:rsidRPr="003C3B45" w:rsidRDefault="002B57F3" w:rsidP="002B57F3">
      <w:pPr>
        <w:pStyle w:val="Heading1"/>
        <w:spacing w:before="0"/>
        <w:jc w:val="center"/>
        <w:rPr>
          <w:color w:val="auto"/>
          <w:sz w:val="20"/>
          <w:szCs w:val="20"/>
        </w:rPr>
      </w:pPr>
      <w:r w:rsidRPr="003C3B45">
        <w:rPr>
          <w:color w:val="auto"/>
          <w:sz w:val="20"/>
          <w:szCs w:val="20"/>
        </w:rPr>
        <w:t>IX. PIRKIMO SĄLYGŲ PAAIŠKINIMAS IR PATIKSLINIMAS</w:t>
      </w:r>
      <w:bookmarkEnd w:id="1"/>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0067D6">
        <w:rPr>
          <w:rStyle w:val="WW-DefaultParagraphFont1"/>
          <w:rFonts w:ascii="Cambria" w:hAnsi="Cambria"/>
          <w:b/>
          <w:bCs/>
          <w:color w:val="000000"/>
          <w:spacing w:val="-4"/>
          <w:u w:val="single"/>
          <w:lang w:eastAsia="lt-LT"/>
        </w:rPr>
        <w:t>gruodžio16</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0067D6">
        <w:rPr>
          <w:rStyle w:val="WW-DefaultParagraphFont1"/>
          <w:rFonts w:ascii="Cambria" w:hAnsi="Cambria"/>
          <w:b/>
          <w:bCs/>
          <w:color w:val="000000"/>
          <w:spacing w:val="-4"/>
          <w:u w:val="single"/>
          <w:lang w:eastAsia="lt-LT"/>
        </w:rPr>
        <w:t>gruodžio16</w:t>
      </w:r>
      <w:r w:rsidR="000067D6">
        <w:rPr>
          <w:rStyle w:val="WW-DefaultParagraphFont1"/>
          <w:rFonts w:ascii="Cambria" w:hAnsi="Cambria"/>
          <w:b/>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lastRenderedPageBreak/>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NormalWeb"/>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w:t>
      </w:r>
      <w:r w:rsidRPr="003C3B45">
        <w:rPr>
          <w:rFonts w:ascii="Cambria" w:hAnsi="Cambria" w:cs="Times New Roman"/>
          <w:sz w:val="20"/>
          <w:szCs w:val="20"/>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NoSpacing"/>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bookmarkStart w:id="2"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6D125D" w:rsidRPr="007C3D93" w:rsidRDefault="002B57F3" w:rsidP="006D125D">
      <w:pPr>
        <w:pStyle w:val="Body2"/>
        <w:spacing w:after="0"/>
        <w:ind w:firstLine="851"/>
        <w:rPr>
          <w:rFonts w:ascii="Cambria" w:hAnsi="Cambria"/>
          <w:bCs/>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bookmarkStart w:id="3" w:name="_Hlk195706037"/>
      <w:r w:rsidR="006D125D" w:rsidRPr="007C3D93">
        <w:rPr>
          <w:rFonts w:ascii="Cambria" w:hAnsi="Cambria"/>
          <w:bCs/>
          <w:sz w:val="20"/>
          <w:szCs w:val="20"/>
          <w:lang w:val="lt-LT"/>
        </w:rPr>
        <w:t>Taikoma kainodara – fiksuota kain</w:t>
      </w:r>
      <w:r w:rsidR="000067D6">
        <w:rPr>
          <w:rFonts w:ascii="Cambria" w:hAnsi="Cambria"/>
          <w:bCs/>
          <w:sz w:val="20"/>
          <w:szCs w:val="20"/>
          <w:lang w:val="lt-LT"/>
        </w:rPr>
        <w:t>a</w:t>
      </w:r>
      <w:r w:rsidR="006D125D" w:rsidRPr="007C3D93">
        <w:rPr>
          <w:rFonts w:ascii="Cambria" w:hAnsi="Cambria"/>
          <w:bCs/>
          <w:sz w:val="20"/>
          <w:szCs w:val="20"/>
          <w:lang w:val="lt-LT"/>
        </w:rPr>
        <w:t>.</w:t>
      </w:r>
    </w:p>
    <w:p w:rsidR="002B57F3" w:rsidRPr="003C3B45" w:rsidRDefault="002B57F3" w:rsidP="002B57F3">
      <w:pPr>
        <w:pStyle w:val="Body2"/>
        <w:spacing w:after="0"/>
        <w:ind w:firstLine="851"/>
        <w:rPr>
          <w:rFonts w:ascii="Cambria" w:hAnsi="Cambria" w:cs="Times New Roman"/>
          <w:color w:val="auto"/>
          <w:sz w:val="20"/>
          <w:szCs w:val="20"/>
          <w:lang w:val="lt-LT"/>
        </w:rPr>
      </w:pPr>
    </w:p>
    <w:bookmarkEnd w:id="3"/>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0067D6">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0559D8" w:rsidRDefault="005C587B" w:rsidP="000067D6">
      <w:pPr>
        <w:suppressAutoHyphens w:val="0"/>
        <w:ind w:firstLine="851"/>
        <w:rPr>
          <w:rFonts w:ascii="Cambria" w:hAnsi="Cambria"/>
          <w:bCs/>
          <w:color w:val="000000"/>
          <w:sz w:val="18"/>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bookmarkStart w:id="4" w:name="_GoBack"/>
      <w:bookmarkEnd w:id="2"/>
      <w:bookmarkEnd w:id="4"/>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067D6"/>
    <w:rsid w:val="00034070"/>
    <w:rsid w:val="000559D8"/>
    <w:rsid w:val="00056CD9"/>
    <w:rsid w:val="00061841"/>
    <w:rsid w:val="000F27B0"/>
    <w:rsid w:val="0011416E"/>
    <w:rsid w:val="001502CC"/>
    <w:rsid w:val="00162306"/>
    <w:rsid w:val="00166965"/>
    <w:rsid w:val="00175091"/>
    <w:rsid w:val="001B66E3"/>
    <w:rsid w:val="001D634B"/>
    <w:rsid w:val="001D77FD"/>
    <w:rsid w:val="002571F6"/>
    <w:rsid w:val="002A1D5E"/>
    <w:rsid w:val="002B57F3"/>
    <w:rsid w:val="00322576"/>
    <w:rsid w:val="0036252E"/>
    <w:rsid w:val="003C3B45"/>
    <w:rsid w:val="003D6C17"/>
    <w:rsid w:val="003F2CED"/>
    <w:rsid w:val="0047368E"/>
    <w:rsid w:val="00516A0E"/>
    <w:rsid w:val="005175A9"/>
    <w:rsid w:val="005706C1"/>
    <w:rsid w:val="005713FF"/>
    <w:rsid w:val="00581598"/>
    <w:rsid w:val="005C587B"/>
    <w:rsid w:val="00616A7B"/>
    <w:rsid w:val="00617A9D"/>
    <w:rsid w:val="00683800"/>
    <w:rsid w:val="006C544B"/>
    <w:rsid w:val="006D125D"/>
    <w:rsid w:val="006E204C"/>
    <w:rsid w:val="00716C4F"/>
    <w:rsid w:val="007369C3"/>
    <w:rsid w:val="0077362B"/>
    <w:rsid w:val="0077526D"/>
    <w:rsid w:val="00780E53"/>
    <w:rsid w:val="007C00BE"/>
    <w:rsid w:val="007E3743"/>
    <w:rsid w:val="007F5364"/>
    <w:rsid w:val="00856571"/>
    <w:rsid w:val="008772C1"/>
    <w:rsid w:val="00893315"/>
    <w:rsid w:val="0089524D"/>
    <w:rsid w:val="008A0DA5"/>
    <w:rsid w:val="008A7947"/>
    <w:rsid w:val="009452C8"/>
    <w:rsid w:val="00982EFA"/>
    <w:rsid w:val="009F105D"/>
    <w:rsid w:val="00A50987"/>
    <w:rsid w:val="00A52AB0"/>
    <w:rsid w:val="00A97918"/>
    <w:rsid w:val="00AA54CE"/>
    <w:rsid w:val="00AE6C7B"/>
    <w:rsid w:val="00B10245"/>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90F96"/>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10D6"/>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 w:type="paragraph" w:styleId="BodyTextIndent">
    <w:name w:val="Body Text Indent"/>
    <w:basedOn w:val="Normal"/>
    <w:link w:val="BodyTextIndentChar"/>
    <w:rsid w:val="006D125D"/>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6D125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17167</Words>
  <Characters>9786</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55</cp:revision>
  <cp:lastPrinted>2025-02-10T06:52:00Z</cp:lastPrinted>
  <dcterms:created xsi:type="dcterms:W3CDTF">2023-03-23T08:54:00Z</dcterms:created>
  <dcterms:modified xsi:type="dcterms:W3CDTF">2025-12-09T13:37:00Z</dcterms:modified>
</cp:coreProperties>
</file>