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26797755"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3110A567"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sidR="005904B7">
            <w:rPr>
              <w:rFonts w:ascii="Times New Roman" w:eastAsia="Times New Roman" w:hAnsi="Times New Roman" w:cs="Times New Roman"/>
              <w:sz w:val="22"/>
              <w:szCs w:val="22"/>
            </w:rPr>
            <w:t>12</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4BFDE556"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D3798E" w:rsidRPr="00D3798E">
            <w:rPr>
              <w:rFonts w:cstheme="minorHAnsi"/>
              <w:sz w:val="40"/>
              <w:szCs w:val="40"/>
            </w:rPr>
            <w:t>DYZELINO IR A-95 MARKĖS VARIKLIO BENZINO IŠ TIEKĖJŲ DEGALINIŲ PIRKIM</w:t>
          </w:r>
          <w:r w:rsidR="00D3798E">
            <w:rPr>
              <w:rFonts w:cstheme="minorHAnsi"/>
              <w:sz w:val="40"/>
              <w:szCs w:val="40"/>
            </w:rPr>
            <w:t>AS</w:t>
          </w:r>
          <w:r w:rsidR="00D3798E" w:rsidRPr="00D3798E">
            <w:rPr>
              <w:rFonts w:cstheme="minorHAnsi"/>
              <w:sz w:val="40"/>
              <w:szCs w:val="40"/>
            </w:rPr>
            <w:t xml:space="preserve"> TARNYBINĖMS TRANSPORTO PRIEMONĖMS, PRISKIRTOMS VALSTYBĖS SIENOS APSAUGOS TARNYBOS PRIE LIETUVOS RESPUBLIKOS VIDAUS REIKALŲ MINISTERIJOS PAKRANČIŲ APSAUGOS PASIENIO RINKTINĖS NERINGOS PASIENIO UŽKARDAI</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46753B00"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5746BF">
                  <w:rPr>
                    <w:noProof/>
                    <w:webHidden/>
                  </w:rPr>
                  <w:t>2</w:t>
                </w:r>
                <w:r w:rsidR="00B5664A">
                  <w:rPr>
                    <w:noProof/>
                    <w:webHidden/>
                  </w:rPr>
                  <w:fldChar w:fldCharType="end"/>
                </w:r>
              </w:hyperlink>
            </w:p>
            <w:p w14:paraId="32A070BA" w14:textId="49921A2D"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5746BF">
                  <w:rPr>
                    <w:noProof/>
                    <w:webHidden/>
                  </w:rPr>
                  <w:t>2</w:t>
                </w:r>
                <w:r>
                  <w:rPr>
                    <w:noProof/>
                    <w:webHidden/>
                  </w:rPr>
                  <w:fldChar w:fldCharType="end"/>
                </w:r>
              </w:hyperlink>
            </w:p>
            <w:p w14:paraId="501169A2" w14:textId="6805ACF8"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5746BF">
                  <w:rPr>
                    <w:noProof/>
                    <w:webHidden/>
                  </w:rPr>
                  <w:t>2</w:t>
                </w:r>
                <w:r>
                  <w:rPr>
                    <w:noProof/>
                    <w:webHidden/>
                  </w:rPr>
                  <w:fldChar w:fldCharType="end"/>
                </w:r>
              </w:hyperlink>
            </w:p>
            <w:p w14:paraId="470E526E" w14:textId="205A82BC"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5746BF">
                  <w:rPr>
                    <w:noProof/>
                    <w:webHidden/>
                  </w:rPr>
                  <w:t>3</w:t>
                </w:r>
                <w:r>
                  <w:rPr>
                    <w:noProof/>
                    <w:webHidden/>
                  </w:rPr>
                  <w:fldChar w:fldCharType="end"/>
                </w:r>
              </w:hyperlink>
            </w:p>
            <w:p w14:paraId="0B7D12FE" w14:textId="099CD9F2"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5746BF">
                  <w:rPr>
                    <w:noProof/>
                    <w:webHidden/>
                  </w:rPr>
                  <w:t>3</w:t>
                </w:r>
                <w:r>
                  <w:rPr>
                    <w:noProof/>
                    <w:webHidden/>
                  </w:rPr>
                  <w:fldChar w:fldCharType="end"/>
                </w:r>
              </w:hyperlink>
            </w:p>
            <w:p w14:paraId="584E4342" w14:textId="5E2ECA33"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5746BF">
                  <w:rPr>
                    <w:noProof/>
                    <w:webHidden/>
                  </w:rPr>
                  <w:t>4</w:t>
                </w:r>
                <w:r>
                  <w:rPr>
                    <w:noProof/>
                    <w:webHidden/>
                  </w:rPr>
                  <w:fldChar w:fldCharType="end"/>
                </w:r>
              </w:hyperlink>
            </w:p>
            <w:p w14:paraId="4D772287" w14:textId="6468BC7A"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5746BF">
                  <w:rPr>
                    <w:noProof/>
                    <w:webHidden/>
                  </w:rPr>
                  <w:t>5</w:t>
                </w:r>
                <w:r>
                  <w:rPr>
                    <w:noProof/>
                    <w:webHidden/>
                  </w:rPr>
                  <w:fldChar w:fldCharType="end"/>
                </w:r>
              </w:hyperlink>
            </w:p>
            <w:p w14:paraId="6E746FEE" w14:textId="18AF4D48"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5746BF">
                  <w:rPr>
                    <w:noProof/>
                    <w:webHidden/>
                  </w:rPr>
                  <w:t>5</w:t>
                </w:r>
                <w:r>
                  <w:rPr>
                    <w:noProof/>
                    <w:webHidden/>
                  </w:rPr>
                  <w:fldChar w:fldCharType="end"/>
                </w:r>
              </w:hyperlink>
            </w:p>
            <w:p w14:paraId="03F6E3F8" w14:textId="238F0C8C"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5746BF">
                  <w:rPr>
                    <w:noProof/>
                    <w:webHidden/>
                  </w:rPr>
                  <w:t>5</w:t>
                </w:r>
                <w:r>
                  <w:rPr>
                    <w:noProof/>
                    <w:webHidden/>
                  </w:rPr>
                  <w:fldChar w:fldCharType="end"/>
                </w:r>
              </w:hyperlink>
            </w:p>
            <w:p w14:paraId="319440CA" w14:textId="54F3DCE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5746BF">
                  <w:rPr>
                    <w:noProof/>
                    <w:webHidden/>
                  </w:rPr>
                  <w:t>6</w:t>
                </w:r>
                <w:r>
                  <w:rPr>
                    <w:noProof/>
                    <w:webHidden/>
                  </w:rPr>
                  <w:fldChar w:fldCharType="end"/>
                </w:r>
              </w:hyperlink>
            </w:p>
            <w:p w14:paraId="1F8658DB" w14:textId="29C79CF5"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5746BF">
                  <w:rPr>
                    <w:noProof/>
                    <w:webHidden/>
                  </w:rPr>
                  <w:t>6</w:t>
                </w:r>
                <w:r>
                  <w:rPr>
                    <w:noProof/>
                    <w:webHidden/>
                  </w:rPr>
                  <w:fldChar w:fldCharType="end"/>
                </w:r>
              </w:hyperlink>
            </w:p>
            <w:p w14:paraId="000B8A60" w14:textId="24F616B2"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5746BF">
                  <w:rPr>
                    <w:noProof/>
                    <w:webHidden/>
                  </w:rPr>
                  <w:t>7</w:t>
                </w:r>
                <w:r>
                  <w:rPr>
                    <w:noProof/>
                    <w:webHidden/>
                  </w:rPr>
                  <w:fldChar w:fldCharType="end"/>
                </w:r>
              </w:hyperlink>
            </w:p>
            <w:p w14:paraId="55C83CEC" w14:textId="00D1D95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5746BF">
                  <w:rPr>
                    <w:noProof/>
                    <w:webHidden/>
                  </w:rPr>
                  <w:t>10</w:t>
                </w:r>
                <w:r>
                  <w:rPr>
                    <w:noProof/>
                    <w:webHidden/>
                  </w:rPr>
                  <w:fldChar w:fldCharType="end"/>
                </w:r>
              </w:hyperlink>
            </w:p>
            <w:p w14:paraId="7DD5FE7A" w14:textId="3FF280ED"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5746BF">
                  <w:rPr>
                    <w:noProof/>
                    <w:webHidden/>
                  </w:rPr>
                  <w:t>15</w:t>
                </w:r>
                <w:r>
                  <w:rPr>
                    <w:noProof/>
                    <w:webHidden/>
                  </w:rPr>
                  <w:fldChar w:fldCharType="end"/>
                </w:r>
              </w:hyperlink>
            </w:p>
            <w:p w14:paraId="15908682" w14:textId="7F2A1FD9"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5746BF">
                  <w:rPr>
                    <w:noProof/>
                    <w:webHidden/>
                  </w:rPr>
                  <w:t>16</w:t>
                </w:r>
                <w:r>
                  <w:rPr>
                    <w:noProof/>
                    <w:webHidden/>
                  </w:rPr>
                  <w:fldChar w:fldCharType="end"/>
                </w:r>
              </w:hyperlink>
            </w:p>
            <w:p w14:paraId="6484EA30" w14:textId="7469C498"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5746BF">
                  <w:rPr>
                    <w:noProof/>
                    <w:webHidden/>
                  </w:rPr>
                  <w:t>17</w:t>
                </w:r>
                <w:r>
                  <w:rPr>
                    <w:noProof/>
                    <w:webHidden/>
                  </w:rPr>
                  <w:fldChar w:fldCharType="end"/>
                </w:r>
              </w:hyperlink>
            </w:p>
            <w:p w14:paraId="5A191FC8" w14:textId="43AF79D7"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5746BF">
                  <w:rPr>
                    <w:noProof/>
                    <w:webHidden/>
                  </w:rPr>
                  <w:t>18</w:t>
                </w:r>
                <w:r>
                  <w:rPr>
                    <w:noProof/>
                    <w:webHidden/>
                  </w:rPr>
                  <w:fldChar w:fldCharType="end"/>
                </w:r>
              </w:hyperlink>
            </w:p>
            <w:p w14:paraId="10E52E86" w14:textId="578D5121"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5746BF">
                  <w:rPr>
                    <w:noProof/>
                    <w:webHidden/>
                  </w:rPr>
                  <w:t>19</w:t>
                </w:r>
                <w:r>
                  <w:rPr>
                    <w:noProof/>
                    <w:webHidden/>
                  </w:rPr>
                  <w:fldChar w:fldCharType="end"/>
                </w:r>
              </w:hyperlink>
            </w:p>
            <w:p w14:paraId="43368F9D" w14:textId="2FCE2855"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5746BF">
                  <w:rPr>
                    <w:noProof/>
                    <w:webHidden/>
                  </w:rPr>
                  <w:t>20</w:t>
                </w:r>
                <w:r>
                  <w:rPr>
                    <w:noProof/>
                    <w:webHidden/>
                  </w:rPr>
                  <w:fldChar w:fldCharType="end"/>
                </w:r>
              </w:hyperlink>
            </w:p>
            <w:p w14:paraId="1F305813" w14:textId="1ADCECA5"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5746BF">
                  <w:rPr>
                    <w:noProof/>
                    <w:webHidden/>
                  </w:rPr>
                  <w:t>22</w:t>
                </w:r>
                <w:r>
                  <w:rPr>
                    <w:noProof/>
                    <w:webHidden/>
                  </w:rPr>
                  <w:fldChar w:fldCharType="end"/>
                </w:r>
              </w:hyperlink>
            </w:p>
            <w:p w14:paraId="1CAF82CF" w14:textId="12B461E2"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5746BF">
                  <w:rPr>
                    <w:noProof/>
                    <w:webHidden/>
                  </w:rPr>
                  <w:t>24</w:t>
                </w:r>
                <w:r>
                  <w:rPr>
                    <w:noProof/>
                    <w:webHidden/>
                  </w:rPr>
                  <w:fldChar w:fldCharType="end"/>
                </w:r>
              </w:hyperlink>
            </w:p>
            <w:p w14:paraId="1439F1A1" w14:textId="2517E47E"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5746BF">
                  <w:rPr>
                    <w:noProof/>
                    <w:webHidden/>
                  </w:rPr>
                  <w:t>25</w:t>
                </w:r>
                <w:r>
                  <w:rPr>
                    <w:noProof/>
                    <w:webHidden/>
                  </w:rPr>
                  <w:fldChar w:fldCharType="end"/>
                </w:r>
              </w:hyperlink>
            </w:p>
            <w:p w14:paraId="0DF76A55" w14:textId="1FF7CB8C"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5746BF">
                  <w:rPr>
                    <w:noProof/>
                    <w:webHidden/>
                  </w:rPr>
                  <w:t>27</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5BE69A14"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 xml:space="preserve">nes pirkimo objektas, įtrauktas į CPO katalogą, neatitinka </w:t>
      </w:r>
      <w:r w:rsidR="00A8674A">
        <w:rPr>
          <w:color w:val="000000" w:themeColor="text1"/>
        </w:rPr>
        <w:t>Perkančiosios organizacijos</w:t>
      </w:r>
      <w:r w:rsidR="00204753" w:rsidRPr="00204753">
        <w:rPr>
          <w:color w:val="000000" w:themeColor="text1"/>
        </w:rPr>
        <w:t xml:space="preserve"> poreikių</w:t>
      </w:r>
      <w:r w:rsidR="00982915" w:rsidRPr="00982915">
        <w:rPr>
          <w:rFonts w:cstheme="minorHAnsi"/>
        </w:rPr>
        <w:t>.</w:t>
      </w:r>
      <w:r w:rsidR="00204753">
        <w:rPr>
          <w:rFonts w:cstheme="minorHAnsi"/>
        </w:rPr>
        <w:t xml:space="preserve"> </w:t>
      </w:r>
      <w:r w:rsidR="00454E8D">
        <w:rPr>
          <w:rFonts w:cstheme="minorHAnsi"/>
        </w:rPr>
        <w:t xml:space="preserve">CPO </w:t>
      </w:r>
      <w:r w:rsidR="00454E8D" w:rsidRPr="00454E8D">
        <w:rPr>
          <w:rFonts w:cstheme="minorHAnsi"/>
        </w:rPr>
        <w:t>kataloge nėra galimybės įsigyti kuro (degalus iš Tiekėjų degalinių), nustatant artimiausią atstumą nuo Perkančiosios organizacijos nurodyt</w:t>
      </w:r>
      <w:r w:rsidR="004C19E0">
        <w:rPr>
          <w:rFonts w:cstheme="minorHAnsi"/>
        </w:rPr>
        <w:t>o</w:t>
      </w:r>
      <w:r w:rsidR="00454E8D" w:rsidRPr="00454E8D">
        <w:rPr>
          <w:rFonts w:cstheme="minorHAnsi"/>
        </w:rPr>
        <w:t xml:space="preserve"> adres</w:t>
      </w:r>
      <w:r w:rsidR="004C19E0">
        <w:rPr>
          <w:rFonts w:cstheme="minorHAnsi"/>
        </w:rPr>
        <w:t xml:space="preserve">o </w:t>
      </w:r>
      <w:r w:rsidR="00454E8D" w:rsidRPr="00454E8D">
        <w:rPr>
          <w:rFonts w:cstheme="minorHAnsi"/>
        </w:rPr>
        <w:t>iki Tiekėjo degalinių (įsigyjant degalus kataloge konkretaus adreso nurodyti negalima, tik miestus arba magistralinius kelius, o VSAT padalin</w:t>
      </w:r>
      <w:r w:rsidR="004C19E0">
        <w:rPr>
          <w:rFonts w:cstheme="minorHAnsi"/>
        </w:rPr>
        <w:t>ys</w:t>
      </w:r>
      <w:r w:rsidR="00454E8D" w:rsidRPr="00454E8D">
        <w:rPr>
          <w:rFonts w:cstheme="minorHAnsi"/>
        </w:rPr>
        <w:t>, kuri</w:t>
      </w:r>
      <w:r w:rsidR="004C19E0">
        <w:rPr>
          <w:rFonts w:cstheme="minorHAnsi"/>
        </w:rPr>
        <w:t xml:space="preserve">am </w:t>
      </w:r>
      <w:r w:rsidR="00454E8D" w:rsidRPr="00454E8D">
        <w:rPr>
          <w:rFonts w:cstheme="minorHAnsi"/>
        </w:rPr>
        <w:t>planuojama įsigyti kuro, yra nutolę</w:t>
      </w:r>
      <w:r w:rsidR="004C19E0">
        <w:rPr>
          <w:rFonts w:cstheme="minorHAnsi"/>
        </w:rPr>
        <w:t>s</w:t>
      </w:r>
      <w:r w:rsidR="00454E8D" w:rsidRPr="00454E8D">
        <w:rPr>
          <w:rFonts w:cstheme="minorHAnsi"/>
        </w:rPr>
        <w:t xml:space="preserve"> nuo magistralinių kelių ir didžiųjų miestų)</w:t>
      </w:r>
      <w:r w:rsidR="00454E8D">
        <w:rPr>
          <w:rFonts w:cstheme="minorHAnsi"/>
        </w:rPr>
        <w:t>.</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53496605" w:rsidR="00E35E7C" w:rsidRPr="008739EB" w:rsidRDefault="00373B05" w:rsidP="00DE5A62">
      <w:pPr>
        <w:pStyle w:val="Sraopastraipa"/>
        <w:numPr>
          <w:ilvl w:val="1"/>
          <w:numId w:val="1"/>
        </w:numPr>
        <w:spacing w:after="0" w:line="20" w:lineRule="atLeast"/>
        <w:ind w:left="0" w:firstLine="567"/>
        <w:jc w:val="both"/>
        <w:rPr>
          <w:rFonts w:cstheme="minorHAnsi"/>
        </w:rPr>
      </w:pPr>
      <w:r w:rsidRPr="00373B05">
        <w:rPr>
          <w:rFonts w:cstheme="minorHAnsi"/>
        </w:rPr>
        <w:t xml:space="preserve">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Aplinkos apaugos kriterijai nustatyti sutarties </w:t>
      </w:r>
      <w:r w:rsidR="00C845D3">
        <w:rPr>
          <w:rFonts w:cstheme="minorHAnsi"/>
        </w:rPr>
        <w:t xml:space="preserve">13.1 ir </w:t>
      </w:r>
      <w:r w:rsidR="00E55189">
        <w:rPr>
          <w:rFonts w:cstheme="minorHAnsi"/>
        </w:rPr>
        <w:t>13</w:t>
      </w:r>
      <w:r w:rsidRPr="00E54810">
        <w:rPr>
          <w:rFonts w:cstheme="minorHAnsi"/>
        </w:rPr>
        <w:t>.3 papun</w:t>
      </w:r>
      <w:r w:rsidR="00C845D3">
        <w:rPr>
          <w:rFonts w:cstheme="minorHAnsi"/>
        </w:rPr>
        <w:t>kčiuose</w:t>
      </w:r>
      <w:r w:rsidR="004A0185" w:rsidRPr="00E54810">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03A626B1"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2859E7" w:rsidRPr="002859E7">
        <w:rPr>
          <w:rFonts w:eastAsia="Calibri"/>
          <w:bCs/>
        </w:rPr>
        <w:t>dyzelin</w:t>
      </w:r>
      <w:r w:rsidR="002859E7">
        <w:rPr>
          <w:rFonts w:eastAsia="Calibri"/>
          <w:bCs/>
        </w:rPr>
        <w:t>ą</w:t>
      </w:r>
      <w:r w:rsidR="002859E7" w:rsidRPr="002859E7">
        <w:rPr>
          <w:rFonts w:eastAsia="Calibri"/>
          <w:b/>
          <w:bCs/>
          <w:i/>
        </w:rPr>
        <w:t xml:space="preserve"> </w:t>
      </w:r>
      <w:r w:rsidR="002859E7" w:rsidRPr="002859E7">
        <w:rPr>
          <w:rFonts w:eastAsia="Calibri"/>
          <w:bCs/>
        </w:rPr>
        <w:t>ir A-95 markės variklio benzin</w:t>
      </w:r>
      <w:r w:rsidR="002859E7">
        <w:rPr>
          <w:rFonts w:eastAsia="Calibri"/>
          <w:bCs/>
        </w:rPr>
        <w:t xml:space="preserve">ą </w:t>
      </w:r>
      <w:r w:rsidR="002859E7" w:rsidRPr="002859E7">
        <w:rPr>
          <w:rFonts w:eastAsia="Calibri"/>
          <w:bCs/>
        </w:rPr>
        <w:t>iš Tiekėjų degalinių</w:t>
      </w:r>
      <w:r w:rsidR="00071011">
        <w:rPr>
          <w:rFonts w:eastAsia="Calibri"/>
          <w:bCs/>
        </w:rPr>
        <w:t xml:space="preserve"> tarnybinėms transporto priemonėms, priskirtoms Valstybės sienos apsaugos tarnybos prie Lietuvos Respublikos vidaus reikalų ministerijos Pakrančių apsaugos pasienio rinktinės Neringos pasienio užkardai.</w:t>
      </w:r>
    </w:p>
    <w:p w14:paraId="1A0A2B08" w14:textId="456F51E3" w:rsidR="00773A93" w:rsidRPr="00773A93" w:rsidRDefault="005E26C6" w:rsidP="00ED6E02">
      <w:pPr>
        <w:pStyle w:val="Betarp"/>
        <w:numPr>
          <w:ilvl w:val="1"/>
          <w:numId w:val="5"/>
        </w:numPr>
        <w:spacing w:after="120"/>
        <w:ind w:left="0" w:firstLine="709"/>
        <w:contextualSpacing/>
        <w:jc w:val="both"/>
        <w:rPr>
          <w:rFonts w:cstheme="minorHAnsi"/>
          <w:color w:val="FF0000"/>
        </w:rPr>
      </w:pPr>
      <w:r w:rsidRPr="005E26C6">
        <w:rPr>
          <w:rFonts w:cstheme="minorHAnsi"/>
        </w:rPr>
        <w:t>Pirkimo objektas į dalis neskaidomas</w:t>
      </w:r>
      <w:r w:rsidR="007554D6" w:rsidRPr="00CF63B8">
        <w:rPr>
          <w:rFonts w:cstheme="minorHAnsi"/>
        </w:rPr>
        <w:t>.</w:t>
      </w:r>
      <w:r w:rsidR="007554D6" w:rsidRPr="00CF63B8">
        <w:rPr>
          <w:rFonts w:cstheme="minorHAnsi"/>
          <w:color w:val="00B050"/>
        </w:rPr>
        <w:t xml:space="preserve"> </w:t>
      </w:r>
      <w:r w:rsidR="00507F80" w:rsidRPr="00507F80">
        <w:rPr>
          <w:rFonts w:cstheme="minorHAnsi"/>
        </w:rPr>
        <w:t>Pirkimo apimtys, reikalavimai ir techninė specifikacija apibrėžti specialiųjų pirkimo sąlygų</w:t>
      </w:r>
      <w:r w:rsidR="00507F80">
        <w:rPr>
          <w:rFonts w:cstheme="minorHAnsi"/>
        </w:rPr>
        <w:t xml:space="preserve"> 2 priede „Techninė specifikacija“.</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8144739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58A1DEFF"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 xml:space="preserve">asiūlymą (jei jis ne tiekėjo vadovas), turėjo teisę jį </w:t>
      </w:r>
      <w:r w:rsidR="00530946">
        <w:rPr>
          <w:rFonts w:cstheme="minorHAnsi"/>
        </w:rPr>
        <w:t xml:space="preserve">pateikti ir </w:t>
      </w:r>
      <w:r w:rsidRPr="00CA64E1">
        <w:rPr>
          <w:rFonts w:cstheme="minorHAnsi"/>
        </w:rPr>
        <w:t>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6A3207" w:rsidR="00583549" w:rsidRPr="00EB10AD" w:rsidRDefault="00E67076"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E67076">
        <w:rPr>
          <w:rFonts w:cstheme="minorHAnsi"/>
        </w:rPr>
        <w:t>4 priede</w:t>
      </w:r>
      <w:r>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83549" w:rsidRPr="00CA64E1">
        <w:rPr>
          <w:rFonts w:cstheme="minorHAnsi"/>
        </w:rPr>
        <w:t>)</w:t>
      </w:r>
      <w:r w:rsidR="00583549">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4940584"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685EC3">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07C669"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4A1C6A">
        <w:rPr>
          <w:rFonts w:eastAsia="Arial"/>
        </w:rPr>
        <w:t>trijų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144740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E5743DA" w14:textId="56100795" w:rsidR="00D7718A" w:rsidRPr="00222AD6" w:rsidRDefault="002471DD" w:rsidP="00222AD6">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w:t>
      </w:r>
      <w:r w:rsidR="00222AD6" w:rsidRPr="00222AD6">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22AD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144740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6CE8958C" w:rsidR="00BF2E5F" w:rsidRDefault="00933AF6" w:rsidP="00136202">
      <w:pPr>
        <w:spacing w:after="0" w:line="240" w:lineRule="auto"/>
        <w:ind w:firstLine="709"/>
        <w:jc w:val="both"/>
        <w:rPr>
          <w:rFonts w:eastAsia="Calibri"/>
        </w:rPr>
      </w:pPr>
      <w:r>
        <w:rPr>
          <w:rFonts w:cstheme="minorHAnsi"/>
        </w:rPr>
        <w:t xml:space="preserve">9.1. </w:t>
      </w:r>
      <w:r w:rsidR="00136202" w:rsidRPr="00136202">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97FCF">
        <w:rPr>
          <w:rFonts w:eastAsia="Calibri"/>
        </w:rPr>
        <w:t>7</w:t>
      </w:r>
      <w:r w:rsidR="00136202" w:rsidRPr="00136202">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144740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4FA2133D" w:rsidR="006A72F0" w:rsidRPr="005248C9" w:rsidRDefault="009E3713" w:rsidP="00F87906">
      <w:pPr>
        <w:pStyle w:val="Sraopastraipa"/>
        <w:numPr>
          <w:ilvl w:val="1"/>
          <w:numId w:val="14"/>
        </w:numPr>
        <w:spacing w:after="0" w:line="240" w:lineRule="auto"/>
        <w:ind w:left="0" w:firstLine="567"/>
        <w:jc w:val="both"/>
      </w:pPr>
      <w:r w:rsidRPr="009E3713">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6A72F0" w:rsidRPr="005248C9">
        <w:t xml:space="preserve">.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81447405"/>
      <w:bookmarkEnd w:id="2"/>
      <w:r w:rsidRPr="00F065D6">
        <w:rPr>
          <w:rFonts w:asciiTheme="minorHAnsi" w:hAnsiTheme="minorHAnsi" w:cstheme="minorHAnsi"/>
        </w:rPr>
        <w:lastRenderedPageBreak/>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6"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041A8EF2" w14:textId="78A41E3F" w:rsidR="00A44399" w:rsidRPr="00FF2D1C" w:rsidRDefault="001A3CC9" w:rsidP="001E1CB5">
      <w:pPr>
        <w:pStyle w:val="Sraopastraipa"/>
        <w:numPr>
          <w:ilvl w:val="2"/>
          <w:numId w:val="14"/>
        </w:numPr>
        <w:shd w:val="clear" w:color="auto" w:fill="FFFFFF"/>
        <w:spacing w:after="0" w:line="240" w:lineRule="auto"/>
        <w:ind w:left="0" w:firstLine="567"/>
        <w:jc w:val="both"/>
        <w:rPr>
          <w:rFonts w:eastAsia="Times New Roman" w:cstheme="minorHAnsi"/>
          <w:sz w:val="22"/>
          <w:szCs w:val="22"/>
        </w:rPr>
      </w:pPr>
      <w:r w:rsidRPr="00A44399">
        <w:rPr>
          <w:rFonts w:eastAsia="Times New Roman" w:cstheme="minorHAnsi"/>
          <w:b/>
          <w:bCs/>
        </w:rPr>
        <w:t>techninių specifikacijų klausimais</w:t>
      </w:r>
      <w:r w:rsidR="00116799" w:rsidRPr="00A44399">
        <w:rPr>
          <w:rFonts w:eastAsia="Times New Roman" w:cstheme="minorHAnsi"/>
          <w:b/>
          <w:bCs/>
        </w:rPr>
        <w:t xml:space="preserve"> – </w:t>
      </w:r>
      <w:r w:rsidR="00A44399">
        <w:rPr>
          <w:rFonts w:eastAsia="Times New Roman" w:cstheme="minorHAnsi"/>
          <w:b/>
          <w:bCs/>
          <w:sz w:val="22"/>
          <w:szCs w:val="22"/>
        </w:rPr>
        <w:t xml:space="preserve">Vasilij Bondarev, </w:t>
      </w:r>
      <w:r w:rsidR="001E1CB5" w:rsidRPr="001E1CB5">
        <w:rPr>
          <w:rFonts w:eastAsia="Times New Roman" w:cstheme="minorHAnsi"/>
          <w:sz w:val="22"/>
          <w:szCs w:val="22"/>
        </w:rPr>
        <w:t xml:space="preserve">Valstybės sienos apsaugos tarnybos </w:t>
      </w:r>
      <w:r w:rsidR="00A44399">
        <w:rPr>
          <w:rFonts w:eastAsia="Times New Roman" w:cstheme="minorHAnsi"/>
          <w:sz w:val="22"/>
          <w:szCs w:val="22"/>
        </w:rPr>
        <w:t xml:space="preserve">Turto valdymo valdybos Vilniaus skyriaus logistikos specialistas, tel. </w:t>
      </w:r>
      <w:r w:rsidR="001E1CB5">
        <w:t>0</w:t>
      </w:r>
      <w:r w:rsidR="00A44399">
        <w:t xml:space="preserve"> 707 42021, mob. </w:t>
      </w:r>
      <w:r w:rsidR="001E1CB5">
        <w:t>0</w:t>
      </w:r>
      <w:r w:rsidR="00A44399">
        <w:t xml:space="preserve"> 696 72122, el. p. </w:t>
      </w:r>
      <w:hyperlink r:id="rId17" w:history="1">
        <w:r w:rsidR="00A44399" w:rsidRPr="00CC21BE">
          <w:rPr>
            <w:rStyle w:val="Hipersaitas"/>
          </w:rPr>
          <w:t>vasilij.bondarev</w:t>
        </w:r>
        <w:r w:rsidR="00A44399" w:rsidRPr="001E1CB5">
          <w:rPr>
            <w:rStyle w:val="Hipersaitas"/>
          </w:rPr>
          <w:t>@vsat.vrm.lt</w:t>
        </w:r>
      </w:hyperlink>
      <w:r w:rsidR="00A44399" w:rsidRPr="001E1CB5">
        <w:t xml:space="preserve">. </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12E20" w:rsidRDefault="00774AA5" w:rsidP="0003169B">
            <w:pPr>
              <w:spacing w:after="0" w:line="240" w:lineRule="auto"/>
              <w:rPr>
                <w:rFonts w:cstheme="minorHAnsi"/>
                <w:iCs/>
                <w:lang w:val="en-U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26E79F60" w14:textId="77777777" w:rsidR="00CB1DB8" w:rsidRDefault="00CB1DB8" w:rsidP="00CF2D04">
      <w:pPr>
        <w:jc w:val="center"/>
        <w:rPr>
          <w:b/>
          <w:szCs w:val="24"/>
          <w:lang w:eastAsia="ar-SA"/>
        </w:rPr>
      </w:pPr>
      <w:r>
        <w:rPr>
          <w:b/>
          <w:szCs w:val="24"/>
          <w:lang w:eastAsia="ar-SA"/>
        </w:rPr>
        <w:t>TECHNINĖ SPECIFIKACIJA</w:t>
      </w:r>
    </w:p>
    <w:p w14:paraId="50B1F6F9" w14:textId="1ED9E57E" w:rsidR="00CF2D04" w:rsidRPr="00CB1DB8" w:rsidRDefault="00CF2D04" w:rsidP="00CB1DB8">
      <w:pPr>
        <w:jc w:val="center"/>
        <w:rPr>
          <w:b/>
          <w:caps/>
          <w:sz w:val="20"/>
          <w:szCs w:val="24"/>
        </w:rPr>
      </w:pPr>
      <w:r>
        <w:rPr>
          <w:b/>
          <w:szCs w:val="24"/>
          <w:lang w:eastAsia="ar-SA"/>
        </w:rPr>
        <w:t>DĖL</w:t>
      </w:r>
      <w:r>
        <w:rPr>
          <w:b/>
          <w:color w:val="0000FF"/>
          <w:szCs w:val="24"/>
          <w:lang w:eastAsia="ar-SA"/>
        </w:rPr>
        <w:t xml:space="preserve"> </w:t>
      </w:r>
      <w:r>
        <w:rPr>
          <w:b/>
          <w:caps/>
          <w:szCs w:val="24"/>
        </w:rPr>
        <w:t>DYZELINo IR A-95 markĖS varikliO benzino IŠ TIEKĖJŲ DEGALINIŲ</w:t>
      </w:r>
      <w:r>
        <w:rPr>
          <w:b/>
          <w:szCs w:val="24"/>
        </w:rPr>
        <w:t xml:space="preserve"> </w:t>
      </w:r>
      <w:r>
        <w:rPr>
          <w:b/>
          <w:bCs/>
          <w:szCs w:val="24"/>
        </w:rPr>
        <w:t>PIRKIMO</w:t>
      </w:r>
      <w:r>
        <w:rPr>
          <w:b/>
          <w:szCs w:val="24"/>
        </w:rPr>
        <w:t xml:space="preserve"> TARNYBINĖMS TRANSPORTO PRIEMONĖMS,</w:t>
      </w:r>
      <w:r>
        <w:rPr>
          <w:b/>
          <w:caps/>
          <w:szCs w:val="24"/>
        </w:rPr>
        <w:t xml:space="preserve"> </w:t>
      </w:r>
      <w:r>
        <w:rPr>
          <w:b/>
          <w:szCs w:val="24"/>
        </w:rPr>
        <w:t>PRISKIRTOMS VALSTYBĖS SIENOS APSAUGOS TARNYBOS PRIE LIETUVOS RESPUBLIKOS VIDAUS REIKALŲ MINISTERIJOS PAKRANČIŲ APSAUGOS PASIENIO RINKTINĖS</w:t>
      </w:r>
      <w:r>
        <w:rPr>
          <w:szCs w:val="24"/>
        </w:rPr>
        <w:t xml:space="preserve"> </w:t>
      </w:r>
      <w:r>
        <w:rPr>
          <w:b/>
          <w:bCs/>
          <w:szCs w:val="24"/>
        </w:rPr>
        <w:t xml:space="preserve">NERINGOS </w:t>
      </w:r>
      <w:r>
        <w:rPr>
          <w:b/>
          <w:szCs w:val="24"/>
        </w:rPr>
        <w:t>PASIENIO</w:t>
      </w:r>
      <w:r>
        <w:rPr>
          <w:b/>
          <w:bCs/>
          <w:szCs w:val="24"/>
        </w:rPr>
        <w:t xml:space="preserve"> UŽKARDAI</w:t>
      </w:r>
    </w:p>
    <w:p w14:paraId="565C908A" w14:textId="77777777" w:rsidR="00CF2D04" w:rsidRDefault="00CF2D04" w:rsidP="00CF2D04">
      <w:pPr>
        <w:jc w:val="center"/>
        <w:rPr>
          <w:b/>
          <w:caps/>
          <w:color w:val="000000"/>
          <w:szCs w:val="24"/>
        </w:rPr>
      </w:pPr>
    </w:p>
    <w:p w14:paraId="3821CF0E" w14:textId="77777777" w:rsidR="00CF2D04" w:rsidRPr="00CB1DB8" w:rsidRDefault="00CF2D04" w:rsidP="00CF2D04">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 SKYRIUS. OBJEKTAS IR PIRKIMO APIBŪDINIMAS</w:t>
      </w:r>
    </w:p>
    <w:p w14:paraId="04112C86" w14:textId="77777777" w:rsidR="00CF2D04" w:rsidRPr="00CB1DB8" w:rsidRDefault="00CF2D04" w:rsidP="00CF2D04">
      <w:pPr>
        <w:pStyle w:val="Sraopastraipa"/>
        <w:tabs>
          <w:tab w:val="left" w:pos="1080"/>
        </w:tabs>
        <w:spacing w:after="0" w:line="240" w:lineRule="auto"/>
        <w:ind w:left="1571"/>
        <w:rPr>
          <w:rFonts w:ascii="Calibri" w:hAnsi="Calibri" w:cs="Calibri"/>
          <w:b/>
        </w:rPr>
      </w:pPr>
    </w:p>
    <w:p w14:paraId="21E5BB64" w14:textId="77777777" w:rsidR="00CF2D04" w:rsidRPr="00CB1DB8" w:rsidRDefault="00CF2D04" w:rsidP="00CF2D04">
      <w:pPr>
        <w:numPr>
          <w:ilvl w:val="0"/>
          <w:numId w:val="39"/>
        </w:numPr>
        <w:suppressAutoHyphens/>
        <w:spacing w:after="0" w:line="240" w:lineRule="auto"/>
        <w:ind w:left="0" w:firstLine="810"/>
        <w:jc w:val="both"/>
        <w:rPr>
          <w:rFonts w:ascii="Calibri" w:hAnsi="Calibri" w:cs="Calibri"/>
        </w:rPr>
      </w:pPr>
      <w:r w:rsidRPr="00CB1DB8">
        <w:rPr>
          <w:rFonts w:ascii="Calibri" w:hAnsi="Calibri" w:cs="Calibri"/>
        </w:rPr>
        <w:t>Valstybės sienos apsaugos tarnybos prie Lietuvos Respublikos vidaus reikalų ministerijos (toliau – VSAT) Turto valdymo valdybos Vilniaus skyrius (toliau – Perkančioji organizacija) skelbia atvirą konkursą dėl dyzelino</w:t>
      </w:r>
      <w:r w:rsidRPr="00CB1DB8">
        <w:rPr>
          <w:rFonts w:ascii="Calibri" w:hAnsi="Calibri" w:cs="Calibri"/>
          <w:b/>
          <w:i/>
        </w:rPr>
        <w:t xml:space="preserve"> </w:t>
      </w:r>
      <w:r w:rsidRPr="00CB1DB8">
        <w:rPr>
          <w:rFonts w:ascii="Calibri" w:hAnsi="Calibri" w:cs="Calibri"/>
        </w:rPr>
        <w:t>ir A-95 markės variklio benzino transporto priemonėms pirkimo. Perkamas: dyzelinas</w:t>
      </w:r>
      <w:r w:rsidRPr="00CB1DB8">
        <w:rPr>
          <w:rFonts w:ascii="Calibri" w:hAnsi="Calibri" w:cs="Calibri"/>
          <w:b/>
        </w:rPr>
        <w:t xml:space="preserve"> (</w:t>
      </w:r>
      <w:r w:rsidRPr="00CB1DB8">
        <w:rPr>
          <w:rFonts w:ascii="Calibri" w:hAnsi="Calibri" w:cs="Calibri"/>
        </w:rPr>
        <w:t>BVPŽ kodas – 09134200-9) ir A-</w:t>
      </w:r>
      <w:r w:rsidRPr="00CB1DB8">
        <w:rPr>
          <w:rFonts w:ascii="Calibri" w:hAnsi="Calibri" w:cs="Calibri"/>
          <w:color w:val="000000"/>
        </w:rPr>
        <w:t>95 markės variklio benzinas</w:t>
      </w:r>
      <w:r w:rsidRPr="00CB1DB8">
        <w:rPr>
          <w:rFonts w:ascii="Calibri" w:hAnsi="Calibri" w:cs="Calibri"/>
        </w:rPr>
        <w:t xml:space="preserve"> (BVPŽ kodas: – 09132100 – 4) (toliau – naftos produktai) iš Tiekėjų degalinių. </w:t>
      </w:r>
    </w:p>
    <w:p w14:paraId="0552B357" w14:textId="22C73BA6" w:rsidR="00CF2D04" w:rsidRPr="00CB1DB8" w:rsidRDefault="00CF2D04" w:rsidP="00CF2D04">
      <w:pPr>
        <w:numPr>
          <w:ilvl w:val="0"/>
          <w:numId w:val="39"/>
        </w:numPr>
        <w:suppressAutoHyphens/>
        <w:spacing w:after="0" w:line="240" w:lineRule="auto"/>
        <w:ind w:left="0" w:firstLine="810"/>
        <w:jc w:val="both"/>
        <w:rPr>
          <w:rFonts w:ascii="Calibri" w:hAnsi="Calibri" w:cs="Calibri"/>
          <w:bCs/>
        </w:rPr>
      </w:pPr>
      <w:r w:rsidRPr="00CB1DB8">
        <w:rPr>
          <w:rFonts w:ascii="Calibri" w:hAnsi="Calibri" w:cs="Calibri"/>
        </w:rPr>
        <w:t xml:space="preserve">Šis pirkimas neskaidomas </w:t>
      </w:r>
      <w:r w:rsidR="00765129">
        <w:rPr>
          <w:rFonts w:ascii="Calibri" w:hAnsi="Calibri" w:cs="Calibri"/>
        </w:rPr>
        <w:t xml:space="preserve">į </w:t>
      </w:r>
      <w:r w:rsidRPr="00CB1DB8">
        <w:rPr>
          <w:rFonts w:ascii="Calibri" w:hAnsi="Calibri" w:cs="Calibri"/>
        </w:rPr>
        <w:t>pirkimo objekto dalis – perkami naftos produktai: iki 100000 ltr dyzelino ir iki 1000 ltr A-95 markės benzino iš Tiekėjų degalinių tarnybinėms transporto priemonėms, priskirtoms VSAT P</w:t>
      </w:r>
      <w:r w:rsidRPr="00CB1DB8">
        <w:rPr>
          <w:rFonts w:ascii="Calibri" w:hAnsi="Calibri" w:cs="Calibri"/>
          <w:bCs/>
        </w:rPr>
        <w:t>akrančių apsaugos</w:t>
      </w:r>
      <w:r w:rsidRPr="00CB1DB8">
        <w:rPr>
          <w:rFonts w:ascii="Calibri" w:hAnsi="Calibri" w:cs="Calibri"/>
          <w:b/>
        </w:rPr>
        <w:t xml:space="preserve"> </w:t>
      </w:r>
      <w:r w:rsidRPr="00CB1DB8">
        <w:rPr>
          <w:rFonts w:ascii="Calibri" w:hAnsi="Calibri" w:cs="Calibri"/>
        </w:rPr>
        <w:t>pasienio rinktinės Neringos pasienio užkardai (b</w:t>
      </w:r>
      <w:r w:rsidRPr="00CB1DB8">
        <w:rPr>
          <w:rFonts w:ascii="Calibri" w:hAnsi="Calibri" w:cs="Calibri"/>
          <w:bCs/>
        </w:rPr>
        <w:t xml:space="preserve">uveinė – </w:t>
      </w:r>
      <w:r w:rsidRPr="00CB1DB8">
        <w:rPr>
          <w:rFonts w:ascii="Calibri" w:hAnsi="Calibri" w:cs="Calibri"/>
          <w:color w:val="000000"/>
        </w:rPr>
        <w:t>Nidos-Smiltynės plentas 23, 93125, Neringa</w:t>
      </w:r>
      <w:r w:rsidRPr="00CB1DB8">
        <w:rPr>
          <w:rFonts w:ascii="Calibri" w:hAnsi="Calibri" w:cs="Calibri"/>
        </w:rPr>
        <w:t>). Nurodytas kiekis gali kisti iki 30 procentų. Preliminari sutarties vertė iki 100000 (</w:t>
      </w:r>
      <w:r w:rsidRPr="00CB1DB8">
        <w:rPr>
          <w:rFonts w:ascii="Calibri" w:hAnsi="Calibri" w:cs="Calibri"/>
          <w:color w:val="212529"/>
        </w:rPr>
        <w:t>šimtas tūkstančių </w:t>
      </w:r>
      <w:r w:rsidRPr="00CB1DB8">
        <w:rPr>
          <w:rFonts w:ascii="Calibri" w:hAnsi="Calibri" w:cs="Calibri"/>
        </w:rPr>
        <w:t>eurų 00 ct) Eur be PVM.</w:t>
      </w:r>
    </w:p>
    <w:p w14:paraId="50B6B312" w14:textId="77777777" w:rsidR="00CF2D04" w:rsidRPr="00CB1DB8" w:rsidRDefault="00CF2D04" w:rsidP="00CF2D04">
      <w:pPr>
        <w:jc w:val="both"/>
        <w:rPr>
          <w:rFonts w:ascii="Calibri" w:hAnsi="Calibri" w:cs="Calibri"/>
        </w:rPr>
      </w:pPr>
    </w:p>
    <w:p w14:paraId="0C00A8A9" w14:textId="77777777" w:rsidR="00CF2D04" w:rsidRPr="00CB1DB8" w:rsidRDefault="00CF2D04" w:rsidP="00CF2D04">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II SKYRIUS. REIKALAVIMAI PASLAUGŲ ATLIKIMUI</w:t>
      </w:r>
    </w:p>
    <w:p w14:paraId="10531D2F" w14:textId="77777777" w:rsidR="00CF2D04" w:rsidRPr="00CB1DB8" w:rsidRDefault="00CF2D04" w:rsidP="00CF2D04">
      <w:pPr>
        <w:pStyle w:val="sraopastraipa0"/>
        <w:spacing w:after="0" w:line="240" w:lineRule="auto"/>
        <w:ind w:left="0" w:firstLine="810"/>
        <w:jc w:val="both"/>
        <w:rPr>
          <w:b/>
          <w:sz w:val="21"/>
          <w:szCs w:val="21"/>
          <w:lang w:val="lt-LT"/>
        </w:rPr>
      </w:pPr>
    </w:p>
    <w:p w14:paraId="5F9359FB" w14:textId="77777777" w:rsidR="00CF2D04" w:rsidRPr="00CB1DB8" w:rsidRDefault="00CF2D04" w:rsidP="00CF2D04">
      <w:pPr>
        <w:pStyle w:val="sraopastraipa0"/>
        <w:spacing w:after="0" w:line="240" w:lineRule="auto"/>
        <w:ind w:left="0" w:firstLine="851"/>
        <w:jc w:val="both"/>
        <w:rPr>
          <w:sz w:val="21"/>
          <w:szCs w:val="21"/>
          <w:lang w:val="lt-LT"/>
        </w:rPr>
      </w:pPr>
      <w:r w:rsidRPr="00CB1DB8">
        <w:rPr>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CB1DB8">
        <w:rPr>
          <w:bCs/>
          <w:color w:val="000000"/>
          <w:sz w:val="21"/>
          <w:szCs w:val="21"/>
          <w:lang w:val="lt-LT"/>
        </w:rPr>
        <w:t>Dėl Lietuvos Respublikos energetikos ministro 2010 m. gruodžio 14 d. įsakymo Nr. 1-346 „Dėl prekybos naftos produktais, biokuru, bioalyva ir kitais degiaisiais skystais produktais Lietuvos Respublikoje taisyklių patvirtinimo“ pakeitimo“ (toliau – Prekybos taisyklės)</w:t>
      </w:r>
      <w:r w:rsidRPr="00CB1DB8">
        <w:rPr>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32EFDE15" w14:textId="77777777" w:rsidR="00CF2D04" w:rsidRPr="00CB1DB8" w:rsidRDefault="00CF2D04" w:rsidP="00CF2D04">
      <w:pPr>
        <w:ind w:firstLine="720"/>
        <w:jc w:val="both"/>
        <w:rPr>
          <w:rFonts w:ascii="Calibri" w:hAnsi="Calibri" w:cs="Calibri"/>
          <w:color w:val="000000"/>
          <w:spacing w:val="-4"/>
        </w:rPr>
      </w:pPr>
      <w:r w:rsidRPr="00CB1DB8">
        <w:rPr>
          <w:rFonts w:ascii="Calibri" w:hAnsi="Calibri" w:cs="Calibri"/>
        </w:rPr>
        <w:t>4. N</w:t>
      </w:r>
      <w:r w:rsidRPr="00CB1DB8">
        <w:rPr>
          <w:rFonts w:ascii="Calibri" w:hAnsi="Calibri" w:cs="Calibri"/>
          <w:color w:val="000000"/>
          <w:spacing w:val="-4"/>
        </w:rPr>
        <w:t>aftos produktai turi atitikti standartų ir Lietuvos Respublikoje vartojamų naftos produktų, biodegalų ir skystojo kuro privalomųjų kokybės rodiklių (Lietuvos Respublikos</w:t>
      </w:r>
      <w:r w:rsidRPr="00CB1DB8">
        <w:rPr>
          <w:rFonts w:ascii="Calibri" w:hAnsi="Calibri" w:cs="Calibri"/>
        </w:rPr>
        <w:t xml:space="preserve"> energetikos, aplinkos ir susisiekimo ministrų 2010 m. gruodžio 22 d. įsakymas Nr. 1-348/D1-1014/3-742 ,,Dėl Lietuvos Respublikoje vartojamų naftos produktų, biodegalų ir skystojo kuro privalomųjų kokybės rodiklių patvirtinimo“ </w:t>
      </w:r>
      <w:r w:rsidRPr="00CB1DB8">
        <w:rPr>
          <w:rFonts w:ascii="Calibri" w:hAnsi="Calibri" w:cs="Calibri"/>
          <w:color w:val="000000"/>
          <w:spacing w:val="-4"/>
        </w:rPr>
        <w:t>(toliau – Privalomieji kokybės rodikliai) (Prekybos taisyklių 3 priedo 10 punktas) reikalavimus.</w:t>
      </w:r>
    </w:p>
    <w:p w14:paraId="372794AF" w14:textId="77777777" w:rsidR="00CF2D04" w:rsidRDefault="00CF2D04" w:rsidP="00CF2D04">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047FDB3D" w14:textId="77777777" w:rsidR="00CF2D04" w:rsidRDefault="00CF2D04" w:rsidP="00CF2D04">
      <w:pPr>
        <w:ind w:firstLine="720"/>
        <w:jc w:val="both"/>
        <w:rPr>
          <w:color w:val="000000"/>
          <w:szCs w:val="24"/>
        </w:rPr>
      </w:pPr>
      <w:r>
        <w:rPr>
          <w:color w:val="000000"/>
          <w:spacing w:val="-4"/>
          <w:szCs w:val="24"/>
        </w:rPr>
        <w:t xml:space="preserve">6. </w:t>
      </w:r>
      <w:r>
        <w:rPr>
          <w:color w:val="000000"/>
          <w:szCs w:val="24"/>
        </w:rPr>
        <w:t xml:space="preserve">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w:t>
      </w:r>
      <w:r>
        <w:rPr>
          <w:color w:val="000000"/>
          <w:szCs w:val="24"/>
        </w:rPr>
        <w:lastRenderedPageBreak/>
        <w:t>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380A6896" w14:textId="77777777" w:rsidR="00CF2D04" w:rsidRDefault="00CF2D04" w:rsidP="00CF2D04">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025B0987" w14:textId="77777777" w:rsidR="00CF2D04" w:rsidRDefault="00CF2D04" w:rsidP="00CF2D04">
      <w:pPr>
        <w:ind w:firstLine="720"/>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79893B02" w14:textId="77777777" w:rsidR="00CF2D04" w:rsidRDefault="00CF2D04" w:rsidP="00CF2D04">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20A9BA0F" w14:textId="77777777" w:rsidR="00CF2D04" w:rsidRDefault="00CF2D04" w:rsidP="00CF2D04">
      <w:pPr>
        <w:ind w:firstLine="720"/>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2A53A572" w14:textId="77777777" w:rsidR="00CF2D04" w:rsidRDefault="00CF2D04" w:rsidP="00CF2D04">
      <w:pPr>
        <w:ind w:firstLine="851"/>
        <w:jc w:val="both"/>
      </w:pPr>
      <w:r>
        <w:t>11. Naftos produktus numatoma įsigyti Tiekėjo degalinėse.</w:t>
      </w:r>
    </w:p>
    <w:p w14:paraId="65FED1A4" w14:textId="77777777" w:rsidR="00CF2D04" w:rsidRDefault="00CF2D04" w:rsidP="00CF2D04">
      <w:pPr>
        <w:ind w:firstLine="810"/>
        <w:jc w:val="both"/>
      </w:pPr>
      <w:r>
        <w:t>12. Naftos produktai bus perkami Tiekėjo degalinėse pirkimo dieną galiojančiomis kainomis su Tiekėjo pasiūlyme pateikta pastovia ir nekintama nuolaida, suteikta visam sutarties laikotarpiui.</w:t>
      </w:r>
    </w:p>
    <w:p w14:paraId="7BBD6880" w14:textId="77777777" w:rsidR="00CF2D04" w:rsidRDefault="00CF2D04" w:rsidP="00CF2D04">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2C5EF43B" w14:textId="77777777" w:rsidR="00CF2D04" w:rsidRDefault="00CF2D04" w:rsidP="00CF2D04">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51CC4D7B" w14:textId="77777777" w:rsidR="00CF2D04" w:rsidRDefault="00CF2D04" w:rsidP="00CF2D04">
      <w:pPr>
        <w:ind w:firstLine="810"/>
        <w:jc w:val="both"/>
        <w:rPr>
          <w:szCs w:val="24"/>
        </w:rPr>
      </w:pPr>
      <w:r>
        <w:t xml:space="preserve">15. </w:t>
      </w:r>
      <w:r>
        <w:rPr>
          <w:szCs w:val="24"/>
        </w:rPr>
        <w:t>Perkančioji organizacija Tiekėjui avanso nemoka, t. y. iš anksto su juo neatsiskaito.</w:t>
      </w:r>
    </w:p>
    <w:p w14:paraId="25C53D8E" w14:textId="77777777" w:rsidR="00CF2D04" w:rsidRDefault="00CF2D04" w:rsidP="00CF2D04">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per mėnesį nupirktą bendrą naftos produktų kiekį ir sumą, detalizuojant naftos produktų </w:t>
      </w:r>
      <w:r>
        <w:lastRenderedPageBreak/>
        <w:t xml:space="preserve">pirkimų datas, už juos priskaičiuotas sumas, kurią </w:t>
      </w:r>
      <w:r>
        <w:rPr>
          <w:szCs w:val="24"/>
        </w:rPr>
        <w:t xml:space="preserve">Perkančiosios organizacijos įgaliotasis atstovas </w:t>
      </w:r>
      <w:r>
        <w:t xml:space="preserve">galės atsisiųsti prisijungę prie savitarnos </w:t>
      </w:r>
      <w:hyperlink r:id="rId21" w:history="1">
        <w:r>
          <w:rPr>
            <w:rStyle w:val="Hipersaitas"/>
            <w:color w:val="000000"/>
          </w:rPr>
          <w:t>svetainės</w:t>
        </w:r>
      </w:hyperlink>
      <w:r>
        <w:t>.</w:t>
      </w:r>
    </w:p>
    <w:p w14:paraId="1AD72A35" w14:textId="77777777" w:rsidR="00CF2D04" w:rsidRDefault="00CF2D04" w:rsidP="00CF2D04">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Sąskaita  faktūra turi būti pateikiama kai Paslaugos atliktos be trūkumų ar pastabų (t. y. kai pašalinti visi trūkumai ar pastabos, jei tokių buvo).</w:t>
      </w:r>
    </w:p>
    <w:p w14:paraId="4B7B00E1" w14:textId="77777777" w:rsidR="00CF2D04" w:rsidRDefault="00CF2D04" w:rsidP="00CF2D04">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48DD9878" w14:textId="77777777" w:rsidR="00CF2D04" w:rsidRDefault="00CF2D04" w:rsidP="00CF2D04">
      <w:pPr>
        <w:ind w:firstLine="810"/>
        <w:jc w:val="both"/>
      </w:pPr>
      <w:r>
        <w:rPr>
          <w:bCs/>
          <w:szCs w:val="24"/>
        </w:rPr>
        <w:t>19. P</w:t>
      </w:r>
      <w:r>
        <w:rPr>
          <w:szCs w:val="24"/>
        </w:rPr>
        <w:t>erkami naftos produktai: iki 100000 ltr dyzelino ir iki 1000 ltr A-95 markės benzino iš Tiekėjų degalinių tarnybinėms transporto priemonėms.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22" w:history="1">
        <w:r>
          <w:rPr>
            <w:rStyle w:val="Hipersaitas"/>
            <w:szCs w:val="24"/>
          </w:rPr>
          <w:t>www.maps.google.lt</w:t>
        </w:r>
      </w:hyperlink>
      <w:r>
        <w:rPr>
          <w:szCs w:val="24"/>
        </w:rPr>
        <w:t xml:space="preserve"> rodmenys) atstumu. </w:t>
      </w:r>
    </w:p>
    <w:p w14:paraId="782F2089" w14:textId="77777777" w:rsidR="00CF2D04" w:rsidRDefault="00CF2D04" w:rsidP="00CF2D04">
      <w:pPr>
        <w:ind w:firstLine="810"/>
        <w:jc w:val="both"/>
        <w:rPr>
          <w:szCs w:val="24"/>
        </w:rPr>
      </w:pPr>
      <w:r>
        <w:t xml:space="preserve">19.1. </w:t>
      </w:r>
      <w:r>
        <w:rPr>
          <w:bCs/>
          <w:iCs/>
          <w:szCs w:val="24"/>
        </w:rPr>
        <w:t>Tiekėjas suteikia Perkančiajai organizacijai iki 4000 Eur (keturių tūkstančių  eurų) beprocentinį mėnesinį kreditą.</w:t>
      </w:r>
    </w:p>
    <w:p w14:paraId="43002C05" w14:textId="77777777" w:rsidR="00CF2D04" w:rsidRDefault="00CF2D04" w:rsidP="00CF2D04">
      <w:pPr>
        <w:ind w:firstLine="851"/>
        <w:jc w:val="both"/>
        <w:rPr>
          <w:szCs w:val="24"/>
        </w:rPr>
      </w:pPr>
      <w:r>
        <w:rPr>
          <w:szCs w:val="24"/>
        </w:rPr>
        <w:t>19.2. Įsigyjant degalus galimas</w:t>
      </w:r>
      <w:r>
        <w:t xml:space="preserve"> </w:t>
      </w:r>
      <w:r>
        <w:rPr>
          <w:szCs w:val="24"/>
        </w:rPr>
        <w:t xml:space="preserve">atsiskaitymo būdas SMS žinute, išsiunčiant žinutę mobiliuoju telefonu. Vairuotojas mobiliuoju telefonu nurodytu numeriu išsiunčia SMS žinutę ir gauna tam tikrą laiką galiojantį unikalų kodą. Kodas padiktuojamas degalinės operatoriui, kuris suvedęs jį į kasą įvykdo atsiskaitymą ir degalinės kasoje atspausdinamas sandorį patvirtinantis kvitas, tuomet nuo kliento balanso nuskaičiuojama atitinkama suma. Tą pačią akimirką pirkimo detalizavimas prieinamas įmonės vadovybei savitarnos paskyroje. </w:t>
      </w:r>
    </w:p>
    <w:p w14:paraId="78A58638" w14:textId="77777777" w:rsidR="00CF2D04" w:rsidRDefault="00CF2D04" w:rsidP="00CF2D04">
      <w:pPr>
        <w:ind w:firstLine="851"/>
        <w:jc w:val="both"/>
        <w:rPr>
          <w:szCs w:val="24"/>
        </w:rPr>
      </w:pPr>
      <w:r>
        <w:rPr>
          <w:szCs w:val="24"/>
        </w:rPr>
        <w:t>Arba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011AFA59" w14:textId="77777777" w:rsidR="00CF2D04" w:rsidRDefault="00CF2D04" w:rsidP="00CF2D04">
      <w:pPr>
        <w:ind w:firstLine="810"/>
        <w:jc w:val="both"/>
        <w:rPr>
          <w:sz w:val="16"/>
          <w:szCs w:val="16"/>
        </w:rPr>
      </w:pPr>
      <w:r>
        <w:t xml:space="preserve">19.3. </w:t>
      </w:r>
      <w:r>
        <w:rPr>
          <w:szCs w:val="24"/>
        </w:rPr>
        <w:t xml:space="preserve">Atsakingas už sutarties vykdymą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23" w:history="1">
        <w:r>
          <w:rPr>
            <w:rStyle w:val="Hipersaitas"/>
          </w:rPr>
          <w:t>rimas.rylskis@vsat.vrm.lt</w:t>
        </w:r>
      </w:hyperlink>
    </w:p>
    <w:p w14:paraId="02AAE7E9" w14:textId="2CDF681D" w:rsidR="00306887" w:rsidRPr="00306887" w:rsidRDefault="00306887" w:rsidP="00306887">
      <w:pPr>
        <w:ind w:firstLine="851"/>
        <w:jc w:val="both"/>
        <w:rPr>
          <w:color w:val="000000"/>
        </w:rPr>
      </w:pPr>
      <w:r w:rsidRPr="00306887">
        <w:rPr>
          <w:color w:val="000000"/>
        </w:rPr>
        <w:t>2</w:t>
      </w:r>
      <w:r w:rsidR="00CF2D04">
        <w:rPr>
          <w:color w:val="000000"/>
        </w:rPr>
        <w:t>0</w:t>
      </w:r>
      <w:r w:rsidRPr="00306887">
        <w:rPr>
          <w:color w:val="000000"/>
        </w:rPr>
        <w:t>. Tiekėjams nėra leidžiama pateikti alternatyvių pasiūlymų. Tiekėjui pateikus alternatyvų pasiūlymą, jo pasiūlymas ir alternatyvus pasiūlymas (alternatyvūs pasiūlymai) bus atmesti.</w:t>
      </w:r>
    </w:p>
    <w:p w14:paraId="718F7663" w14:textId="40674D03" w:rsidR="00306887" w:rsidRPr="00306887" w:rsidRDefault="00306887" w:rsidP="00306887">
      <w:pPr>
        <w:ind w:firstLine="851"/>
        <w:jc w:val="both"/>
        <w:rPr>
          <w:bCs/>
          <w:iCs/>
          <w:color w:val="000000"/>
        </w:rPr>
      </w:pPr>
      <w:r w:rsidRPr="00306887">
        <w:rPr>
          <w:color w:val="000000"/>
        </w:rPr>
        <w:t>2</w:t>
      </w:r>
      <w:r w:rsidR="00CF2D04">
        <w:rPr>
          <w:color w:val="000000"/>
        </w:rPr>
        <w:t>1</w:t>
      </w:r>
      <w:r w:rsidRPr="00306887">
        <w:rPr>
          <w:color w:val="000000"/>
        </w:rPr>
        <w:t xml:space="preserve">. Su laimėjusiu Tiekėju, bus sudaroma pirkimo sutartis. </w:t>
      </w:r>
      <w:r w:rsidRPr="00306887">
        <w:rPr>
          <w:bCs/>
          <w:iCs/>
          <w:color w:val="000000"/>
        </w:rPr>
        <w:t xml:space="preserve">Pirkimo sutarties trukmė 36 mėnesiai. </w:t>
      </w:r>
    </w:p>
    <w:p w14:paraId="24E16231" w14:textId="32527557" w:rsidR="00306887" w:rsidRPr="00B526DB" w:rsidRDefault="00306887" w:rsidP="00B526DB">
      <w:pPr>
        <w:ind w:firstLine="851"/>
        <w:jc w:val="both"/>
        <w:rPr>
          <w:bCs/>
          <w:iCs/>
          <w:color w:val="000000"/>
        </w:rPr>
      </w:pPr>
      <w:r w:rsidRPr="00306887">
        <w:rPr>
          <w:bCs/>
          <w:iCs/>
          <w:color w:val="000000"/>
        </w:rPr>
        <w:t>2</w:t>
      </w:r>
      <w:r w:rsidR="00CF2D04">
        <w:rPr>
          <w:bCs/>
          <w:iCs/>
          <w:color w:val="000000"/>
        </w:rPr>
        <w:t>2</w:t>
      </w:r>
      <w:r w:rsidRPr="00306887">
        <w:rPr>
          <w:bCs/>
          <w:iCs/>
          <w:color w:val="000000"/>
        </w:rPr>
        <w:t>. Su laimėtoju (Tiekėju) sudaryta sutartis įsigalios ir bus pradėta vykdyti nuo pasirašymo dienos.</w:t>
      </w: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4" w:history="1">
        <w:r w:rsidRPr="006A0C50">
          <w:rPr>
            <w:rStyle w:val="Hipersaitas"/>
            <w:rFonts w:cstheme="minorHAnsi"/>
          </w:rPr>
          <w:t>Pašalinimo pagrindų lentel</w:t>
        </w:r>
      </w:hyperlink>
      <w:r w:rsidRPr="006A0C50">
        <w:rPr>
          <w:rStyle w:val="Hipersaitas"/>
          <w:rFonts w:cstheme="minorHAnsi"/>
        </w:rPr>
        <w:t xml:space="preserve">ė </w:t>
      </w:r>
      <w:bookmarkStart w:id="52" w:name="_Hlk177819041"/>
      <w:r w:rsidRPr="006A0C50">
        <w:rPr>
          <w:rFonts w:cstheme="minorHAnsi"/>
        </w:rPr>
        <w:t xml:space="preserve">pateikiama atskiru dokumentu </w:t>
      </w:r>
      <w:bookmarkEnd w:id="52"/>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05E52BB9"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w:t>
      </w:r>
      <w:r w:rsidR="002A1AD1">
        <w:rPr>
          <w:rFonts w:asciiTheme="minorHAnsi" w:hAnsiTheme="minorHAnsi" w:cstheme="minorHAnsi"/>
          <w:sz w:val="21"/>
          <w:szCs w:val="21"/>
          <w:lang w:val="lt-LT"/>
        </w:rPr>
        <w:t xml:space="preserve"> patvirtinančius dokumentus</w:t>
      </w:r>
      <w:r w:rsidR="005F2BFC" w:rsidRPr="00E7654D">
        <w:rPr>
          <w:rFonts w:asciiTheme="minorHAnsi" w:hAnsiTheme="minorHAnsi" w:cstheme="minorHAnsi"/>
          <w:sz w:val="21"/>
          <w:szCs w:val="21"/>
          <w:lang w:val="lt-LT"/>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w:t>
      </w:r>
      <w:r w:rsidR="002A1AD1">
        <w:rPr>
          <w:rFonts w:asciiTheme="minorHAnsi" w:hAnsiTheme="minorHAnsi" w:cstheme="minorHAnsi"/>
          <w:sz w:val="21"/>
          <w:szCs w:val="21"/>
          <w:lang w:val="lt-LT"/>
        </w:rPr>
        <w:t xml:space="preserve"> reikalavimus</w:t>
      </w:r>
      <w:r w:rsidR="005F2BFC" w:rsidRPr="00E7654D">
        <w:rPr>
          <w:rFonts w:asciiTheme="minorHAnsi" w:hAnsiTheme="minorHAnsi" w:cstheme="minorHAnsi"/>
          <w:sz w:val="21"/>
          <w:szCs w:val="21"/>
          <w:lang w:val="lt-LT"/>
        </w:rPr>
        <w:t>,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77777777" w:rsidR="001B7F0A" w:rsidRPr="00AF7A81" w:rsidRDefault="001B7F0A" w:rsidP="00723A19">
            <w:pPr>
              <w:autoSpaceDE w:val="0"/>
              <w:autoSpaceDN w:val="0"/>
              <w:adjustRightInd w:val="0"/>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Teisė verstis veikla</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77777777" w:rsidR="001B7F0A" w:rsidRPr="00AF7A81" w:rsidRDefault="001B7F0A" w:rsidP="00723A19">
            <w:pPr>
              <w:jc w:val="both"/>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 xml:space="preserve">Tiekėjas, parduodantis </w:t>
            </w:r>
            <w:r>
              <w:rPr>
                <w:rFonts w:asciiTheme="minorHAnsi" w:eastAsiaTheme="minorEastAsia" w:hAnsiTheme="minorHAnsi" w:cstheme="minorBidi"/>
                <w:sz w:val="21"/>
                <w:szCs w:val="21"/>
              </w:rPr>
              <w:t>degalus</w:t>
            </w:r>
            <w:r w:rsidRPr="00AF7A81">
              <w:rPr>
                <w:rFonts w:asciiTheme="minorHAnsi" w:eastAsiaTheme="minorEastAsia" w:hAnsiTheme="minorHAnsi" w:cstheme="minorBidi"/>
                <w:sz w:val="21"/>
                <w:szCs w:val="21"/>
              </w:rPr>
              <w:t>,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(taisyklių 3 priedo 9 punktas).</w:t>
            </w:r>
          </w:p>
        </w:tc>
        <w:tc>
          <w:tcPr>
            <w:tcW w:w="4835" w:type="dxa"/>
            <w:tcBorders>
              <w:top w:val="single" w:sz="4" w:space="0" w:color="000000"/>
              <w:left w:val="single" w:sz="4" w:space="0" w:color="000000"/>
              <w:bottom w:val="single" w:sz="4" w:space="0" w:color="000000"/>
              <w:right w:val="single" w:sz="4" w:space="0" w:color="000000"/>
            </w:tcBorders>
          </w:tcPr>
          <w:p w14:paraId="37A84030" w14:textId="46DB0F2E" w:rsidR="001B7F0A" w:rsidRDefault="001B7F0A" w:rsidP="00723A19">
            <w:pPr>
              <w:autoSpaceDE w:val="0"/>
              <w:autoSpaceDN w:val="0"/>
              <w:adjustRightInd w:val="0"/>
              <w:jc w:val="both"/>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Leidimo ar licencijos verstis </w:t>
            </w:r>
            <w:r w:rsidRPr="00AF7A81">
              <w:rPr>
                <w:rFonts w:asciiTheme="minorHAnsi" w:eastAsiaTheme="minorEastAsia" w:hAnsiTheme="minorHAnsi" w:cstheme="minorBidi"/>
                <w:sz w:val="21"/>
                <w:szCs w:val="21"/>
              </w:rPr>
              <w:t>didmenine ir (ar) mažmenine prekyba nefasuotais naftos produktais</w:t>
            </w:r>
            <w:r>
              <w:rPr>
                <w:rFonts w:asciiTheme="minorHAnsi" w:eastAsiaTheme="minorEastAsia" w:hAnsiTheme="minorHAnsi" w:cstheme="minorBidi"/>
                <w:sz w:val="21"/>
                <w:szCs w:val="21"/>
              </w:rPr>
              <w:t>, kopija.</w:t>
            </w:r>
          </w:p>
          <w:p w14:paraId="4CB33F36" w14:textId="77777777"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7"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326E0A6" w14:textId="565E3CA9" w:rsidR="005F2BFC" w:rsidRPr="00A9689B" w:rsidRDefault="00D264AF" w:rsidP="00A9689B">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7"/>
      <w:r w:rsidR="00A9689B">
        <w:rPr>
          <w:rFonts w:eastAsia="Arial" w:cstheme="minorHAnsi"/>
        </w:rPr>
        <w:t>Kokybės vadybos sistemos standartai nurodyti techninėje specifikacijoje.</w:t>
      </w:r>
      <w:r w:rsidR="005F2BFC">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C56E95C" w14:textId="77777777" w:rsidR="00BA1FA5" w:rsidRPr="007167F8" w:rsidRDefault="00BA1FA5" w:rsidP="00BA1FA5">
      <w:pPr>
        <w:shd w:val="clear" w:color="auto" w:fill="FFFFFF"/>
        <w:spacing w:after="0" w:line="240" w:lineRule="auto"/>
        <w:ind w:right="49" w:firstLine="709"/>
        <w:jc w:val="both"/>
        <w:rPr>
          <w:rFonts w:cstheme="minorHAnsi"/>
          <w:szCs w:val="24"/>
        </w:rPr>
      </w:pPr>
      <w:r w:rsidRPr="007167F8">
        <w:rPr>
          <w:rFonts w:cstheme="minorHAnsi"/>
        </w:rPr>
        <w:t xml:space="preserve">1. </w:t>
      </w:r>
      <w:r w:rsidRPr="007167F8">
        <w:rPr>
          <w:rFonts w:eastAsia="Calibri" w:cstheme="minorHAnsi"/>
          <w:szCs w:val="24"/>
        </w:rPr>
        <w:t>Perkančiosios organizacijos neatmesti pasiūlymai vertinami pagal ekonomiškai naudingiausio pasiūlymo vertinimo kriterijų</w:t>
      </w:r>
      <w:r w:rsidRPr="007167F8">
        <w:rPr>
          <w:rFonts w:cstheme="minorHAnsi"/>
          <w:szCs w:val="24"/>
        </w:rPr>
        <w:t xml:space="preserve"> pagal formulę:</w:t>
      </w:r>
    </w:p>
    <w:p w14:paraId="3D435586" w14:textId="77777777" w:rsidR="00BA1FA5" w:rsidRPr="007167F8" w:rsidRDefault="00BA1FA5" w:rsidP="00BA1FA5">
      <w:pPr>
        <w:pStyle w:val="Antrat2"/>
        <w:spacing w:before="0"/>
        <w:ind w:right="49" w:firstLine="709"/>
        <w:rPr>
          <w:rFonts w:asciiTheme="minorHAnsi" w:hAnsiTheme="minorHAnsi" w:cstheme="minorHAnsi"/>
          <w:szCs w:val="24"/>
        </w:rPr>
      </w:pPr>
    </w:p>
    <w:p w14:paraId="5B34CD1F" w14:textId="77777777" w:rsidR="00BA1FA5" w:rsidRPr="007167F8" w:rsidRDefault="00BA1FA5" w:rsidP="00BA1FA5">
      <w:pPr>
        <w:spacing w:after="0" w:line="240" w:lineRule="auto"/>
        <w:ind w:firstLine="709"/>
        <w:jc w:val="center"/>
        <w:rPr>
          <w:rFonts w:cstheme="minorHAnsi"/>
          <w:szCs w:val="24"/>
          <w:lang w:val="pt-BR"/>
        </w:rPr>
      </w:pPr>
      <w:r w:rsidRPr="007167F8">
        <w:rPr>
          <w:rFonts w:cstheme="minorHAnsi"/>
          <w:szCs w:val="24"/>
          <w:lang w:val="pt-BR"/>
        </w:rPr>
        <w:t xml:space="preserve">S = </w:t>
      </w:r>
      <w:bookmarkStart w:id="69" w:name="_Hlk166072681"/>
      <w:r>
        <w:rPr>
          <w:rFonts w:cstheme="minorHAnsi"/>
          <w:szCs w:val="24"/>
          <w:lang w:val="pt-BR"/>
        </w:rPr>
        <w:t>C</w:t>
      </w:r>
      <w:bookmarkEnd w:id="69"/>
      <w:r>
        <w:rPr>
          <w:rFonts w:cstheme="minorHAnsi"/>
          <w:szCs w:val="24"/>
          <w:vertAlign w:val="subscript"/>
        </w:rPr>
        <w:t>A95</w:t>
      </w:r>
      <w:r w:rsidRPr="007167F8">
        <w:rPr>
          <w:rFonts w:cstheme="minorHAnsi"/>
          <w:szCs w:val="24"/>
          <w:lang w:val="pt-BR"/>
        </w:rPr>
        <w:t xml:space="preserve"> + </w:t>
      </w:r>
      <w:r>
        <w:rPr>
          <w:rFonts w:cstheme="minorHAnsi"/>
          <w:szCs w:val="24"/>
        </w:rPr>
        <w:t>C</w:t>
      </w:r>
      <w:r>
        <w:rPr>
          <w:rFonts w:cstheme="minorHAnsi"/>
          <w:szCs w:val="24"/>
          <w:vertAlign w:val="subscript"/>
        </w:rPr>
        <w:t>D</w:t>
      </w:r>
      <w:r w:rsidRPr="007167F8">
        <w:rPr>
          <w:rFonts w:cstheme="minorHAnsi"/>
          <w:szCs w:val="24"/>
          <w:lang w:val="pt-BR"/>
        </w:rPr>
        <w:t xml:space="preserve"> + </w:t>
      </w:r>
      <w:r>
        <w:rPr>
          <w:rFonts w:cstheme="minorHAnsi"/>
          <w:szCs w:val="24"/>
          <w:lang w:val="pt-BR"/>
        </w:rPr>
        <w:t>K</w:t>
      </w:r>
    </w:p>
    <w:p w14:paraId="13ADF721"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kur:</w:t>
      </w:r>
    </w:p>
    <w:p w14:paraId="13EE70CD"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S – ekonominis naudingumas (balai);</w:t>
      </w:r>
    </w:p>
    <w:p w14:paraId="3D6A2AB6" w14:textId="77777777" w:rsidR="00BA1FA5"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2"/>
          <w:szCs w:val="24"/>
        </w:rPr>
        <w:object w:dxaOrig="320" w:dyaOrig="360" w14:anchorId="28334ADE">
          <v:shape id="_x0000_i1026" type="#_x0000_t75" style="width:15.5pt;height:18pt" o:ole="">
            <v:imagedata r:id="rId25" o:title=""/>
          </v:shape>
          <o:OLEObject Type="Embed" ProgID="Equation.3" ShapeID="_x0000_i1026" DrawAspect="Content" ObjectID="_1826797756" r:id="rId26"/>
        </w:object>
      </w:r>
      <w:r w:rsidRPr="007167F8">
        <w:rPr>
          <w:rFonts w:cstheme="minorHAnsi"/>
          <w:szCs w:val="24"/>
          <w:lang w:val="pt-BR"/>
        </w:rPr>
        <w:t xml:space="preserve"> – A95 benzino </w:t>
      </w:r>
      <w:r>
        <w:rPr>
          <w:rFonts w:cstheme="minorHAnsi"/>
          <w:szCs w:val="24"/>
          <w:lang w:val="pt-BR"/>
        </w:rPr>
        <w:t>palyginamoji kaina (eur su PVM);</w:t>
      </w:r>
    </w:p>
    <w:p w14:paraId="2CF55179"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0"/>
          <w:szCs w:val="24"/>
        </w:rPr>
        <w:object w:dxaOrig="180" w:dyaOrig="340" w14:anchorId="52CC01AF">
          <v:shape id="_x0000_i1027" type="#_x0000_t75" style="width:9pt;height:17.5pt" o:ole="">
            <v:imagedata r:id="rId27" o:title=""/>
          </v:shape>
          <o:OLEObject Type="Embed" ProgID="Equation.3" ShapeID="_x0000_i1027" DrawAspect="Content" ObjectID="_1826797757" r:id="rId28"/>
        </w:object>
      </w:r>
      <w:r w:rsidRPr="007167F8">
        <w:rPr>
          <w:rFonts w:cstheme="minorHAnsi"/>
          <w:szCs w:val="24"/>
          <w:lang w:val="pt-BR"/>
        </w:rPr>
        <w:t xml:space="preserve"> - dyzelino </w:t>
      </w:r>
      <w:r>
        <w:rPr>
          <w:rFonts w:cstheme="minorHAnsi"/>
          <w:szCs w:val="24"/>
          <w:lang w:val="pt-BR"/>
        </w:rPr>
        <w:t>palyginamoji kaina (eur su PVM);</w:t>
      </w:r>
    </w:p>
    <w:p w14:paraId="5A436220"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K – atstumas (km) nuo degalinės iki buveinės.</w:t>
      </w:r>
    </w:p>
    <w:p w14:paraId="6618574A"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2. Pasiūlymo vertinimo kriterijams suteikiami lyginamieji svoriai balais, atitinkamai:</w:t>
      </w:r>
    </w:p>
    <w:p w14:paraId="4ED9A0C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A95 benzino kainai – </w:t>
      </w:r>
      <w:r>
        <w:rPr>
          <w:rFonts w:cstheme="minorHAnsi"/>
          <w:szCs w:val="24"/>
        </w:rPr>
        <w:t>35</w:t>
      </w:r>
      <w:r w:rsidRPr="007167F8">
        <w:rPr>
          <w:rFonts w:cstheme="minorHAnsi"/>
          <w:szCs w:val="24"/>
        </w:rPr>
        <w:t>;</w:t>
      </w:r>
    </w:p>
    <w:p w14:paraId="0DF9C58B"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dyzelino kainai – </w:t>
      </w:r>
      <w:r>
        <w:rPr>
          <w:rFonts w:cstheme="minorHAnsi"/>
          <w:szCs w:val="24"/>
        </w:rPr>
        <w:t>35</w:t>
      </w:r>
      <w:r w:rsidRPr="007167F8">
        <w:rPr>
          <w:rFonts w:cstheme="minorHAnsi"/>
          <w:szCs w:val="24"/>
        </w:rPr>
        <w:t>;</w:t>
      </w:r>
    </w:p>
    <w:p w14:paraId="421C116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atstumui nuo buveinės iki </w:t>
      </w:r>
      <w:r>
        <w:rPr>
          <w:rFonts w:cstheme="minorHAnsi"/>
          <w:szCs w:val="24"/>
        </w:rPr>
        <w:t>t</w:t>
      </w:r>
      <w:r w:rsidRPr="007167F8">
        <w:rPr>
          <w:rFonts w:cstheme="minorHAnsi"/>
          <w:szCs w:val="24"/>
        </w:rPr>
        <w:t>iekėjo degalinės –30.</w:t>
      </w:r>
    </w:p>
    <w:p w14:paraId="49D48731" w14:textId="77777777" w:rsidR="00BA1FA5" w:rsidRDefault="00BA1FA5" w:rsidP="00BA1FA5">
      <w:pPr>
        <w:spacing w:after="0" w:line="240" w:lineRule="auto"/>
        <w:ind w:firstLine="709"/>
        <w:jc w:val="both"/>
        <w:rPr>
          <w:rFonts w:eastAsiaTheme="minorHAnsi" w:cstheme="minorHAnsi"/>
          <w:bCs/>
          <w:iCs/>
        </w:rPr>
      </w:pPr>
      <w:r w:rsidRPr="007167F8">
        <w:rPr>
          <w:rFonts w:cstheme="minorHAnsi"/>
          <w:szCs w:val="24"/>
          <w:lang w:val="pt-BR"/>
        </w:rPr>
        <w:t xml:space="preserve">3. </w:t>
      </w:r>
      <w:r w:rsidRPr="0008014E">
        <w:rPr>
          <w:rFonts w:eastAsiaTheme="minorHAnsi" w:cstheme="minorHAnsi"/>
          <w:bCs/>
          <w:iCs/>
        </w:rPr>
        <w:t xml:space="preserve">Pasiūlymo </w:t>
      </w:r>
      <w:r>
        <w:rPr>
          <w:rFonts w:eastAsiaTheme="minorHAnsi" w:cstheme="minorHAnsi"/>
          <w:bCs/>
          <w:iCs/>
        </w:rPr>
        <w:t xml:space="preserve">A95 benzino </w:t>
      </w:r>
      <w:r w:rsidRPr="0008014E">
        <w:rPr>
          <w:rFonts w:eastAsiaTheme="minorHAnsi" w:cstheme="minorHAnsi"/>
          <w:bCs/>
          <w:iCs/>
        </w:rPr>
        <w:t>C</w:t>
      </w:r>
      <w:r>
        <w:rPr>
          <w:rFonts w:eastAsiaTheme="minorHAnsi" w:cstheme="minorHAnsi"/>
          <w:bCs/>
          <w:iCs/>
          <w:vertAlign w:val="subscript"/>
        </w:rPr>
        <w:t>95</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7953366B"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085B9BFD"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sidRPr="00A754DE">
        <w:rPr>
          <w:rFonts w:eastAsiaTheme="minorHAnsi" w:cstheme="minorHAnsi"/>
          <w:bCs/>
          <w:iCs/>
          <w:sz w:val="24"/>
          <w:szCs w:val="24"/>
          <w:vertAlign w:val="subscript"/>
        </w:rPr>
        <w:t>A95</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D7BE8CA" w14:textId="77777777" w:rsidR="00BA1FA5" w:rsidRDefault="00BA1FA5" w:rsidP="00BA1FA5">
      <w:pPr>
        <w:spacing w:after="0" w:line="240" w:lineRule="auto"/>
        <w:ind w:firstLine="709"/>
        <w:jc w:val="both"/>
        <w:rPr>
          <w:rFonts w:eastAsiaTheme="minorHAnsi" w:cstheme="minorHAnsi"/>
          <w:bCs/>
          <w:iCs/>
        </w:rPr>
      </w:pPr>
      <w:r>
        <w:rPr>
          <w:rFonts w:eastAsiaTheme="minorHAnsi" w:cstheme="minorHAnsi"/>
          <w:bCs/>
          <w:iCs/>
        </w:rPr>
        <w:t xml:space="preserve">4. </w:t>
      </w:r>
      <w:r w:rsidRPr="0008014E">
        <w:rPr>
          <w:rFonts w:eastAsiaTheme="minorHAnsi" w:cstheme="minorHAnsi"/>
          <w:bCs/>
          <w:iCs/>
        </w:rPr>
        <w:t xml:space="preserve">Pasiūlymo </w:t>
      </w:r>
      <w:r>
        <w:rPr>
          <w:rFonts w:eastAsiaTheme="minorHAnsi" w:cstheme="minorHAnsi"/>
          <w:bCs/>
          <w:iCs/>
        </w:rPr>
        <w:t xml:space="preserve">dyzelino </w:t>
      </w:r>
      <w:r w:rsidRPr="0008014E">
        <w:rPr>
          <w:rFonts w:eastAsiaTheme="minorHAnsi" w:cstheme="minorHAnsi"/>
          <w:bCs/>
          <w:iCs/>
        </w:rPr>
        <w:t>C</w:t>
      </w:r>
      <w:r>
        <w:rPr>
          <w:rFonts w:eastAsiaTheme="minorHAnsi" w:cstheme="minorHAnsi"/>
          <w:bCs/>
          <w:iCs/>
          <w:vertAlign w:val="subscript"/>
        </w:rPr>
        <w:t>D</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559E69D8"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394F62DA"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Pr>
          <w:rFonts w:eastAsiaTheme="minorHAnsi" w:cstheme="minorHAnsi"/>
          <w:bCs/>
          <w:iCs/>
          <w:sz w:val="24"/>
          <w:szCs w:val="24"/>
          <w:vertAlign w:val="subscript"/>
        </w:rPr>
        <w:t>D</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59027CD" w14:textId="77777777" w:rsidR="00BA1FA5" w:rsidRPr="00A754DE" w:rsidRDefault="00BA1FA5" w:rsidP="00BA1FA5">
      <w:pPr>
        <w:pStyle w:val="Sraopastraipa"/>
        <w:spacing w:after="0"/>
        <w:ind w:left="567"/>
        <w:rPr>
          <w:rFonts w:eastAsiaTheme="minorHAnsi" w:cstheme="minorHAnsi"/>
          <w:bCs/>
          <w:iCs/>
          <w:sz w:val="24"/>
          <w:szCs w:val="24"/>
        </w:rPr>
      </w:pPr>
    </w:p>
    <w:p w14:paraId="7653BECF" w14:textId="77777777" w:rsidR="00BA1FA5" w:rsidRDefault="00BA1FA5" w:rsidP="00BA1FA5">
      <w:pPr>
        <w:spacing w:after="0" w:line="240" w:lineRule="auto"/>
        <w:ind w:firstLine="709"/>
        <w:jc w:val="both"/>
        <w:rPr>
          <w:rFonts w:cstheme="minorHAnsi"/>
          <w:szCs w:val="24"/>
          <w:lang w:val="pt-BR"/>
        </w:rPr>
      </w:pPr>
      <w:r>
        <w:rPr>
          <w:rFonts w:cstheme="minorHAnsi"/>
          <w:szCs w:val="24"/>
          <w:lang w:val="pt-BR"/>
        </w:rPr>
        <w:t>5. Pasiūlymo atstumo K balai skaičiuojami</w:t>
      </w:r>
      <w:r w:rsidRPr="007167F8">
        <w:rPr>
          <w:rFonts w:cstheme="minorHAnsi"/>
          <w:szCs w:val="24"/>
          <w:lang w:val="pt-BR"/>
        </w:rPr>
        <w:t xml:space="preserve"> mažiausio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min</m:t>
            </m:r>
          </m:sub>
        </m:sSub>
        <m:r>
          <m:rPr>
            <m:sty m:val="p"/>
          </m:rPr>
          <w:rPr>
            <w:rFonts w:ascii="Cambria Math" w:hAnsi="Cambria Math" w:cstheme="minorHAnsi"/>
            <w:szCs w:val="24"/>
            <w:lang w:val="pt-BR"/>
          </w:rPr>
          <m:t>)</m:t>
        </m:r>
      </m:oMath>
      <w:r w:rsidRPr="007167F8">
        <w:rPr>
          <w:rFonts w:cstheme="minorHAnsi"/>
          <w:szCs w:val="24"/>
          <w:lang w:val="pt-BR"/>
        </w:rPr>
        <w:t xml:space="preserve"> ir vertinamo pasiūlymo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p</m:t>
            </m:r>
          </m:sub>
        </m:sSub>
        <m:r>
          <m:rPr>
            <m:sty m:val="p"/>
          </m:rPr>
          <w:rPr>
            <w:rFonts w:ascii="Cambria Math" w:hAnsi="Cambria Math" w:cstheme="minorHAnsi"/>
            <w:szCs w:val="24"/>
            <w:lang w:val="pt-BR"/>
          </w:rPr>
          <m:t>)</m:t>
        </m:r>
      </m:oMath>
      <w:r w:rsidRPr="007167F8">
        <w:rPr>
          <w:rFonts w:cstheme="minorHAnsi"/>
          <w:szCs w:val="24"/>
          <w:lang w:val="pt-BR"/>
        </w:rPr>
        <w:t xml:space="preserve"> santykį dauginant iš atstumo lyginamojo svorio </w:t>
      </w:r>
      <w:r>
        <w:rPr>
          <w:rFonts w:cstheme="minorHAnsi"/>
          <w:szCs w:val="24"/>
          <w:lang w:val="pt-BR"/>
        </w:rPr>
        <w:t>–</w:t>
      </w:r>
      <w:r w:rsidRPr="007167F8">
        <w:rPr>
          <w:rFonts w:cstheme="minorHAnsi"/>
          <w:szCs w:val="24"/>
          <w:lang w:val="pt-BR"/>
        </w:rPr>
        <w:t xml:space="preserve"> 30</w:t>
      </w:r>
      <w:r>
        <w:rPr>
          <w:rFonts w:cstheme="minorHAnsi"/>
          <w:szCs w:val="24"/>
          <w:lang w:val="pt-BR"/>
        </w:rPr>
        <w:t xml:space="preserve"> </w:t>
      </w:r>
      <w:r w:rsidRPr="0008014E">
        <w:rPr>
          <w:rFonts w:eastAsiaTheme="minorHAnsi" w:cstheme="minorHAnsi"/>
          <w:bCs/>
          <w:iCs/>
        </w:rPr>
        <w:t>(geriausia parametro reikšme yra mažiausia jo reikšmė).</w:t>
      </w:r>
      <w:r w:rsidRPr="007167F8">
        <w:rPr>
          <w:rFonts w:cstheme="minorHAnsi"/>
          <w:szCs w:val="24"/>
          <w:lang w:val="pt-BR"/>
        </w:rPr>
        <w:t xml:space="preserve"> </w:t>
      </w:r>
    </w:p>
    <w:p w14:paraId="05CBF527" w14:textId="77777777" w:rsidR="00BA1FA5" w:rsidRPr="00A754DE" w:rsidRDefault="00BA1FA5" w:rsidP="00BA1FA5">
      <w:pPr>
        <w:spacing w:after="0" w:line="240" w:lineRule="auto"/>
        <w:ind w:firstLine="709"/>
        <w:jc w:val="both"/>
        <w:rPr>
          <w:rFonts w:cstheme="minorHAnsi"/>
          <w:sz w:val="24"/>
          <w:szCs w:val="24"/>
        </w:rPr>
      </w:pPr>
      <w:r w:rsidRPr="00A754DE">
        <w:rPr>
          <w:rFonts w:cstheme="minorHAnsi"/>
          <w:sz w:val="24"/>
          <w:szCs w:val="24"/>
          <w:lang w:val="pt-BR"/>
        </w:rPr>
        <w:t>K</w:t>
      </w:r>
      <w:r w:rsidRPr="009D10C7">
        <w:rPr>
          <w:rFonts w:cstheme="minorHAnsi"/>
          <w:sz w:val="24"/>
          <w:szCs w:val="24"/>
          <w:lang w:val="pt-BR"/>
        </w:rPr>
        <w:t>=</w:t>
      </w:r>
      <m:oMath>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min</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p</m:t>
                </m:r>
              </m:sub>
            </m:sSub>
          </m:den>
        </m:f>
        <m:r>
          <w:rPr>
            <w:rFonts w:ascii="Cambria Math" w:hAnsi="Cambria Math" w:cstheme="minorHAnsi"/>
            <w:sz w:val="24"/>
            <w:szCs w:val="24"/>
            <w:lang w:val="pt-BR"/>
          </w:rPr>
          <m:t xml:space="preserve"> </m:t>
        </m:r>
        <m:r>
          <w:rPr>
            <w:rFonts w:ascii="Cambria Math" w:hAnsi="Cambria Math" w:cstheme="minorHAnsi"/>
            <w:sz w:val="24"/>
            <w:szCs w:val="24"/>
            <w:lang w:val="en-US"/>
          </w:rPr>
          <m:t>x</m:t>
        </m:r>
        <m:r>
          <w:rPr>
            <w:rFonts w:ascii="Cambria Math" w:hAnsi="Cambria Math" w:cstheme="minorHAnsi"/>
            <w:sz w:val="24"/>
            <w:szCs w:val="24"/>
            <w:lang w:val="pt-BR"/>
          </w:rPr>
          <m:t xml:space="preserve"> 30</m:t>
        </m:r>
      </m:oMath>
    </w:p>
    <w:p w14:paraId="7C8886A5" w14:textId="3AE68186" w:rsidR="00BA1FA5" w:rsidRDefault="00EE24DA" w:rsidP="009E5225">
      <w:pPr>
        <w:pStyle w:val="Sraopastraipa"/>
        <w:spacing w:after="0" w:line="240" w:lineRule="auto"/>
        <w:ind w:left="0" w:firstLine="709"/>
        <w:jc w:val="both"/>
        <w:rPr>
          <w:rFonts w:cstheme="minorHAnsi"/>
          <w:lang w:val="pt-BR"/>
        </w:rPr>
      </w:pPr>
      <w:r>
        <w:rPr>
          <w:rFonts w:cstheme="minorHAnsi"/>
          <w:lang w:val="pt-BR"/>
        </w:rPr>
        <w:t>6</w:t>
      </w:r>
      <w:r w:rsidR="00BA1FA5" w:rsidRPr="00017CB3">
        <w:rPr>
          <w:rFonts w:cstheme="minorHAnsi"/>
          <w:lang w:val="pt-BR"/>
        </w:rPr>
        <w:t xml:space="preserve">. </w:t>
      </w:r>
      <w:r w:rsidR="009E5225" w:rsidRPr="009E5225">
        <w:rPr>
          <w:rFonts w:cstheme="minorHAnsi"/>
        </w:rPr>
        <w:t>Tiekėjas turi pateikti degalų palyginamąją kainą išreikštą ne daugiau kaip 3 (trimis) skaičiais po kablelio</w:t>
      </w:r>
      <w:r w:rsidR="00BA1FA5">
        <w:rPr>
          <w:rFonts w:cstheme="minorHAnsi"/>
          <w:lang w:val="pt-BR"/>
        </w:rPr>
        <w:t>.</w:t>
      </w:r>
    </w:p>
    <w:p w14:paraId="1CA271F6" w14:textId="267A706A" w:rsidR="00BA1FA5" w:rsidRPr="00017CB3" w:rsidRDefault="00EE24DA" w:rsidP="00BA1FA5">
      <w:pPr>
        <w:pStyle w:val="Sraopastraipa"/>
        <w:spacing w:after="0" w:line="240" w:lineRule="auto"/>
        <w:ind w:left="0" w:firstLine="709"/>
        <w:jc w:val="both"/>
        <w:rPr>
          <w:rFonts w:cstheme="minorHAnsi"/>
          <w:bCs/>
          <w:lang w:val="pt-BR"/>
        </w:rPr>
      </w:pPr>
      <w:r>
        <w:rPr>
          <w:rFonts w:cstheme="minorHAnsi"/>
          <w:lang w:val="pt-BR"/>
        </w:rPr>
        <w:t>7</w:t>
      </w:r>
      <w:r w:rsidR="00BA1FA5">
        <w:rPr>
          <w:rFonts w:cstheme="minorHAnsi"/>
          <w:lang w:val="pt-BR"/>
        </w:rPr>
        <w:t xml:space="preserve">. </w:t>
      </w:r>
      <w:r w:rsidR="00BA1FA5" w:rsidRPr="00017CB3">
        <w:rPr>
          <w:rFonts w:cstheme="minorHAnsi"/>
          <w:lang w:val="pt-BR"/>
        </w:rPr>
        <w:t>Tiekėja</w:t>
      </w:r>
      <w:r w:rsidR="00BA1FA5">
        <w:rPr>
          <w:rFonts w:cstheme="minorHAnsi"/>
          <w:lang w:val="pt-BR"/>
        </w:rPr>
        <w:t>s</w:t>
      </w:r>
      <w:r w:rsidR="00BA1FA5" w:rsidRPr="00017CB3">
        <w:rPr>
          <w:rFonts w:cstheme="minorHAnsi"/>
          <w:lang w:val="pt-BR"/>
        </w:rPr>
        <w:t xml:space="preserve"> turi pateikti atstumą nuo degalinės iki buveinės, išreikštą kilometrais</w:t>
      </w:r>
      <w:r w:rsidR="00BA1FA5" w:rsidRPr="00017CB3">
        <w:rPr>
          <w:rFonts w:cstheme="minorHAnsi"/>
          <w:bCs/>
          <w:lang w:val="pt-BR"/>
        </w:rPr>
        <w:t xml:space="preserve"> vieno skaičiaus po kablelio tikslumu </w:t>
      </w:r>
      <w:r w:rsidR="00BA1FA5">
        <w:rPr>
          <w:rFonts w:cstheme="minorHAnsi"/>
          <w:bCs/>
          <w:lang w:val="pt-BR"/>
        </w:rPr>
        <w:t>(</w:t>
      </w:r>
      <w:r w:rsidR="00BA1FA5" w:rsidRPr="00017CB3">
        <w:rPr>
          <w:rFonts w:cstheme="minorHAnsi"/>
          <w:bCs/>
          <w:lang w:val="pt-BR"/>
        </w:rPr>
        <w:t>pvz. 6,2 km</w:t>
      </w:r>
      <w:r w:rsidR="00BA1FA5">
        <w:rPr>
          <w:rFonts w:cstheme="minorHAnsi"/>
          <w:bCs/>
          <w:lang w:val="pt-BR"/>
        </w:rPr>
        <w:t>)</w:t>
      </w:r>
      <w:r w:rsidR="00BA1FA5" w:rsidRPr="00017CB3">
        <w:rPr>
          <w:rFonts w:cstheme="minorHAnsi"/>
          <w:bCs/>
          <w:lang w:val="pt-BR"/>
        </w:rPr>
        <w:t xml:space="preserve"> </w:t>
      </w:r>
      <w:r w:rsidR="00BA1FA5" w:rsidRPr="00017CB3">
        <w:rPr>
          <w:rFonts w:cstheme="minorHAnsi"/>
          <w:lang w:val="pt-BR"/>
        </w:rPr>
        <w:t xml:space="preserve">pagal interneto žemėlapių svetainės </w:t>
      </w:r>
      <w:r w:rsidR="00BA1FA5">
        <w:rPr>
          <w:rFonts w:cstheme="minorHAnsi"/>
          <w:lang w:val="pt-BR"/>
        </w:rPr>
        <w:t>maps.lt</w:t>
      </w:r>
      <w:r w:rsidR="00BA1FA5" w:rsidRPr="00017CB3">
        <w:rPr>
          <w:rFonts w:cstheme="minorHAnsi"/>
          <w:lang w:val="pt-BR"/>
        </w:rPr>
        <w:t xml:space="preserve"> pateikiamą trumpiausią atstumą.</w:t>
      </w:r>
    </w:p>
    <w:p w14:paraId="1EFAB453" w14:textId="12C378B9" w:rsidR="00BA1FA5" w:rsidRPr="00017CB3" w:rsidRDefault="00EE24DA" w:rsidP="00BA1FA5">
      <w:pPr>
        <w:pStyle w:val="Sraopastraipa"/>
        <w:spacing w:after="0" w:line="240" w:lineRule="auto"/>
        <w:ind w:left="0" w:firstLine="709"/>
        <w:jc w:val="both"/>
        <w:rPr>
          <w:rFonts w:cstheme="minorHAnsi"/>
          <w:color w:val="000000"/>
        </w:rPr>
      </w:pPr>
      <w:r>
        <w:rPr>
          <w:rFonts w:cstheme="minorHAnsi"/>
          <w:color w:val="000000"/>
        </w:rPr>
        <w:t>8</w:t>
      </w:r>
      <w:r w:rsidR="00BA1FA5" w:rsidRPr="00017CB3">
        <w:rPr>
          <w:rFonts w:cstheme="minorHAnsi"/>
          <w:color w:val="000000"/>
        </w:rPr>
        <w:t>. Tiekėjams nėra leidžiama pateikti alternatyvių pasiūlymų. Tiekėjui pateikus alternatyvų pasiūlymą, jo pasiūlymas ir alternatyvus pasiūlymas (alternatyvūs pasiūlymai) bus atmesti.</w:t>
      </w:r>
    </w:p>
    <w:p w14:paraId="12E49259" w14:textId="0B62A596" w:rsidR="00BA1FA5" w:rsidRPr="00017CB3" w:rsidRDefault="00EE24DA" w:rsidP="00BA1FA5">
      <w:pPr>
        <w:pStyle w:val="Sraopastraipa"/>
        <w:tabs>
          <w:tab w:val="left" w:pos="658"/>
        </w:tabs>
        <w:spacing w:after="0" w:line="240" w:lineRule="auto"/>
        <w:ind w:left="709" w:right="49"/>
        <w:jc w:val="both"/>
        <w:rPr>
          <w:rFonts w:cstheme="minorHAnsi"/>
        </w:rPr>
      </w:pPr>
      <w:r>
        <w:rPr>
          <w:rFonts w:cstheme="minorHAnsi"/>
        </w:rPr>
        <w:t>9</w:t>
      </w:r>
      <w:r w:rsidR="00BA1FA5" w:rsidRPr="00017CB3">
        <w:rPr>
          <w:rFonts w:cstheme="minorHAnsi"/>
        </w:rPr>
        <w:t xml:space="preserve">. Geriausiu pasiūlymu </w:t>
      </w:r>
      <w:r w:rsidR="00BA1FA5">
        <w:rPr>
          <w:rFonts w:cstheme="minorHAnsi"/>
        </w:rPr>
        <w:t xml:space="preserve">bus </w:t>
      </w:r>
      <w:r w:rsidR="00BA1FA5" w:rsidRPr="00017CB3">
        <w:rPr>
          <w:rFonts w:cstheme="minorHAnsi"/>
        </w:rPr>
        <w:t xml:space="preserve">pripažįstamas </w:t>
      </w:r>
      <w:r w:rsidR="00BA1FA5">
        <w:rPr>
          <w:rFonts w:cstheme="minorHAnsi"/>
        </w:rPr>
        <w:t>t</w:t>
      </w:r>
      <w:r w:rsidR="00BA1FA5" w:rsidRPr="00017CB3">
        <w:rPr>
          <w:rFonts w:cstheme="minorHAnsi"/>
        </w:rPr>
        <w:t>iekėjo pasiūlymas, kuris surinks daugiausiai balų.</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0" w:name="_Toc181447413"/>
      <w:bookmarkStart w:id="71" w:name="_Hlk18144709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0"/>
    </w:p>
    <w:bookmarkEnd w:id="71"/>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part_ce0c1ec65cd04504a5c7e7a6019a52b2"/>
      <w:bookmarkEnd w:id="76"/>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_Hlk170300397"/>
      <w:bookmarkStart w:id="78"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6154BF">
        <w:rPr>
          <w:rFonts w:ascii="Tahoma" w:eastAsia="Times New Roman" w:hAnsi="Tahoma" w:cs="Tahoma"/>
          <w:color w:val="000000"/>
        </w:rPr>
        <w:t>.</w:t>
      </w:r>
      <w:bookmarkEnd w:id="78"/>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9"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9"/>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80"/>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1" w:name="_Toc126333946"/>
      <w:bookmarkStart w:id="82"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1"/>
      <w:bookmarkEnd w:id="82"/>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3" w:name="_Toc126333947"/>
      <w:bookmarkStart w:id="84" w:name="_Toc181447417"/>
      <w:r>
        <w:rPr>
          <w:rFonts w:asciiTheme="minorHAnsi" w:hAnsiTheme="minorHAnsi"/>
          <w:color w:val="0070C0"/>
          <w:sz w:val="21"/>
          <w:szCs w:val="21"/>
        </w:rPr>
        <w:lastRenderedPageBreak/>
        <w:t>Pirkimo sąlygų 12 priedas „Tiekėjo deklaracija dėl atitikties Reglamento nuostatoms fiziniam asmeniui“</w:t>
      </w:r>
      <w:bookmarkEnd w:id="83"/>
      <w:bookmarkEnd w:id="84"/>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29"/>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EB80" w14:textId="77777777" w:rsidR="002F5AC2" w:rsidRDefault="002F5AC2" w:rsidP="00D05666">
      <w:r>
        <w:separator/>
      </w:r>
    </w:p>
  </w:endnote>
  <w:endnote w:type="continuationSeparator" w:id="0">
    <w:p w14:paraId="238BA373" w14:textId="77777777" w:rsidR="002F5AC2" w:rsidRDefault="002F5AC2" w:rsidP="00D05666">
      <w:r>
        <w:continuationSeparator/>
      </w:r>
    </w:p>
  </w:endnote>
  <w:endnote w:type="continuationNotice" w:id="1">
    <w:p w14:paraId="08020865" w14:textId="77777777" w:rsidR="002F5AC2" w:rsidRDefault="002F5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5334" w14:textId="77777777" w:rsidR="002F5AC2" w:rsidRDefault="002F5AC2" w:rsidP="00D05666">
      <w:r>
        <w:separator/>
      </w:r>
    </w:p>
  </w:footnote>
  <w:footnote w:type="continuationSeparator" w:id="0">
    <w:p w14:paraId="39795439" w14:textId="77777777" w:rsidR="002F5AC2" w:rsidRDefault="002F5AC2" w:rsidP="00D05666">
      <w:r>
        <w:continuationSeparator/>
      </w:r>
    </w:p>
  </w:footnote>
  <w:footnote w:type="continuationNotice" w:id="1">
    <w:p w14:paraId="7BA78FD1" w14:textId="77777777" w:rsidR="002F5AC2" w:rsidRDefault="002F5AC2">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8"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6"/>
  </w:num>
  <w:num w:numId="4" w16cid:durableId="1484615006">
    <w:abstractNumId w:val="30"/>
  </w:num>
  <w:num w:numId="5" w16cid:durableId="607934237">
    <w:abstractNumId w:val="24"/>
  </w:num>
  <w:num w:numId="6" w16cid:durableId="408162091">
    <w:abstractNumId w:val="38"/>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29"/>
  </w:num>
  <w:num w:numId="12" w16cid:durableId="32313854">
    <w:abstractNumId w:val="20"/>
  </w:num>
  <w:num w:numId="13" w16cid:durableId="1318921492">
    <w:abstractNumId w:val="22"/>
  </w:num>
  <w:num w:numId="14" w16cid:durableId="1864435576">
    <w:abstractNumId w:val="31"/>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7"/>
  </w:num>
  <w:num w:numId="22" w16cid:durableId="121506889">
    <w:abstractNumId w:val="12"/>
  </w:num>
  <w:num w:numId="23" w16cid:durableId="290718988">
    <w:abstractNumId w:val="28"/>
  </w:num>
  <w:num w:numId="24" w16cid:durableId="1637029665">
    <w:abstractNumId w:val="19"/>
  </w:num>
  <w:num w:numId="25" w16cid:durableId="1730349131">
    <w:abstractNumId w:val="23"/>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5"/>
  </w:num>
  <w:num w:numId="33" w16cid:durableId="176971943">
    <w:abstractNumId w:val="32"/>
  </w:num>
  <w:num w:numId="34" w16cid:durableId="1042289544">
    <w:abstractNumId w:val="33"/>
  </w:num>
  <w:num w:numId="35" w16cid:durableId="189418116">
    <w:abstractNumId w:val="11"/>
  </w:num>
  <w:num w:numId="36" w16cid:durableId="692263625">
    <w:abstractNumId w:val="4"/>
  </w:num>
  <w:num w:numId="37" w16cid:durableId="1872960198">
    <w:abstractNumId w:val="35"/>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011"/>
    <w:rsid w:val="000714BF"/>
    <w:rsid w:val="00071548"/>
    <w:rsid w:val="000716B1"/>
    <w:rsid w:val="00072296"/>
    <w:rsid w:val="00072F31"/>
    <w:rsid w:val="00072FE6"/>
    <w:rsid w:val="000738C7"/>
    <w:rsid w:val="000749D7"/>
    <w:rsid w:val="00074A01"/>
    <w:rsid w:val="00074DEB"/>
    <w:rsid w:val="00074E9E"/>
    <w:rsid w:val="0007511C"/>
    <w:rsid w:val="00075511"/>
    <w:rsid w:val="00075D27"/>
    <w:rsid w:val="00076FB7"/>
    <w:rsid w:val="00077583"/>
    <w:rsid w:val="000775B4"/>
    <w:rsid w:val="00077FA7"/>
    <w:rsid w:val="00080396"/>
    <w:rsid w:val="00080EE8"/>
    <w:rsid w:val="00080F53"/>
    <w:rsid w:val="00080F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4F9"/>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35C3"/>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A0"/>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256"/>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18"/>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8C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4E2"/>
    <w:rsid w:val="00202323"/>
    <w:rsid w:val="0020254E"/>
    <w:rsid w:val="00202A46"/>
    <w:rsid w:val="00202B69"/>
    <w:rsid w:val="00202DC9"/>
    <w:rsid w:val="00203725"/>
    <w:rsid w:val="002037C0"/>
    <w:rsid w:val="00203D02"/>
    <w:rsid w:val="0020417D"/>
    <w:rsid w:val="002044D3"/>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2AD6"/>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0EA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AD1"/>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9A2"/>
    <w:rsid w:val="002B3B76"/>
    <w:rsid w:val="002B3F04"/>
    <w:rsid w:val="002B42DA"/>
    <w:rsid w:val="002B49CA"/>
    <w:rsid w:val="002B4DFD"/>
    <w:rsid w:val="002B6251"/>
    <w:rsid w:val="002B6B9E"/>
    <w:rsid w:val="002B6FF7"/>
    <w:rsid w:val="002B75F7"/>
    <w:rsid w:val="002B783E"/>
    <w:rsid w:val="002B78FE"/>
    <w:rsid w:val="002C0142"/>
    <w:rsid w:val="002C14FC"/>
    <w:rsid w:val="002C17A0"/>
    <w:rsid w:val="002C1FB6"/>
    <w:rsid w:val="002C210A"/>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416"/>
    <w:rsid w:val="002F05C1"/>
    <w:rsid w:val="002F0663"/>
    <w:rsid w:val="002F0FBA"/>
    <w:rsid w:val="002F12E7"/>
    <w:rsid w:val="002F148F"/>
    <w:rsid w:val="002F1998"/>
    <w:rsid w:val="002F1CD9"/>
    <w:rsid w:val="002F1D5C"/>
    <w:rsid w:val="002F396F"/>
    <w:rsid w:val="002F44C0"/>
    <w:rsid w:val="002F536E"/>
    <w:rsid w:val="002F5A85"/>
    <w:rsid w:val="002F5AC2"/>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27455"/>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36A46"/>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19E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07F80"/>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6"/>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5F1"/>
    <w:rsid w:val="0054270D"/>
    <w:rsid w:val="00542A74"/>
    <w:rsid w:val="00543AE0"/>
    <w:rsid w:val="005448A6"/>
    <w:rsid w:val="00545D29"/>
    <w:rsid w:val="005464B7"/>
    <w:rsid w:val="00547265"/>
    <w:rsid w:val="00547443"/>
    <w:rsid w:val="005505A6"/>
    <w:rsid w:val="005505BF"/>
    <w:rsid w:val="00551B0D"/>
    <w:rsid w:val="00551FA7"/>
    <w:rsid w:val="00552E0C"/>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579"/>
    <w:rsid w:val="00585C84"/>
    <w:rsid w:val="0058726C"/>
    <w:rsid w:val="005872C9"/>
    <w:rsid w:val="00587BAC"/>
    <w:rsid w:val="00590030"/>
    <w:rsid w:val="00590232"/>
    <w:rsid w:val="005904B7"/>
    <w:rsid w:val="00590AB9"/>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8D6"/>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A81"/>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2FA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1"/>
    <w:rsid w:val="007620BE"/>
    <w:rsid w:val="0076216E"/>
    <w:rsid w:val="0076284D"/>
    <w:rsid w:val="00762B52"/>
    <w:rsid w:val="007630E3"/>
    <w:rsid w:val="00764CFF"/>
    <w:rsid w:val="00764FD6"/>
    <w:rsid w:val="00765129"/>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FF2"/>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27B4"/>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522"/>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6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99"/>
    <w:rsid w:val="00905C8B"/>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065A"/>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4E92"/>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8674A"/>
    <w:rsid w:val="00A87BF5"/>
    <w:rsid w:val="00A87FE2"/>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759"/>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62"/>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20"/>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7D8"/>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79"/>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4B9F"/>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5DD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F54"/>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5D3"/>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9B"/>
    <w:rsid w:val="00CB0721"/>
    <w:rsid w:val="00CB0E73"/>
    <w:rsid w:val="00CB1979"/>
    <w:rsid w:val="00CB1BFC"/>
    <w:rsid w:val="00CB1C73"/>
    <w:rsid w:val="00CB1DB8"/>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2D04"/>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3798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3FB0"/>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76"/>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554"/>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001"/>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9106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eader" Target="header1.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cards.viad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asilij.bondarev@vsat.vrm.lt"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mailto:anastasija.daubariene@vsat.vrm.lt"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uploads/vpt/documents/files/mp/pavyzdiniai/pasalinimo_pagrindu_lentele.docx"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hyperlink" Target="mailto:rimas.rylskis@vsat.vrm.lt" TargetMode="External"/><Relationship Id="rId28"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hyperlink" Target="http://www.maps.google.lt/" TargetMode="External"/><Relationship Id="rId27" Type="http://schemas.openxmlformats.org/officeDocument/2006/relationships/image" Target="media/image3.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32093</Words>
  <Characters>18294</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34</cp:revision>
  <dcterms:created xsi:type="dcterms:W3CDTF">2025-12-08T05:50:00Z</dcterms:created>
  <dcterms:modified xsi:type="dcterms:W3CDTF">2025-12-09T13:03:00Z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