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90AE" w14:textId="3FD012B8" w:rsidR="005F6A6F" w:rsidRDefault="005F6A6F" w:rsidP="005F6A6F">
      <w:pPr>
        <w:suppressAutoHyphens/>
        <w:spacing w:after="0" w:line="240" w:lineRule="auto"/>
        <w:contextualSpacing/>
        <w:jc w:val="right"/>
        <w:rPr>
          <w:rFonts w:ascii="Times New Roman" w:eastAsia="Times New Roman" w:hAnsi="Times New Roman" w:cs="Times New Roman"/>
          <w:b/>
          <w:kern w:val="0"/>
          <w:lang w:val="lt-LT" w:eastAsia="ar-SA"/>
          <w14:ligatures w14:val="none"/>
        </w:rPr>
      </w:pPr>
      <w:r>
        <w:rPr>
          <w:rFonts w:ascii="Times New Roman" w:eastAsia="Times New Roman" w:hAnsi="Times New Roman" w:cs="Times New Roman"/>
          <w:b/>
          <w:kern w:val="0"/>
          <w:lang w:val="lt-LT" w:eastAsia="ar-SA"/>
          <w14:ligatures w14:val="none"/>
        </w:rPr>
        <w:t xml:space="preserve">Pirkimo sąlygų </w:t>
      </w:r>
    </w:p>
    <w:p w14:paraId="1B812C0A" w14:textId="34B38A23" w:rsidR="005F6A6F" w:rsidRDefault="005F6A6F" w:rsidP="005F6A6F">
      <w:pPr>
        <w:suppressAutoHyphens/>
        <w:spacing w:after="0" w:line="240" w:lineRule="auto"/>
        <w:ind w:left="7200"/>
        <w:contextualSpacing/>
        <w:jc w:val="center"/>
        <w:rPr>
          <w:rFonts w:ascii="Times New Roman" w:eastAsia="Times New Roman" w:hAnsi="Times New Roman" w:cs="Times New Roman"/>
          <w:b/>
          <w:kern w:val="0"/>
          <w:lang w:val="lt-LT" w:eastAsia="ar-SA"/>
          <w14:ligatures w14:val="none"/>
        </w:rPr>
      </w:pPr>
      <w:r>
        <w:rPr>
          <w:rFonts w:ascii="Times New Roman" w:eastAsia="Times New Roman" w:hAnsi="Times New Roman" w:cs="Times New Roman"/>
          <w:b/>
          <w:kern w:val="0"/>
          <w:lang w:val="lt-LT" w:eastAsia="ar-SA"/>
          <w14:ligatures w14:val="none"/>
        </w:rPr>
        <w:t xml:space="preserve">          1 priedas</w:t>
      </w:r>
    </w:p>
    <w:p w14:paraId="4B9C5F42" w14:textId="77777777" w:rsidR="005F6A6F" w:rsidRDefault="005F6A6F" w:rsidP="0052196E">
      <w:pPr>
        <w:suppressAutoHyphens/>
        <w:spacing w:after="0" w:line="240" w:lineRule="auto"/>
        <w:contextualSpacing/>
        <w:jc w:val="center"/>
        <w:rPr>
          <w:rFonts w:ascii="Times New Roman" w:eastAsia="Times New Roman" w:hAnsi="Times New Roman" w:cs="Times New Roman"/>
          <w:b/>
          <w:kern w:val="0"/>
          <w:lang w:val="lt-LT" w:eastAsia="ar-SA"/>
          <w14:ligatures w14:val="none"/>
        </w:rPr>
      </w:pPr>
    </w:p>
    <w:p w14:paraId="49043CD0" w14:textId="77777777" w:rsidR="00B85706" w:rsidRPr="00B85706" w:rsidRDefault="00B85706" w:rsidP="00B85706">
      <w:pPr>
        <w:spacing w:after="0" w:line="240" w:lineRule="auto"/>
        <w:jc w:val="center"/>
        <w:rPr>
          <w:rFonts w:ascii="Times New Roman" w:eastAsia="Calibri" w:hAnsi="Times New Roman" w:cs="Times New Roman"/>
          <w:b/>
          <w:kern w:val="0"/>
          <w:lang w:val="lt-LT" w:eastAsia="lt-LT"/>
          <w14:ligatures w14:val="none"/>
        </w:rPr>
      </w:pPr>
      <w:r w:rsidRPr="00B85706">
        <w:rPr>
          <w:rFonts w:ascii="Times New Roman" w:eastAsia="Calibri" w:hAnsi="Times New Roman" w:cs="Times New Roman"/>
          <w:b/>
          <w:kern w:val="0"/>
          <w:lang w:val="lt-LT" w:eastAsia="lt-LT"/>
          <w14:ligatures w14:val="none"/>
        </w:rPr>
        <w:t xml:space="preserve">SAVANORIŠKO DARBUOTOJŲ SVEIKATOS DRAUDIMO PASLAUGŲ </w:t>
      </w:r>
    </w:p>
    <w:p w14:paraId="429DD0BB" w14:textId="77777777" w:rsidR="00B85706" w:rsidRPr="00B85706" w:rsidRDefault="00B85706" w:rsidP="00B85706">
      <w:pPr>
        <w:spacing w:after="0" w:line="240" w:lineRule="auto"/>
        <w:jc w:val="center"/>
        <w:rPr>
          <w:rFonts w:ascii="Times New Roman" w:eastAsia="Calibri" w:hAnsi="Times New Roman" w:cs="Times New Roman"/>
          <w:b/>
          <w:kern w:val="0"/>
          <w:lang w:val="lt-LT" w:eastAsia="lt-LT"/>
          <w14:ligatures w14:val="none"/>
        </w:rPr>
      </w:pPr>
      <w:r w:rsidRPr="00B85706">
        <w:rPr>
          <w:rFonts w:ascii="Times New Roman" w:eastAsia="Calibri" w:hAnsi="Times New Roman" w:cs="Times New Roman"/>
          <w:b/>
          <w:kern w:val="0"/>
          <w:lang w:val="lt-LT" w:eastAsia="lt-LT"/>
          <w14:ligatures w14:val="none"/>
        </w:rPr>
        <w:t xml:space="preserve">PIRKIMO </w:t>
      </w:r>
    </w:p>
    <w:p w14:paraId="3B5D6642" w14:textId="77777777" w:rsidR="00B85706" w:rsidRPr="00B85706" w:rsidRDefault="00B85706" w:rsidP="00B85706">
      <w:pPr>
        <w:spacing w:after="0" w:line="240" w:lineRule="auto"/>
        <w:jc w:val="center"/>
        <w:rPr>
          <w:rFonts w:ascii="Times New Roman" w:eastAsia="Calibri" w:hAnsi="Times New Roman" w:cs="Times New Roman"/>
          <w:b/>
          <w:kern w:val="0"/>
          <w:lang w:val="lt-LT" w:eastAsia="lt-LT"/>
          <w14:ligatures w14:val="none"/>
        </w:rPr>
      </w:pPr>
      <w:r w:rsidRPr="00B85706">
        <w:rPr>
          <w:rFonts w:ascii="Times New Roman" w:eastAsia="Calibri" w:hAnsi="Times New Roman" w:cs="Times New Roman"/>
          <w:b/>
          <w:kern w:val="0"/>
          <w:lang w:val="lt-LT" w:eastAsia="lt-LT"/>
          <w14:ligatures w14:val="none"/>
        </w:rPr>
        <w:t>TECHNINĖ SPECIFIKACIJA</w:t>
      </w:r>
    </w:p>
    <w:p w14:paraId="2420F8F7" w14:textId="77777777" w:rsidR="0052196E" w:rsidRPr="0052196E" w:rsidRDefault="0052196E" w:rsidP="0052196E">
      <w:pPr>
        <w:suppressAutoHyphens/>
        <w:spacing w:after="0" w:line="240" w:lineRule="auto"/>
        <w:ind w:left="1440"/>
        <w:contextualSpacing/>
        <w:rPr>
          <w:rFonts w:ascii="Times New Roman" w:eastAsia="Times New Roman" w:hAnsi="Times New Roman" w:cs="Times New Roman"/>
          <w:b/>
          <w:bCs/>
          <w:kern w:val="0"/>
          <w:lang w:val="lt-LT"/>
          <w14:ligatures w14:val="none"/>
        </w:rPr>
      </w:pPr>
    </w:p>
    <w:p w14:paraId="1FFBDC19" w14:textId="77777777" w:rsidR="0052196E" w:rsidRPr="0052196E" w:rsidRDefault="0052196E" w:rsidP="0052196E">
      <w:pPr>
        <w:suppressAutoHyphens/>
        <w:spacing w:after="0" w:line="240" w:lineRule="auto"/>
        <w:ind w:left="1440"/>
        <w:contextualSpacing/>
        <w:rPr>
          <w:rFonts w:ascii="Times New Roman" w:eastAsia="Times New Roman" w:hAnsi="Times New Roman" w:cs="Times New Roman"/>
          <w:b/>
          <w:bCs/>
          <w:kern w:val="0"/>
          <w:szCs w:val="22"/>
          <w:lang w:val="lt-LT"/>
          <w14:ligatures w14:val="none"/>
        </w:rPr>
      </w:pPr>
    </w:p>
    <w:p w14:paraId="1C375FAF" w14:textId="732EA14C" w:rsidR="0052196E" w:rsidRDefault="002F2876" w:rsidP="002F2876">
      <w:pPr>
        <w:suppressAutoHyphens/>
        <w:spacing w:after="0" w:line="240" w:lineRule="auto"/>
        <w:contextualSpacing/>
        <w:jc w:val="both"/>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 xml:space="preserve">1. </w:t>
      </w:r>
      <w:r w:rsidR="0052196E" w:rsidRPr="0052196E">
        <w:rPr>
          <w:rFonts w:ascii="Times New Roman" w:eastAsia="Times New Roman" w:hAnsi="Times New Roman" w:cs="Times New Roman"/>
          <w:kern w:val="0"/>
          <w:szCs w:val="20"/>
          <w:lang w:val="lt-LT"/>
          <w14:ligatures w14:val="none"/>
        </w:rPr>
        <w:t xml:space="preserve">Lietuvos Respublikos </w:t>
      </w:r>
      <w:r w:rsidR="00B85706">
        <w:rPr>
          <w:rFonts w:ascii="Times New Roman" w:eastAsia="Times New Roman" w:hAnsi="Times New Roman" w:cs="Times New Roman"/>
          <w:kern w:val="0"/>
          <w:szCs w:val="20"/>
          <w:lang w:val="lt-LT"/>
          <w14:ligatures w14:val="none"/>
        </w:rPr>
        <w:t>susisiekimo ministerija</w:t>
      </w:r>
      <w:r w:rsidR="0052196E" w:rsidRPr="0052196E">
        <w:rPr>
          <w:rFonts w:ascii="Times New Roman" w:eastAsia="Times New Roman" w:hAnsi="Times New Roman" w:cs="Times New Roman"/>
          <w:kern w:val="0"/>
          <w:szCs w:val="20"/>
          <w:lang w:val="lt-LT"/>
          <w14:ligatures w14:val="none"/>
        </w:rPr>
        <w:t xml:space="preserve"> (toliau </w:t>
      </w:r>
      <w:r w:rsidR="00B85706">
        <w:rPr>
          <w:rFonts w:ascii="Times New Roman" w:eastAsia="Times New Roman" w:hAnsi="Times New Roman" w:cs="Times New Roman"/>
          <w:kern w:val="0"/>
          <w:szCs w:val="20"/>
          <w:lang w:val="lt-LT"/>
          <w14:ligatures w14:val="none"/>
        </w:rPr>
        <w:t>–</w:t>
      </w:r>
      <w:r w:rsidR="0052196E" w:rsidRPr="0052196E">
        <w:rPr>
          <w:rFonts w:ascii="Times New Roman" w:eastAsia="Times New Roman" w:hAnsi="Times New Roman" w:cs="Times New Roman"/>
          <w:kern w:val="0"/>
          <w:szCs w:val="20"/>
          <w:lang w:val="lt-LT"/>
          <w14:ligatures w14:val="none"/>
        </w:rPr>
        <w:t xml:space="preserve"> </w:t>
      </w:r>
      <w:r w:rsidR="00B85706">
        <w:rPr>
          <w:rFonts w:ascii="Times New Roman" w:eastAsia="Times New Roman" w:hAnsi="Times New Roman" w:cs="Times New Roman"/>
          <w:kern w:val="0"/>
          <w:szCs w:val="20"/>
          <w:lang w:val="lt-LT"/>
          <w14:ligatures w14:val="none"/>
        </w:rPr>
        <w:t>p</w:t>
      </w:r>
      <w:r w:rsidR="0052196E" w:rsidRPr="0052196E">
        <w:rPr>
          <w:rFonts w:ascii="Times New Roman" w:eastAsia="Times New Roman" w:hAnsi="Times New Roman" w:cs="Times New Roman"/>
          <w:kern w:val="0"/>
          <w:szCs w:val="20"/>
          <w:lang w:val="lt-LT"/>
          <w14:ligatures w14:val="none"/>
        </w:rPr>
        <w:t>erkančio</w:t>
      </w:r>
      <w:r w:rsidR="00B85706">
        <w:rPr>
          <w:rFonts w:ascii="Times New Roman" w:eastAsia="Times New Roman" w:hAnsi="Times New Roman" w:cs="Times New Roman"/>
          <w:kern w:val="0"/>
          <w:szCs w:val="20"/>
          <w:lang w:val="lt-LT"/>
          <w14:ligatures w14:val="none"/>
        </w:rPr>
        <w:t xml:space="preserve">ji </w:t>
      </w:r>
      <w:r w:rsidR="0052196E" w:rsidRPr="0052196E">
        <w:rPr>
          <w:rFonts w:ascii="Times New Roman" w:eastAsia="Times New Roman" w:hAnsi="Times New Roman" w:cs="Times New Roman"/>
          <w:kern w:val="0"/>
          <w:szCs w:val="20"/>
          <w:lang w:val="lt-LT"/>
          <w14:ligatures w14:val="none"/>
        </w:rPr>
        <w:t>organizacija</w:t>
      </w:r>
      <w:r w:rsidR="00B85706">
        <w:rPr>
          <w:rFonts w:ascii="Times New Roman" w:eastAsia="Times New Roman" w:hAnsi="Times New Roman" w:cs="Times New Roman"/>
          <w:kern w:val="0"/>
          <w:szCs w:val="20"/>
          <w:lang w:val="lt-LT"/>
          <w14:ligatures w14:val="none"/>
        </w:rPr>
        <w:t>, ministerija</w:t>
      </w:r>
      <w:r w:rsidR="0052196E" w:rsidRPr="0052196E">
        <w:rPr>
          <w:rFonts w:ascii="Times New Roman" w:eastAsia="Times New Roman" w:hAnsi="Times New Roman" w:cs="Times New Roman"/>
          <w:kern w:val="0"/>
          <w:szCs w:val="20"/>
          <w:lang w:val="lt-LT"/>
          <w14:ligatures w14:val="none"/>
        </w:rPr>
        <w:t xml:space="preserve">) </w:t>
      </w:r>
      <w:r w:rsidR="00B85706">
        <w:rPr>
          <w:rFonts w:ascii="Times New Roman" w:eastAsia="Times New Roman" w:hAnsi="Times New Roman" w:cs="Times New Roman"/>
          <w:kern w:val="0"/>
          <w:szCs w:val="20"/>
          <w:lang w:val="lt-LT"/>
          <w14:ligatures w14:val="none"/>
        </w:rPr>
        <w:t xml:space="preserve">planuoja įsigyti savanoriško </w:t>
      </w:r>
      <w:r w:rsidR="0052196E" w:rsidRPr="0052196E">
        <w:rPr>
          <w:rFonts w:ascii="Times New Roman" w:eastAsia="Times New Roman" w:hAnsi="Times New Roman" w:cs="Times New Roman"/>
          <w:kern w:val="0"/>
          <w:szCs w:val="20"/>
          <w:lang w:val="lt-LT"/>
          <w14:ligatures w14:val="none"/>
        </w:rPr>
        <w:t>darbuotojų sveikatos draudimo paslaugas.</w:t>
      </w:r>
    </w:p>
    <w:p w14:paraId="50947368" w14:textId="66A0D58A" w:rsidR="00B85706" w:rsidRDefault="002F2876" w:rsidP="002F2876">
      <w:pPr>
        <w:suppressAutoHyphens/>
        <w:spacing w:after="0" w:line="240" w:lineRule="auto"/>
        <w:contextualSpacing/>
        <w:jc w:val="both"/>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 xml:space="preserve">2. </w:t>
      </w:r>
      <w:r w:rsidR="00B85706">
        <w:rPr>
          <w:rFonts w:ascii="Times New Roman" w:eastAsia="Times New Roman" w:hAnsi="Times New Roman" w:cs="Times New Roman"/>
          <w:kern w:val="0"/>
          <w:szCs w:val="20"/>
          <w:lang w:val="lt-LT"/>
          <w14:ligatures w14:val="none"/>
        </w:rPr>
        <w:t xml:space="preserve">Sveikatos draudimo sutarties laikotarpis </w:t>
      </w:r>
      <w:r w:rsidR="00B85706" w:rsidRPr="00656A92">
        <w:rPr>
          <w:rFonts w:ascii="Times New Roman" w:eastAsia="Times New Roman" w:hAnsi="Times New Roman" w:cs="Times New Roman"/>
          <w:kern w:val="0"/>
          <w:szCs w:val="20"/>
          <w:lang w:val="lt-LT"/>
          <w14:ligatures w14:val="none"/>
        </w:rPr>
        <w:t>– 12 mėn.</w:t>
      </w:r>
      <w:r w:rsidR="000F0A3C" w:rsidRPr="00656A92">
        <w:rPr>
          <w:rFonts w:ascii="Times New Roman" w:eastAsia="Times New Roman" w:hAnsi="Times New Roman" w:cs="Times New Roman"/>
          <w:kern w:val="0"/>
          <w:szCs w:val="20"/>
          <w:lang w:val="lt-LT"/>
          <w14:ligatures w14:val="none"/>
        </w:rPr>
        <w:t xml:space="preserve"> Sutartį su tiekėju planuojama pasirašyti</w:t>
      </w:r>
      <w:r w:rsidR="00F66CD3" w:rsidRPr="00656A92">
        <w:rPr>
          <w:rFonts w:ascii="Times New Roman" w:eastAsia="Times New Roman" w:hAnsi="Times New Roman" w:cs="Times New Roman"/>
          <w:kern w:val="0"/>
          <w:szCs w:val="20"/>
          <w:lang w:val="lt-LT"/>
          <w14:ligatures w14:val="none"/>
        </w:rPr>
        <w:t xml:space="preserve"> ir draudimo  polisai turi būti išduodami</w:t>
      </w:r>
      <w:r w:rsidR="000F0A3C" w:rsidRPr="00656A92">
        <w:rPr>
          <w:rFonts w:ascii="Times New Roman" w:eastAsia="Times New Roman" w:hAnsi="Times New Roman" w:cs="Times New Roman"/>
          <w:kern w:val="0"/>
          <w:szCs w:val="20"/>
          <w:lang w:val="lt-LT"/>
          <w14:ligatures w14:val="none"/>
        </w:rPr>
        <w:t xml:space="preserve"> iki 2025 m. gruodžio 31 d.</w:t>
      </w:r>
    </w:p>
    <w:p w14:paraId="68EDD684" w14:textId="2DC2E756" w:rsidR="00B85706" w:rsidRDefault="002F2876" w:rsidP="002F2876">
      <w:pPr>
        <w:suppressAutoHyphens/>
        <w:spacing w:after="0" w:line="240" w:lineRule="auto"/>
        <w:contextualSpacing/>
        <w:jc w:val="both"/>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 xml:space="preserve">3. </w:t>
      </w:r>
      <w:r w:rsidR="00B85706">
        <w:rPr>
          <w:rFonts w:ascii="Times New Roman" w:eastAsia="Times New Roman" w:hAnsi="Times New Roman" w:cs="Times New Roman"/>
          <w:kern w:val="0"/>
          <w:szCs w:val="20"/>
          <w:lang w:val="lt-LT"/>
          <w14:ligatures w14:val="none"/>
        </w:rPr>
        <w:t>Naujas darbuotojas pradedamas drausti po 3 (trijų) mėn. nuo jo įsidarbinimo ministerijoje dienos.</w:t>
      </w:r>
    </w:p>
    <w:p w14:paraId="11D86EB7" w14:textId="577D06E9" w:rsidR="00281F50" w:rsidRPr="0052196E" w:rsidRDefault="002F2876" w:rsidP="002F2876">
      <w:pPr>
        <w:suppressAutoHyphens/>
        <w:spacing w:after="0" w:line="240" w:lineRule="auto"/>
        <w:contextualSpacing/>
        <w:jc w:val="both"/>
        <w:rPr>
          <w:rFonts w:ascii="Times New Roman" w:eastAsia="Times New Roman" w:hAnsi="Times New Roman" w:cs="Times New Roman"/>
          <w:kern w:val="0"/>
          <w:szCs w:val="20"/>
          <w:lang w:val="lt-LT"/>
          <w14:ligatures w14:val="none"/>
        </w:rPr>
      </w:pPr>
      <w:r>
        <w:rPr>
          <w:rFonts w:ascii="Times New Roman" w:eastAsia="Times New Roman" w:hAnsi="Times New Roman" w:cs="Times New Roman"/>
          <w:kern w:val="0"/>
          <w:szCs w:val="20"/>
          <w:lang w:val="lt-LT"/>
          <w14:ligatures w14:val="none"/>
        </w:rPr>
        <w:t xml:space="preserve">4. </w:t>
      </w:r>
      <w:r w:rsidR="00281F50">
        <w:rPr>
          <w:rFonts w:ascii="Times New Roman" w:eastAsia="Times New Roman" w:hAnsi="Times New Roman" w:cs="Times New Roman"/>
          <w:kern w:val="0"/>
          <w:szCs w:val="20"/>
          <w:lang w:val="lt-LT"/>
          <w14:ligatures w14:val="none"/>
        </w:rPr>
        <w:t>Vidutinis ministerijos darbuotojų amžius – 50 metų.</w:t>
      </w:r>
    </w:p>
    <w:p w14:paraId="60513BB6" w14:textId="549D67CD" w:rsidR="0052196E" w:rsidRPr="00455634" w:rsidRDefault="002F2876" w:rsidP="002F2876">
      <w:pPr>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lang w:val="lt-LT"/>
          <w14:ligatures w14:val="none"/>
        </w:rPr>
        <w:t xml:space="preserve">5. </w:t>
      </w:r>
      <w:r w:rsidR="00281F50" w:rsidRPr="00281F50">
        <w:rPr>
          <w:rFonts w:ascii="Times New Roman" w:eastAsia="Times New Roman" w:hAnsi="Times New Roman" w:cs="Times New Roman"/>
          <w:kern w:val="0"/>
          <w:lang w:val="lt-LT"/>
          <w14:ligatures w14:val="none"/>
        </w:rPr>
        <w:t xml:space="preserve">Draudimo įmoka 12 (dvylikos) mėn. laikotarpiui 1 (vienam) ministerijos darbuotojui – </w:t>
      </w:r>
      <w:r w:rsidR="00281F50">
        <w:rPr>
          <w:rFonts w:ascii="Times New Roman" w:eastAsia="Times New Roman" w:hAnsi="Times New Roman" w:cs="Times New Roman"/>
          <w:kern w:val="0"/>
          <w:lang w:val="lt-LT"/>
          <w14:ligatures w14:val="none"/>
        </w:rPr>
        <w:t>30</w:t>
      </w:r>
      <w:r w:rsidR="00281F50" w:rsidRPr="00281F50">
        <w:rPr>
          <w:rFonts w:ascii="Times New Roman" w:eastAsia="Times New Roman" w:hAnsi="Times New Roman" w:cs="Times New Roman"/>
          <w:kern w:val="0"/>
          <w:lang w:val="lt-LT"/>
          <w14:ligatures w14:val="none"/>
        </w:rPr>
        <w:t xml:space="preserve">0,00 Eur be PVM </w:t>
      </w:r>
      <w:bookmarkStart w:id="0" w:name="_Hlk133402306"/>
      <w:r w:rsidR="00281F50" w:rsidRPr="00281F50">
        <w:rPr>
          <w:rFonts w:ascii="Times New Roman" w:eastAsia="Times New Roman" w:hAnsi="Times New Roman" w:cs="Times New Roman"/>
          <w:kern w:val="0"/>
          <w:lang w:val="lt-LT"/>
          <w14:ligatures w14:val="none"/>
        </w:rPr>
        <w:t>(vadovaujantis Lietuvos Respublikos pridėtinės vertės mokesčio įstatymo 27 str. draudimo paslaugos PVM neapmokestinamos)</w:t>
      </w:r>
      <w:bookmarkEnd w:id="0"/>
      <w:r w:rsidR="00281F50" w:rsidRPr="00281F50">
        <w:rPr>
          <w:rFonts w:ascii="Times New Roman" w:eastAsia="Times New Roman" w:hAnsi="Times New Roman" w:cs="Times New Roman"/>
          <w:kern w:val="0"/>
          <w:lang w:val="lt-LT"/>
          <w14:ligatures w14:val="none"/>
        </w:rPr>
        <w:t xml:space="preserve">. </w:t>
      </w:r>
      <w:r w:rsidR="00281F50" w:rsidRPr="00281F50">
        <w:rPr>
          <w:rFonts w:ascii="Times New Roman" w:eastAsia="Times New Roman" w:hAnsi="Times New Roman" w:cs="Times New Roman"/>
          <w:b/>
          <w:bCs/>
          <w:kern w:val="0"/>
          <w:lang w:val="lt-LT"/>
          <w14:ligatures w14:val="none"/>
        </w:rPr>
        <w:t xml:space="preserve">Minimalus garantuotai sveikatos draudimu draudžiamų darbuotojų skaičius </w:t>
      </w:r>
      <w:r w:rsidR="00900AF7">
        <w:rPr>
          <w:rFonts w:ascii="Times New Roman" w:eastAsia="Times New Roman" w:hAnsi="Times New Roman" w:cs="Times New Roman"/>
          <w:b/>
          <w:bCs/>
          <w:kern w:val="0"/>
          <w:lang w:val="lt-LT"/>
          <w14:ligatures w14:val="none"/>
        </w:rPr>
        <w:t xml:space="preserve">per visą sutarties galiojimo laikotarpį </w:t>
      </w:r>
      <w:r w:rsidR="00281F50" w:rsidRPr="00281F50">
        <w:rPr>
          <w:rFonts w:ascii="Times New Roman" w:eastAsia="Times New Roman" w:hAnsi="Times New Roman" w:cs="Times New Roman"/>
          <w:b/>
          <w:bCs/>
          <w:kern w:val="0"/>
          <w:lang w:val="lt-LT"/>
          <w14:ligatures w14:val="none"/>
        </w:rPr>
        <w:t>– 160.</w:t>
      </w:r>
      <w:r w:rsidR="00281F50" w:rsidRPr="00281F50">
        <w:rPr>
          <w:rFonts w:ascii="Times New Roman" w:eastAsia="Times New Roman" w:hAnsi="Times New Roman" w:cs="Times New Roman"/>
          <w:kern w:val="0"/>
          <w:lang w:val="lt-LT"/>
          <w14:ligatures w14:val="none"/>
        </w:rPr>
        <w:t xml:space="preserve"> Preliminarus sveikatos draudimu draudžiamų ministerijos darbuotojų skaičius per visą sutarties galiojimo laikotarpį – 170</w:t>
      </w:r>
      <w:r w:rsidR="0052196E" w:rsidRPr="0052196E">
        <w:rPr>
          <w:rFonts w:ascii="Times New Roman" w:eastAsia="Times New Roman" w:hAnsi="Times New Roman" w:cs="Times New Roman"/>
          <w:kern w:val="0"/>
          <w:szCs w:val="22"/>
          <w:lang w:val="lt-LT"/>
          <w14:ligatures w14:val="none"/>
        </w:rPr>
        <w:t>. Perkančioji organizacija neįsipareigoja nupirkti šiame punkte nurodyto viso preliminaraus sveikatos draudimo paslaugų kiekio.</w:t>
      </w:r>
    </w:p>
    <w:p w14:paraId="276C95ED" w14:textId="7AF804D3" w:rsidR="0052196E" w:rsidRPr="0052196E" w:rsidRDefault="002F2876"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 xml:space="preserve">6. </w:t>
      </w:r>
      <w:r w:rsidR="0052196E" w:rsidRPr="0052196E">
        <w:rPr>
          <w:rFonts w:ascii="Times New Roman" w:eastAsia="Times New Roman" w:hAnsi="Times New Roman" w:cs="Times New Roman"/>
          <w:kern w:val="0"/>
          <w:szCs w:val="22"/>
          <w:lang w:val="lt-LT"/>
          <w14:ligatures w14:val="none"/>
        </w:rPr>
        <w:t xml:space="preserve">Per 5 </w:t>
      </w:r>
      <w:r w:rsidR="00B57C7F">
        <w:rPr>
          <w:rFonts w:ascii="Times New Roman" w:eastAsia="Times New Roman" w:hAnsi="Times New Roman" w:cs="Times New Roman"/>
          <w:kern w:val="0"/>
          <w:szCs w:val="22"/>
          <w:lang w:val="lt-LT"/>
          <w14:ligatures w14:val="none"/>
        </w:rPr>
        <w:t xml:space="preserve">(penkias) </w:t>
      </w:r>
      <w:r w:rsidR="0052196E" w:rsidRPr="0052196E">
        <w:rPr>
          <w:rFonts w:ascii="Times New Roman" w:eastAsia="Times New Roman" w:hAnsi="Times New Roman" w:cs="Times New Roman"/>
          <w:kern w:val="0"/>
          <w:szCs w:val="22"/>
          <w:lang w:val="lt-LT"/>
          <w14:ligatures w14:val="none"/>
        </w:rPr>
        <w:t>kalendorin</w:t>
      </w:r>
      <w:r w:rsidR="00B57C7F">
        <w:rPr>
          <w:rFonts w:ascii="Times New Roman" w:eastAsia="Times New Roman" w:hAnsi="Times New Roman" w:cs="Times New Roman"/>
          <w:kern w:val="0"/>
          <w:szCs w:val="22"/>
          <w:lang w:val="lt-LT"/>
          <w14:ligatures w14:val="none"/>
        </w:rPr>
        <w:t>es</w:t>
      </w:r>
      <w:r w:rsidR="0052196E" w:rsidRPr="0052196E">
        <w:rPr>
          <w:rFonts w:ascii="Times New Roman" w:eastAsia="Times New Roman" w:hAnsi="Times New Roman" w:cs="Times New Roman"/>
          <w:kern w:val="0"/>
          <w:szCs w:val="22"/>
          <w:lang w:val="lt-LT"/>
          <w14:ligatures w14:val="none"/>
        </w:rPr>
        <w:t xml:space="preserve"> dien</w:t>
      </w:r>
      <w:r w:rsidR="00B57C7F">
        <w:rPr>
          <w:rFonts w:ascii="Times New Roman" w:eastAsia="Times New Roman" w:hAnsi="Times New Roman" w:cs="Times New Roman"/>
          <w:kern w:val="0"/>
          <w:szCs w:val="22"/>
          <w:lang w:val="lt-LT"/>
          <w14:ligatures w14:val="none"/>
        </w:rPr>
        <w:t>as</w:t>
      </w:r>
      <w:r w:rsidR="0052196E" w:rsidRPr="0052196E">
        <w:rPr>
          <w:rFonts w:ascii="Times New Roman" w:eastAsia="Times New Roman" w:hAnsi="Times New Roman" w:cs="Times New Roman"/>
          <w:kern w:val="0"/>
          <w:szCs w:val="22"/>
          <w:lang w:val="lt-LT"/>
          <w14:ligatures w14:val="none"/>
        </w:rPr>
        <w:t xml:space="preserve"> nuo pirkimo sutarties įsigaliojimo </w:t>
      </w:r>
      <w:r w:rsidR="00B57C7F">
        <w:rPr>
          <w:rFonts w:ascii="Times New Roman" w:eastAsia="Times New Roman" w:hAnsi="Times New Roman" w:cs="Times New Roman"/>
          <w:kern w:val="0"/>
          <w:szCs w:val="22"/>
          <w:lang w:val="lt-LT"/>
          <w14:ligatures w14:val="none"/>
        </w:rPr>
        <w:t>p</w:t>
      </w:r>
      <w:r w:rsidR="0052196E" w:rsidRPr="0052196E">
        <w:rPr>
          <w:rFonts w:ascii="Times New Roman" w:eastAsia="Times New Roman" w:hAnsi="Times New Roman" w:cs="Times New Roman"/>
          <w:kern w:val="0"/>
          <w:szCs w:val="22"/>
          <w:lang w:val="lt-LT"/>
          <w14:ligatures w14:val="none"/>
        </w:rPr>
        <w:t>erkančio</w:t>
      </w:r>
      <w:r w:rsidR="00B57C7F">
        <w:rPr>
          <w:rFonts w:ascii="Times New Roman" w:eastAsia="Times New Roman" w:hAnsi="Times New Roman" w:cs="Times New Roman"/>
          <w:kern w:val="0"/>
          <w:szCs w:val="22"/>
          <w:lang w:val="lt-LT"/>
          <w14:ligatures w14:val="none"/>
        </w:rPr>
        <w:t>ji</w:t>
      </w:r>
      <w:r w:rsidR="0052196E" w:rsidRPr="0052196E">
        <w:rPr>
          <w:rFonts w:ascii="Times New Roman" w:eastAsia="Times New Roman" w:hAnsi="Times New Roman" w:cs="Times New Roman"/>
          <w:kern w:val="0"/>
          <w:szCs w:val="22"/>
          <w:lang w:val="lt-LT"/>
          <w14:ligatures w14:val="none"/>
        </w:rPr>
        <w:t xml:space="preserve"> organizacij</w:t>
      </w:r>
      <w:r w:rsidR="00B57C7F">
        <w:rPr>
          <w:rFonts w:ascii="Times New Roman" w:eastAsia="Times New Roman" w:hAnsi="Times New Roman" w:cs="Times New Roman"/>
          <w:kern w:val="0"/>
          <w:szCs w:val="22"/>
          <w:lang w:val="lt-LT"/>
          <w14:ligatures w14:val="none"/>
        </w:rPr>
        <w:t>a</w:t>
      </w:r>
      <w:r w:rsidR="0052196E" w:rsidRPr="0052196E">
        <w:rPr>
          <w:rFonts w:ascii="Times New Roman" w:eastAsia="Times New Roman" w:hAnsi="Times New Roman" w:cs="Times New Roman"/>
          <w:kern w:val="0"/>
          <w:szCs w:val="22"/>
          <w:lang w:val="lt-LT"/>
          <w14:ligatures w14:val="none"/>
        </w:rPr>
        <w:t xml:space="preserve"> pateiks draudikui (tiekėjui) aktualų </w:t>
      </w:r>
      <w:r w:rsidR="00B57C7F">
        <w:rPr>
          <w:rFonts w:ascii="Times New Roman" w:eastAsia="Times New Roman" w:hAnsi="Times New Roman" w:cs="Times New Roman"/>
          <w:kern w:val="0"/>
          <w:szCs w:val="22"/>
          <w:lang w:val="lt-LT"/>
          <w14:ligatures w14:val="none"/>
        </w:rPr>
        <w:t xml:space="preserve">ministerijos </w:t>
      </w:r>
      <w:r w:rsidR="0052196E" w:rsidRPr="0052196E">
        <w:rPr>
          <w:rFonts w:ascii="Times New Roman" w:eastAsia="Times New Roman" w:hAnsi="Times New Roman" w:cs="Times New Roman"/>
          <w:kern w:val="0"/>
          <w:szCs w:val="22"/>
          <w:lang w:val="lt-LT"/>
          <w14:ligatures w14:val="none"/>
        </w:rPr>
        <w:t>darbuotojų sąrašą su draudikui reikalingais duomenimis.</w:t>
      </w:r>
    </w:p>
    <w:p w14:paraId="0BC072A7" w14:textId="09210D21" w:rsidR="0052196E" w:rsidRPr="0052196E" w:rsidRDefault="002F2876"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 xml:space="preserve">7. </w:t>
      </w:r>
      <w:r w:rsidR="0052196E" w:rsidRPr="0052196E">
        <w:rPr>
          <w:rFonts w:ascii="Times New Roman" w:eastAsia="Times New Roman" w:hAnsi="Times New Roman" w:cs="Times New Roman"/>
          <w:kern w:val="0"/>
          <w:szCs w:val="22"/>
          <w:lang w:val="lt-LT"/>
          <w14:ligatures w14:val="none"/>
        </w:rPr>
        <w:t xml:space="preserve">Papildomai įtraukiant į draudžiamų darbuotojų sąrašą naują </w:t>
      </w:r>
      <w:r w:rsidR="00B57C7F">
        <w:rPr>
          <w:rFonts w:ascii="Times New Roman" w:eastAsia="Times New Roman" w:hAnsi="Times New Roman" w:cs="Times New Roman"/>
          <w:kern w:val="0"/>
          <w:szCs w:val="22"/>
          <w:lang w:val="lt-LT"/>
          <w14:ligatures w14:val="none"/>
        </w:rPr>
        <w:t xml:space="preserve">ministerijos </w:t>
      </w:r>
      <w:r w:rsidR="0052196E" w:rsidRPr="0052196E">
        <w:rPr>
          <w:rFonts w:ascii="Times New Roman" w:eastAsia="Times New Roman" w:hAnsi="Times New Roman" w:cs="Times New Roman"/>
          <w:kern w:val="0"/>
          <w:szCs w:val="22"/>
          <w:lang w:val="lt-LT"/>
          <w14:ligatures w14:val="none"/>
        </w:rPr>
        <w:t xml:space="preserve">darbuotoją, </w:t>
      </w:r>
      <w:r w:rsidR="00B57C7F">
        <w:rPr>
          <w:rFonts w:ascii="Times New Roman" w:eastAsia="Times New Roman" w:hAnsi="Times New Roman" w:cs="Times New Roman"/>
          <w:kern w:val="0"/>
          <w:szCs w:val="22"/>
          <w:lang w:val="lt-LT"/>
          <w14:ligatures w14:val="none"/>
        </w:rPr>
        <w:t>p</w:t>
      </w:r>
      <w:r w:rsidR="0052196E" w:rsidRPr="0052196E">
        <w:rPr>
          <w:rFonts w:ascii="Times New Roman" w:eastAsia="Times New Roman" w:hAnsi="Times New Roman" w:cs="Times New Roman"/>
          <w:kern w:val="0"/>
          <w:szCs w:val="22"/>
          <w:lang w:val="lt-LT"/>
          <w14:ligatures w14:val="none"/>
        </w:rPr>
        <w:t>erkančio</w:t>
      </w:r>
      <w:r w:rsidR="00B57C7F">
        <w:rPr>
          <w:rFonts w:ascii="Times New Roman" w:eastAsia="Times New Roman" w:hAnsi="Times New Roman" w:cs="Times New Roman"/>
          <w:kern w:val="0"/>
          <w:szCs w:val="22"/>
          <w:lang w:val="lt-LT"/>
          <w14:ligatures w14:val="none"/>
        </w:rPr>
        <w:t>ji</w:t>
      </w:r>
      <w:r w:rsidR="0052196E" w:rsidRPr="0052196E">
        <w:rPr>
          <w:rFonts w:ascii="Times New Roman" w:eastAsia="Times New Roman" w:hAnsi="Times New Roman" w:cs="Times New Roman"/>
          <w:kern w:val="0"/>
          <w:szCs w:val="22"/>
          <w:lang w:val="lt-LT"/>
          <w14:ligatures w14:val="none"/>
        </w:rPr>
        <w:t xml:space="preserve"> organizacij</w:t>
      </w:r>
      <w:r w:rsidR="00B57C7F">
        <w:rPr>
          <w:rFonts w:ascii="Times New Roman" w:eastAsia="Times New Roman" w:hAnsi="Times New Roman" w:cs="Times New Roman"/>
          <w:kern w:val="0"/>
          <w:szCs w:val="22"/>
          <w:lang w:val="lt-LT"/>
          <w14:ligatures w14:val="none"/>
        </w:rPr>
        <w:t>a</w:t>
      </w:r>
      <w:r w:rsidR="0052196E" w:rsidRPr="0052196E">
        <w:rPr>
          <w:rFonts w:ascii="Times New Roman" w:eastAsia="Times New Roman" w:hAnsi="Times New Roman" w:cs="Times New Roman"/>
          <w:kern w:val="0"/>
          <w:szCs w:val="22"/>
          <w:lang w:val="lt-LT"/>
          <w14:ligatures w14:val="none"/>
        </w:rPr>
        <w:t xml:space="preserve"> sumoka draudikui visą 300,00 Eur be PVM draudimo įmoką</w:t>
      </w:r>
      <w:r w:rsidR="00B57C7F">
        <w:rPr>
          <w:rFonts w:ascii="Times New Roman" w:eastAsia="Times New Roman" w:hAnsi="Times New Roman" w:cs="Times New Roman"/>
          <w:kern w:val="0"/>
          <w:szCs w:val="22"/>
          <w:lang w:val="lt-LT"/>
          <w14:ligatures w14:val="none"/>
        </w:rPr>
        <w:t xml:space="preserve">. </w:t>
      </w:r>
      <w:r w:rsidR="0052196E" w:rsidRPr="0052196E">
        <w:rPr>
          <w:rFonts w:ascii="Times New Roman" w:eastAsia="Times New Roman" w:hAnsi="Times New Roman" w:cs="Times New Roman"/>
          <w:kern w:val="0"/>
          <w:szCs w:val="22"/>
          <w:lang w:val="lt-LT"/>
          <w14:ligatures w14:val="none"/>
        </w:rPr>
        <w:t>Naujas</w:t>
      </w:r>
      <w:r w:rsidR="00B57C7F">
        <w:rPr>
          <w:rFonts w:ascii="Times New Roman" w:eastAsia="Times New Roman" w:hAnsi="Times New Roman" w:cs="Times New Roman"/>
          <w:kern w:val="0"/>
          <w:szCs w:val="22"/>
          <w:lang w:val="lt-LT"/>
          <w14:ligatures w14:val="none"/>
        </w:rPr>
        <w:t xml:space="preserve"> ministerijos</w:t>
      </w:r>
      <w:r w:rsidR="0052196E" w:rsidRPr="0052196E">
        <w:rPr>
          <w:rFonts w:ascii="Times New Roman" w:eastAsia="Times New Roman" w:hAnsi="Times New Roman" w:cs="Times New Roman"/>
          <w:kern w:val="0"/>
          <w:szCs w:val="22"/>
          <w:lang w:val="lt-LT"/>
          <w14:ligatures w14:val="none"/>
        </w:rPr>
        <w:t xml:space="preserve"> darbuotojas gali būti apdraudžiamas sumokant 300,00 Eur be PVM  draudimo įmoką, jei draudimo sutartyje nėra išnaudotos numatytos suplanuotos lėšos.</w:t>
      </w:r>
    </w:p>
    <w:p w14:paraId="70FB2411" w14:textId="4F406D76" w:rsidR="0052196E" w:rsidRPr="0052196E" w:rsidRDefault="002F2876"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 xml:space="preserve">8. </w:t>
      </w:r>
      <w:r w:rsidR="00B57C7F">
        <w:rPr>
          <w:rFonts w:ascii="Times New Roman" w:eastAsia="Times New Roman" w:hAnsi="Times New Roman" w:cs="Times New Roman"/>
          <w:kern w:val="0"/>
          <w:szCs w:val="22"/>
          <w:lang w:val="lt-LT"/>
          <w14:ligatures w14:val="none"/>
        </w:rPr>
        <w:t>Ministerijos d</w:t>
      </w:r>
      <w:r w:rsidR="0052196E" w:rsidRPr="0052196E">
        <w:rPr>
          <w:rFonts w:ascii="Times New Roman" w:eastAsia="Times New Roman" w:hAnsi="Times New Roman" w:cs="Times New Roman"/>
          <w:kern w:val="0"/>
          <w:szCs w:val="22"/>
          <w:lang w:val="lt-LT"/>
          <w14:ligatures w14:val="none"/>
        </w:rPr>
        <w:t xml:space="preserve">arbuotojui išėjus iš darbo ir nepasinaudojus draudimo išmoka, </w:t>
      </w:r>
      <w:r w:rsidR="00B57C7F">
        <w:rPr>
          <w:rFonts w:ascii="Times New Roman" w:eastAsia="Times New Roman" w:hAnsi="Times New Roman" w:cs="Times New Roman"/>
          <w:kern w:val="0"/>
          <w:szCs w:val="22"/>
          <w:lang w:val="lt-LT"/>
          <w14:ligatures w14:val="none"/>
        </w:rPr>
        <w:t>p</w:t>
      </w:r>
      <w:r w:rsidR="0052196E" w:rsidRPr="0052196E">
        <w:rPr>
          <w:rFonts w:ascii="Times New Roman" w:eastAsia="Times New Roman" w:hAnsi="Times New Roman" w:cs="Times New Roman"/>
          <w:kern w:val="0"/>
          <w:szCs w:val="22"/>
          <w:lang w:val="lt-LT"/>
          <w14:ligatures w14:val="none"/>
        </w:rPr>
        <w:t>erkančio</w:t>
      </w:r>
      <w:r w:rsidR="00B57C7F">
        <w:rPr>
          <w:rFonts w:ascii="Times New Roman" w:eastAsia="Times New Roman" w:hAnsi="Times New Roman" w:cs="Times New Roman"/>
          <w:kern w:val="0"/>
          <w:szCs w:val="22"/>
          <w:lang w:val="lt-LT"/>
          <w14:ligatures w14:val="none"/>
        </w:rPr>
        <w:t>ji</w:t>
      </w:r>
      <w:r w:rsidR="0052196E" w:rsidRPr="0052196E">
        <w:rPr>
          <w:rFonts w:ascii="Times New Roman" w:eastAsia="Times New Roman" w:hAnsi="Times New Roman" w:cs="Times New Roman"/>
          <w:kern w:val="0"/>
          <w:szCs w:val="22"/>
          <w:lang w:val="lt-LT"/>
          <w14:ligatures w14:val="none"/>
        </w:rPr>
        <w:t xml:space="preserve"> organizacij</w:t>
      </w:r>
      <w:r w:rsidR="00B57C7F">
        <w:rPr>
          <w:rFonts w:ascii="Times New Roman" w:eastAsia="Times New Roman" w:hAnsi="Times New Roman" w:cs="Times New Roman"/>
          <w:kern w:val="0"/>
          <w:szCs w:val="22"/>
          <w:lang w:val="lt-LT"/>
          <w14:ligatures w14:val="none"/>
        </w:rPr>
        <w:t>a</w:t>
      </w:r>
      <w:r w:rsidR="0052196E" w:rsidRPr="0052196E">
        <w:rPr>
          <w:rFonts w:ascii="Times New Roman" w:eastAsia="Times New Roman" w:hAnsi="Times New Roman" w:cs="Times New Roman"/>
          <w:kern w:val="0"/>
          <w:szCs w:val="22"/>
          <w:lang w:val="lt-LT"/>
          <w14:ligatures w14:val="none"/>
        </w:rPr>
        <w:t xml:space="preserve"> gali vietoje jo draudžiamų </w:t>
      </w:r>
      <w:r w:rsidR="00900AF7">
        <w:rPr>
          <w:rFonts w:ascii="Times New Roman" w:eastAsia="Times New Roman" w:hAnsi="Times New Roman" w:cs="Times New Roman"/>
          <w:kern w:val="0"/>
          <w:szCs w:val="22"/>
          <w:lang w:val="lt-LT"/>
          <w14:ligatures w14:val="none"/>
        </w:rPr>
        <w:t xml:space="preserve">darbuotojų </w:t>
      </w:r>
      <w:r w:rsidR="0052196E" w:rsidRPr="0052196E">
        <w:rPr>
          <w:rFonts w:ascii="Times New Roman" w:eastAsia="Times New Roman" w:hAnsi="Times New Roman" w:cs="Times New Roman"/>
          <w:kern w:val="0"/>
          <w:szCs w:val="22"/>
          <w:lang w:val="lt-LT"/>
          <w14:ligatures w14:val="none"/>
        </w:rPr>
        <w:t>sąraš</w:t>
      </w:r>
      <w:r w:rsidR="00900AF7">
        <w:rPr>
          <w:rFonts w:ascii="Times New Roman" w:eastAsia="Times New Roman" w:hAnsi="Times New Roman" w:cs="Times New Roman"/>
          <w:kern w:val="0"/>
          <w:szCs w:val="22"/>
          <w:lang w:val="lt-LT"/>
          <w14:ligatures w14:val="none"/>
        </w:rPr>
        <w:t>e</w:t>
      </w:r>
      <w:r w:rsidR="0052196E" w:rsidRPr="0052196E">
        <w:rPr>
          <w:rFonts w:ascii="Times New Roman" w:eastAsia="Times New Roman" w:hAnsi="Times New Roman" w:cs="Times New Roman"/>
          <w:kern w:val="0"/>
          <w:szCs w:val="22"/>
          <w:lang w:val="lt-LT"/>
          <w14:ligatures w14:val="none"/>
        </w:rPr>
        <w:t xml:space="preserve"> nurodyti naują </w:t>
      </w:r>
      <w:r w:rsidR="007E0EFD">
        <w:rPr>
          <w:rFonts w:ascii="Times New Roman" w:eastAsia="Times New Roman" w:hAnsi="Times New Roman" w:cs="Times New Roman"/>
          <w:kern w:val="0"/>
          <w:szCs w:val="22"/>
          <w:lang w:val="lt-LT"/>
          <w14:ligatures w14:val="none"/>
        </w:rPr>
        <w:t xml:space="preserve">ministerijos </w:t>
      </w:r>
      <w:r w:rsidR="0052196E" w:rsidRPr="0052196E">
        <w:rPr>
          <w:rFonts w:ascii="Times New Roman" w:eastAsia="Times New Roman" w:hAnsi="Times New Roman" w:cs="Times New Roman"/>
          <w:kern w:val="0"/>
          <w:szCs w:val="22"/>
          <w:lang w:val="lt-LT"/>
          <w14:ligatures w14:val="none"/>
        </w:rPr>
        <w:t>darbuotoją.</w:t>
      </w:r>
    </w:p>
    <w:p w14:paraId="6DA3913D" w14:textId="0CA9F28D" w:rsidR="0052196E" w:rsidRPr="0052196E" w:rsidRDefault="002F2876"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 xml:space="preserve">9. </w:t>
      </w:r>
      <w:r w:rsidR="0052196E" w:rsidRPr="0052196E">
        <w:rPr>
          <w:rFonts w:ascii="Times New Roman" w:eastAsia="Times New Roman" w:hAnsi="Times New Roman" w:cs="Times New Roman"/>
          <w:kern w:val="0"/>
          <w:szCs w:val="22"/>
          <w:lang w:val="lt-LT"/>
          <w14:ligatures w14:val="none"/>
        </w:rPr>
        <w:t>Draudžiamieji įvykiai:</w:t>
      </w:r>
    </w:p>
    <w:p w14:paraId="3707D51C"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 xml:space="preserve">9.1. Ambulatorinis gydymas valstybinėse ir privačiose gydymo įstaigose, </w:t>
      </w:r>
    </w:p>
    <w:p w14:paraId="42876811"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9.2. Ambulatorinės chirurgijos paslaugos;</w:t>
      </w:r>
    </w:p>
    <w:p w14:paraId="5FB0264C"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9.3. Stacionarus gydymas valstybinėse ir privačiose gydymo įstaigose (įskaitant dienos chirurgiją);</w:t>
      </w:r>
    </w:p>
    <w:p w14:paraId="03BA0E73"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9.4. Slaugos personalo paslaugos;</w:t>
      </w:r>
    </w:p>
    <w:p w14:paraId="13C90747"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9.5. Vaistai, tvarsliava, vitaminai, maisto papildai;</w:t>
      </w:r>
    </w:p>
    <w:p w14:paraId="2228FCCC"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9.6. Odontologinis gydymas;</w:t>
      </w:r>
    </w:p>
    <w:p w14:paraId="1976D4F6"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9.7. Profilaktika;</w:t>
      </w:r>
    </w:p>
    <w:p w14:paraId="7ED49357"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9.8. Medicininė reabilitacija;</w:t>
      </w:r>
    </w:p>
    <w:p w14:paraId="3C2576BA" w14:textId="77777777" w:rsidR="0052196E" w:rsidRPr="007E0EFD"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7E0EFD">
        <w:rPr>
          <w:rFonts w:ascii="Times New Roman" w:eastAsia="Times New Roman" w:hAnsi="Times New Roman" w:cs="Times New Roman"/>
          <w:kern w:val="0"/>
          <w:szCs w:val="22"/>
          <w:lang w:val="lt-LT"/>
          <w14:ligatures w14:val="none"/>
        </w:rPr>
        <w:t>9.9. Optikos paslaugos ir priemonės.</w:t>
      </w:r>
    </w:p>
    <w:p w14:paraId="70B45F81" w14:textId="19ABC24D" w:rsidR="0052196E" w:rsidRPr="002F2876" w:rsidRDefault="002F2876"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 xml:space="preserve">10. </w:t>
      </w:r>
      <w:r w:rsidR="0052196E" w:rsidRPr="007E0EFD">
        <w:rPr>
          <w:rFonts w:ascii="Times New Roman" w:eastAsia="Times New Roman" w:hAnsi="Times New Roman" w:cs="Times New Roman"/>
          <w:kern w:val="0"/>
          <w:szCs w:val="22"/>
          <w:lang w:val="lt-LT"/>
          <w14:ligatures w14:val="none"/>
        </w:rPr>
        <w:t xml:space="preserve">Nedraudžiami įvykiai. </w:t>
      </w:r>
      <w:r w:rsidR="0052196E" w:rsidRPr="002F2876">
        <w:rPr>
          <w:rFonts w:ascii="Times New Roman" w:eastAsia="Times New Roman" w:hAnsi="Times New Roman" w:cs="Times New Roman"/>
          <w:kern w:val="0"/>
          <w:szCs w:val="22"/>
          <w:lang w:val="lt-LT"/>
          <w14:ligatures w14:val="none"/>
        </w:rPr>
        <w:t>Nedraudžiamųjų įvykių sąrašas nustatomas laikantis draudiko sveikatos draudimo taisyklių. Jeigu šioje techninėje specifikacijoje nurodytas draudžiamasis įvykis pagal draudiko sveikatos draudimo taisykles laikomas nedraudžiamuoju, taikomos šios techninės specifikacijos nuostatos.</w:t>
      </w:r>
    </w:p>
    <w:p w14:paraId="52C0BB71" w14:textId="334D9E84" w:rsidR="0052196E" w:rsidRPr="002F2876" w:rsidRDefault="0052196E" w:rsidP="002F2876">
      <w:pPr>
        <w:pStyle w:val="Sraopastraipa"/>
        <w:numPr>
          <w:ilvl w:val="1"/>
          <w:numId w:val="3"/>
        </w:numPr>
        <w:tabs>
          <w:tab w:val="left" w:pos="1276"/>
        </w:tabs>
        <w:suppressAutoHyphens/>
        <w:spacing w:after="0" w:line="240" w:lineRule="auto"/>
        <w:jc w:val="both"/>
        <w:rPr>
          <w:rFonts w:ascii="Times New Roman" w:eastAsia="Times New Roman" w:hAnsi="Times New Roman" w:cs="Times New Roman"/>
          <w:kern w:val="0"/>
          <w:szCs w:val="22"/>
          <w:lang w:val="lt-LT" w:eastAsia="ar-SA"/>
          <w14:ligatures w14:val="none"/>
        </w:rPr>
      </w:pPr>
      <w:r w:rsidRPr="002F2876">
        <w:rPr>
          <w:rFonts w:ascii="Times New Roman" w:eastAsia="Times New Roman" w:hAnsi="Times New Roman" w:cs="Times New Roman"/>
          <w:kern w:val="0"/>
          <w:szCs w:val="22"/>
          <w:lang w:val="lt-LT"/>
          <w14:ligatures w14:val="none"/>
        </w:rPr>
        <w:t>Draudimo apsaugos galiojimo</w:t>
      </w:r>
      <w:r w:rsidRPr="002F2876">
        <w:rPr>
          <w:rFonts w:ascii="Times New Roman" w:eastAsia="Times New Roman" w:hAnsi="Times New Roman" w:cs="Times New Roman"/>
          <w:kern w:val="0"/>
          <w:szCs w:val="22"/>
          <w:lang w:val="lt-LT" w:eastAsia="ar-SA"/>
          <w14:ligatures w14:val="none"/>
        </w:rPr>
        <w:t xml:space="preserve"> teritorija yra Lietuvos Respublika. </w:t>
      </w:r>
    </w:p>
    <w:p w14:paraId="46E3C753" w14:textId="57662F11" w:rsidR="0052196E" w:rsidRPr="0052196E" w:rsidRDefault="002F2876"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 xml:space="preserve">12. </w:t>
      </w:r>
      <w:r w:rsidR="0052196E" w:rsidRPr="0052196E">
        <w:rPr>
          <w:rFonts w:ascii="Times New Roman" w:eastAsia="Times New Roman" w:hAnsi="Times New Roman" w:cs="Times New Roman"/>
          <w:kern w:val="0"/>
          <w:szCs w:val="22"/>
          <w:lang w:val="lt-LT"/>
          <w14:ligatures w14:val="none"/>
        </w:rPr>
        <w:t>Apdraustasis darbuotojas draudžiamojo įvykio atveju kreipiasi ne tik į draudiko nurodytas</w:t>
      </w:r>
      <w:r w:rsidR="00900AF7">
        <w:rPr>
          <w:rFonts w:ascii="Times New Roman" w:eastAsia="Times New Roman" w:hAnsi="Times New Roman" w:cs="Times New Roman"/>
          <w:kern w:val="0"/>
          <w:szCs w:val="22"/>
          <w:lang w:val="lt-LT"/>
          <w14:ligatures w14:val="none"/>
        </w:rPr>
        <w:t>,</w:t>
      </w:r>
      <w:r w:rsidR="0052196E" w:rsidRPr="0052196E">
        <w:rPr>
          <w:rFonts w:ascii="Times New Roman" w:eastAsia="Times New Roman" w:hAnsi="Times New Roman" w:cs="Times New Roman"/>
          <w:kern w:val="0"/>
          <w:szCs w:val="22"/>
          <w:lang w:val="lt-LT"/>
          <w14:ligatures w14:val="none"/>
        </w:rPr>
        <w:t xml:space="preserve"> bet į bet kur</w:t>
      </w:r>
      <w:r w:rsidR="00900AF7">
        <w:rPr>
          <w:rFonts w:ascii="Times New Roman" w:eastAsia="Times New Roman" w:hAnsi="Times New Roman" w:cs="Times New Roman"/>
          <w:kern w:val="0"/>
          <w:szCs w:val="22"/>
          <w:lang w:val="lt-LT"/>
          <w14:ligatures w14:val="none"/>
        </w:rPr>
        <w:t>į</w:t>
      </w:r>
      <w:r w:rsidR="0052196E" w:rsidRPr="0052196E">
        <w:rPr>
          <w:rFonts w:ascii="Times New Roman" w:eastAsia="Times New Roman" w:hAnsi="Times New Roman" w:cs="Times New Roman"/>
          <w:kern w:val="0"/>
          <w:szCs w:val="22"/>
          <w:lang w:val="lt-LT"/>
          <w14:ligatures w14:val="none"/>
        </w:rPr>
        <w:t xml:space="preserve"> licencijuotą asmenį: vaistines, odontologijos kabinetus, slaugos įstaigas, gydomųjų masažų kabinetus, optikos </w:t>
      </w:r>
      <w:r w:rsidR="00900AF7">
        <w:rPr>
          <w:rFonts w:ascii="Times New Roman" w:eastAsia="Times New Roman" w:hAnsi="Times New Roman" w:cs="Times New Roman"/>
          <w:kern w:val="0"/>
          <w:szCs w:val="22"/>
          <w:lang w:val="lt-LT"/>
          <w14:ligatures w14:val="none"/>
        </w:rPr>
        <w:t xml:space="preserve">kabinetus </w:t>
      </w:r>
      <w:r w:rsidR="0052196E" w:rsidRPr="0052196E">
        <w:rPr>
          <w:rFonts w:ascii="Times New Roman" w:eastAsia="Times New Roman" w:hAnsi="Times New Roman" w:cs="Times New Roman"/>
          <w:kern w:val="0"/>
          <w:szCs w:val="22"/>
          <w:lang w:val="lt-LT"/>
          <w14:ligatures w14:val="none"/>
        </w:rPr>
        <w:t xml:space="preserve">ir kt. </w:t>
      </w:r>
    </w:p>
    <w:p w14:paraId="2B629CDC" w14:textId="661E7D96" w:rsidR="0052196E" w:rsidRPr="0052196E" w:rsidRDefault="002F2876"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lastRenderedPageBreak/>
        <w:t xml:space="preserve">13. </w:t>
      </w:r>
      <w:r w:rsidR="0052196E" w:rsidRPr="0052196E">
        <w:rPr>
          <w:rFonts w:ascii="Times New Roman" w:eastAsia="Times New Roman" w:hAnsi="Times New Roman" w:cs="Times New Roman"/>
          <w:kern w:val="0"/>
          <w:szCs w:val="22"/>
          <w:lang w:val="lt-LT"/>
          <w14:ligatures w14:val="none"/>
        </w:rPr>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visos trys sąlygos: </w:t>
      </w:r>
    </w:p>
    <w:p w14:paraId="0128785F" w14:textId="30F94A55" w:rsidR="0052196E" w:rsidRPr="0052196E" w:rsidRDefault="0052196E" w:rsidP="002F2876">
      <w:pPr>
        <w:tabs>
          <w:tab w:val="left" w:pos="993"/>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52196E">
        <w:rPr>
          <w:rFonts w:ascii="Times New Roman" w:eastAsia="Times New Roman" w:hAnsi="Times New Roman" w:cs="Times New Roman"/>
          <w:kern w:val="0"/>
          <w:szCs w:val="22"/>
          <w:lang w:val="lt-LT"/>
          <w14:ligatures w14:val="none"/>
        </w:rPr>
        <w:t>1</w:t>
      </w:r>
      <w:r w:rsidR="002F2876">
        <w:rPr>
          <w:rFonts w:ascii="Times New Roman" w:eastAsia="Times New Roman" w:hAnsi="Times New Roman" w:cs="Times New Roman"/>
          <w:kern w:val="0"/>
          <w:szCs w:val="22"/>
          <w:lang w:val="lt-LT"/>
          <w14:ligatures w14:val="none"/>
        </w:rPr>
        <w:t>3</w:t>
      </w:r>
      <w:r w:rsidRPr="0052196E">
        <w:rPr>
          <w:rFonts w:ascii="Times New Roman" w:eastAsia="Times New Roman" w:hAnsi="Times New Roman" w:cs="Times New Roman"/>
          <w:kern w:val="0"/>
          <w:szCs w:val="22"/>
          <w:lang w:val="lt-LT"/>
          <w14:ligatures w14:val="none"/>
        </w:rPr>
        <w:t xml:space="preserve">.1. darbdavio darbuotojo naudai sudarytoje sveikatos draudimo sutartyje nurodytos sveikatos priežiūros paslaugos, kurias draudimo įmonė privalo apmokėti įvykus draudimo sutartyje numatytam draudžiamajam įvykiui, t. y. kai apdraustasis kreipsis į bet kurį licencijuotą asmenį dėl sveikatos sutrikimų, sveikatos būklių ar siekdamas apsisaugoti nuo susirgimo, stiprinti sveikatą ir pan., sudarančios pagrindą teikti sutartyje numatytas sveikatos priežiūros paslaugas; </w:t>
      </w:r>
    </w:p>
    <w:p w14:paraId="1AA3F1B3" w14:textId="756578E4" w:rsidR="00636079"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52196E">
        <w:rPr>
          <w:rFonts w:ascii="Times New Roman" w:eastAsia="Times New Roman" w:hAnsi="Times New Roman" w:cs="Times New Roman"/>
          <w:kern w:val="0"/>
          <w:szCs w:val="22"/>
          <w:lang w:val="lt-LT"/>
          <w14:ligatures w14:val="none"/>
        </w:rPr>
        <w:t>1</w:t>
      </w:r>
      <w:r w:rsidR="002F2876">
        <w:rPr>
          <w:rFonts w:ascii="Times New Roman" w:eastAsia="Times New Roman" w:hAnsi="Times New Roman" w:cs="Times New Roman"/>
          <w:kern w:val="0"/>
          <w:szCs w:val="22"/>
          <w:lang w:val="lt-LT"/>
          <w14:ligatures w14:val="none"/>
        </w:rPr>
        <w:t>3</w:t>
      </w:r>
      <w:r w:rsidRPr="0052196E">
        <w:rPr>
          <w:rFonts w:ascii="Times New Roman" w:eastAsia="Times New Roman" w:hAnsi="Times New Roman" w:cs="Times New Roman"/>
          <w:kern w:val="0"/>
          <w:szCs w:val="22"/>
          <w:lang w:val="lt-LT"/>
          <w14:ligatures w14:val="none"/>
        </w:rPr>
        <w:t>.2. sveikatos priežiūros paslaugų tikslas yra gydymo ir sveikatos priežiūros paslaugos;</w:t>
      </w:r>
    </w:p>
    <w:p w14:paraId="432779DA" w14:textId="19B91CF3" w:rsidR="0052196E" w:rsidRPr="0052196E" w:rsidRDefault="0052196E" w:rsidP="002F2876">
      <w:pPr>
        <w:tabs>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sidRPr="0052196E">
        <w:rPr>
          <w:rFonts w:ascii="Times New Roman" w:eastAsia="Times New Roman" w:hAnsi="Times New Roman" w:cs="Times New Roman"/>
          <w:kern w:val="0"/>
          <w:szCs w:val="22"/>
          <w:lang w:val="lt-LT"/>
          <w14:ligatures w14:val="none"/>
        </w:rPr>
        <w:t>1</w:t>
      </w:r>
      <w:r w:rsidR="002F2876">
        <w:rPr>
          <w:rFonts w:ascii="Times New Roman" w:eastAsia="Times New Roman" w:hAnsi="Times New Roman" w:cs="Times New Roman"/>
          <w:kern w:val="0"/>
          <w:szCs w:val="22"/>
          <w:lang w:val="lt-LT"/>
          <w14:ligatures w14:val="none"/>
        </w:rPr>
        <w:t>3</w:t>
      </w:r>
      <w:r w:rsidRPr="0052196E">
        <w:rPr>
          <w:rFonts w:ascii="Times New Roman" w:eastAsia="Times New Roman" w:hAnsi="Times New Roman" w:cs="Times New Roman"/>
          <w:kern w:val="0"/>
          <w:szCs w:val="22"/>
          <w:lang w:val="lt-LT"/>
          <w14:ligatures w14:val="none"/>
        </w:rPr>
        <w:t xml:space="preserve">.3.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 </w:t>
      </w:r>
    </w:p>
    <w:p w14:paraId="783A5AB0" w14:textId="6542FADA" w:rsidR="002F2876" w:rsidRDefault="002F2876" w:rsidP="002F2876">
      <w:pPr>
        <w:tabs>
          <w:tab w:val="left" w:pos="851"/>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1</w:t>
      </w:r>
      <w:r w:rsidR="00015094">
        <w:rPr>
          <w:rFonts w:ascii="Times New Roman" w:eastAsia="Times New Roman" w:hAnsi="Times New Roman" w:cs="Times New Roman"/>
          <w:kern w:val="0"/>
          <w:szCs w:val="22"/>
          <w:lang w:val="lt-LT"/>
          <w14:ligatures w14:val="none"/>
        </w:rPr>
        <w:t>4</w:t>
      </w:r>
      <w:r>
        <w:rPr>
          <w:rFonts w:ascii="Times New Roman" w:eastAsia="Times New Roman" w:hAnsi="Times New Roman" w:cs="Times New Roman"/>
          <w:kern w:val="0"/>
          <w:szCs w:val="22"/>
          <w:lang w:val="lt-LT"/>
          <w14:ligatures w14:val="none"/>
        </w:rPr>
        <w:t xml:space="preserve">. </w:t>
      </w:r>
      <w:r w:rsidR="0052196E" w:rsidRPr="0052196E">
        <w:rPr>
          <w:rFonts w:ascii="Times New Roman" w:eastAsia="Times New Roman" w:hAnsi="Times New Roman" w:cs="Times New Roman"/>
          <w:kern w:val="0"/>
          <w:szCs w:val="22"/>
          <w:lang w:val="lt-LT"/>
          <w14:ligatures w14:val="none"/>
        </w:rPr>
        <w:t>Pasirašius sutart</w:t>
      </w:r>
      <w:r w:rsidR="00636079">
        <w:rPr>
          <w:rFonts w:ascii="Times New Roman" w:eastAsia="Times New Roman" w:hAnsi="Times New Roman" w:cs="Times New Roman"/>
          <w:kern w:val="0"/>
          <w:szCs w:val="22"/>
          <w:lang w:val="lt-LT"/>
          <w14:ligatures w14:val="none"/>
        </w:rPr>
        <w:t>į, iš anksto su ministerija suderint</w:t>
      </w:r>
      <w:r w:rsidR="00C12769">
        <w:rPr>
          <w:rFonts w:ascii="Times New Roman" w:eastAsia="Times New Roman" w:hAnsi="Times New Roman" w:cs="Times New Roman"/>
          <w:kern w:val="0"/>
          <w:szCs w:val="22"/>
          <w:lang w:val="lt-LT"/>
          <w14:ligatures w14:val="none"/>
        </w:rPr>
        <w:t>u</w:t>
      </w:r>
      <w:r w:rsidR="00636079">
        <w:rPr>
          <w:rFonts w:ascii="Times New Roman" w:eastAsia="Times New Roman" w:hAnsi="Times New Roman" w:cs="Times New Roman"/>
          <w:kern w:val="0"/>
          <w:szCs w:val="22"/>
          <w:lang w:val="lt-LT"/>
          <w14:ligatures w14:val="none"/>
        </w:rPr>
        <w:t xml:space="preserve"> laiku,</w:t>
      </w:r>
      <w:r w:rsidR="0052196E" w:rsidRPr="0052196E">
        <w:rPr>
          <w:rFonts w:ascii="Times New Roman" w:eastAsia="Times New Roman" w:hAnsi="Times New Roman" w:cs="Times New Roman"/>
          <w:kern w:val="0"/>
          <w:szCs w:val="22"/>
          <w:lang w:val="lt-LT"/>
          <w14:ligatures w14:val="none"/>
        </w:rPr>
        <w:t xml:space="preserve"> draudikas </w:t>
      </w:r>
      <w:r w:rsidR="00636079">
        <w:rPr>
          <w:rFonts w:ascii="Times New Roman" w:eastAsia="Times New Roman" w:hAnsi="Times New Roman" w:cs="Times New Roman"/>
          <w:kern w:val="0"/>
          <w:szCs w:val="22"/>
          <w:lang w:val="lt-LT"/>
          <w14:ligatures w14:val="none"/>
        </w:rPr>
        <w:t>p</w:t>
      </w:r>
      <w:r w:rsidR="0052196E" w:rsidRPr="0052196E">
        <w:rPr>
          <w:rFonts w:ascii="Times New Roman" w:eastAsia="Times New Roman" w:hAnsi="Times New Roman" w:cs="Times New Roman"/>
          <w:kern w:val="0"/>
          <w:szCs w:val="22"/>
          <w:lang w:val="lt-LT"/>
          <w14:ligatures w14:val="none"/>
        </w:rPr>
        <w:t>erkanči</w:t>
      </w:r>
      <w:r w:rsidR="00636079">
        <w:rPr>
          <w:rFonts w:ascii="Times New Roman" w:eastAsia="Times New Roman" w:hAnsi="Times New Roman" w:cs="Times New Roman"/>
          <w:kern w:val="0"/>
          <w:szCs w:val="22"/>
          <w:lang w:val="lt-LT"/>
          <w14:ligatures w14:val="none"/>
        </w:rPr>
        <w:t>ajai</w:t>
      </w:r>
      <w:r w:rsidR="0052196E" w:rsidRPr="0052196E">
        <w:rPr>
          <w:rFonts w:ascii="Times New Roman" w:eastAsia="Times New Roman" w:hAnsi="Times New Roman" w:cs="Times New Roman"/>
          <w:kern w:val="0"/>
          <w:szCs w:val="22"/>
          <w:lang w:val="lt-LT"/>
          <w14:ligatures w14:val="none"/>
        </w:rPr>
        <w:t xml:space="preserve"> organizacij</w:t>
      </w:r>
      <w:r w:rsidR="00636079">
        <w:rPr>
          <w:rFonts w:ascii="Times New Roman" w:eastAsia="Times New Roman" w:hAnsi="Times New Roman" w:cs="Times New Roman"/>
          <w:kern w:val="0"/>
          <w:szCs w:val="22"/>
          <w:lang w:val="lt-LT"/>
          <w14:ligatures w14:val="none"/>
        </w:rPr>
        <w:t>ai</w:t>
      </w:r>
      <w:r w:rsidR="0052196E" w:rsidRPr="0052196E">
        <w:rPr>
          <w:rFonts w:ascii="Times New Roman" w:eastAsia="Times New Roman" w:hAnsi="Times New Roman" w:cs="Times New Roman"/>
          <w:kern w:val="0"/>
          <w:szCs w:val="22"/>
          <w:lang w:val="lt-LT"/>
          <w14:ligatures w14:val="none"/>
        </w:rPr>
        <w:t xml:space="preserve"> turi pristatyti (apmokyti naudotis) siūlomas draudimo paslaugas. </w:t>
      </w:r>
    </w:p>
    <w:p w14:paraId="487E82EE" w14:textId="0246CA7B" w:rsidR="002F2876" w:rsidRDefault="002F2876" w:rsidP="002F2876">
      <w:pPr>
        <w:tabs>
          <w:tab w:val="left" w:pos="851"/>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1</w:t>
      </w:r>
      <w:r w:rsidR="00015094">
        <w:rPr>
          <w:rFonts w:ascii="Times New Roman" w:eastAsia="Times New Roman" w:hAnsi="Times New Roman" w:cs="Times New Roman"/>
          <w:kern w:val="0"/>
          <w:szCs w:val="22"/>
          <w:lang w:val="lt-LT"/>
          <w14:ligatures w14:val="none"/>
        </w:rPr>
        <w:t>5</w:t>
      </w:r>
      <w:r>
        <w:rPr>
          <w:rFonts w:ascii="Times New Roman" w:eastAsia="Times New Roman" w:hAnsi="Times New Roman" w:cs="Times New Roman"/>
          <w:kern w:val="0"/>
          <w:szCs w:val="22"/>
          <w:lang w:val="lt-LT"/>
          <w14:ligatures w14:val="none"/>
        </w:rPr>
        <w:t xml:space="preserve">. </w:t>
      </w:r>
      <w:r w:rsidR="0052196E" w:rsidRPr="0052196E">
        <w:rPr>
          <w:rFonts w:ascii="Times New Roman" w:eastAsia="Times New Roman" w:hAnsi="Times New Roman" w:cs="Times New Roman"/>
          <w:kern w:val="0"/>
          <w:szCs w:val="22"/>
          <w:lang w:val="lt-LT"/>
          <w14:ligatures w14:val="none"/>
        </w:rPr>
        <w:t>Draudikas turi skirti konsultantą, nurodant kontaktinius duomenis, bendravimui sutar</w:t>
      </w:r>
      <w:r w:rsidR="00C12769">
        <w:rPr>
          <w:rFonts w:ascii="Times New Roman" w:eastAsia="Times New Roman" w:hAnsi="Times New Roman" w:cs="Times New Roman"/>
          <w:kern w:val="0"/>
          <w:szCs w:val="22"/>
          <w:lang w:val="lt-LT"/>
          <w14:ligatures w14:val="none"/>
        </w:rPr>
        <w:t>ties</w:t>
      </w:r>
      <w:r w:rsidR="0052196E" w:rsidRPr="0052196E">
        <w:rPr>
          <w:rFonts w:ascii="Times New Roman" w:eastAsia="Times New Roman" w:hAnsi="Times New Roman" w:cs="Times New Roman"/>
          <w:kern w:val="0"/>
          <w:szCs w:val="22"/>
          <w:lang w:val="lt-LT"/>
          <w14:ligatures w14:val="none"/>
        </w:rPr>
        <w:t xml:space="preserve"> vykdymo klausimais. </w:t>
      </w:r>
    </w:p>
    <w:p w14:paraId="6C31D38C" w14:textId="3D0327F3" w:rsidR="0052196E" w:rsidRPr="002F2876" w:rsidRDefault="002F2876" w:rsidP="002F2876">
      <w:pPr>
        <w:tabs>
          <w:tab w:val="left" w:pos="851"/>
          <w:tab w:val="left" w:pos="1276"/>
        </w:tabs>
        <w:suppressAutoHyphens/>
        <w:spacing w:after="0" w:line="240" w:lineRule="auto"/>
        <w:contextualSpacing/>
        <w:jc w:val="both"/>
        <w:rPr>
          <w:rFonts w:ascii="Times New Roman" w:eastAsia="Times New Roman" w:hAnsi="Times New Roman" w:cs="Times New Roman"/>
          <w:kern w:val="0"/>
          <w:szCs w:val="22"/>
          <w:lang w:val="lt-LT"/>
          <w14:ligatures w14:val="none"/>
        </w:rPr>
      </w:pPr>
      <w:r>
        <w:rPr>
          <w:rFonts w:ascii="Times New Roman" w:eastAsia="Times New Roman" w:hAnsi="Times New Roman" w:cs="Times New Roman"/>
          <w:kern w:val="0"/>
          <w:szCs w:val="22"/>
          <w:lang w:val="lt-LT"/>
          <w14:ligatures w14:val="none"/>
        </w:rPr>
        <w:t>1</w:t>
      </w:r>
      <w:r w:rsidR="00015094">
        <w:rPr>
          <w:rFonts w:ascii="Times New Roman" w:eastAsia="Times New Roman" w:hAnsi="Times New Roman" w:cs="Times New Roman"/>
          <w:kern w:val="0"/>
          <w:szCs w:val="22"/>
          <w:lang w:val="lt-LT"/>
          <w14:ligatures w14:val="none"/>
        </w:rPr>
        <w:t>6</w:t>
      </w:r>
      <w:r>
        <w:rPr>
          <w:rFonts w:ascii="Times New Roman" w:eastAsia="Times New Roman" w:hAnsi="Times New Roman" w:cs="Times New Roman"/>
          <w:kern w:val="0"/>
          <w:szCs w:val="22"/>
          <w:lang w:val="lt-LT"/>
          <w14:ligatures w14:val="none"/>
        </w:rPr>
        <w:t xml:space="preserve">. </w:t>
      </w:r>
      <w:r w:rsidR="0052196E" w:rsidRPr="002F2876">
        <w:rPr>
          <w:rFonts w:ascii="Times New Roman" w:eastAsia="Times New Roman" w:hAnsi="Times New Roman" w:cs="Times New Roman"/>
          <w:kern w:val="0"/>
          <w:szCs w:val="22"/>
          <w:lang w:val="lt-LT" w:eastAsia="ar-SA"/>
          <w14:ligatures w14:val="none"/>
        </w:rPr>
        <w:t>Kiekvienas darbuotojas galės pasirinkti vieną iš programų:</w:t>
      </w:r>
    </w:p>
    <w:p w14:paraId="4E8D9759" w14:textId="77777777" w:rsidR="0052196E" w:rsidRPr="0052196E" w:rsidRDefault="0052196E" w:rsidP="0052196E">
      <w:pPr>
        <w:framePr w:w="10945" w:wrap="notBeside" w:vAnchor="text" w:hAnchor="page" w:x="973" w:y="261"/>
        <w:widowControl w:val="0"/>
        <w:suppressAutoHyphens/>
        <w:spacing w:after="0" w:line="278" w:lineRule="exact"/>
        <w:rPr>
          <w:rFonts w:ascii="Times New Roman" w:eastAsia="Times New Roman" w:hAnsi="Times New Roman" w:cs="Times New Roman"/>
          <w:color w:val="000000"/>
          <w:kern w:val="0"/>
          <w:szCs w:val="22"/>
          <w:lang w:val="lt-LT" w:eastAsia="ar-SA" w:bidi="lt-LT"/>
          <w14:ligatures w14:val="none"/>
        </w:rPr>
      </w:pPr>
    </w:p>
    <w:tbl>
      <w:tblPr>
        <w:tblW w:w="10348" w:type="dxa"/>
        <w:tblInd w:w="279" w:type="dxa"/>
        <w:tblLayout w:type="fixed"/>
        <w:tblCellMar>
          <w:left w:w="10" w:type="dxa"/>
          <w:right w:w="10" w:type="dxa"/>
        </w:tblCellMar>
        <w:tblLook w:val="04A0" w:firstRow="1" w:lastRow="0" w:firstColumn="1" w:lastColumn="0" w:noHBand="0" w:noVBand="1"/>
      </w:tblPr>
      <w:tblGrid>
        <w:gridCol w:w="1417"/>
        <w:gridCol w:w="1418"/>
        <w:gridCol w:w="1275"/>
        <w:gridCol w:w="1279"/>
        <w:gridCol w:w="1807"/>
        <w:gridCol w:w="1310"/>
        <w:gridCol w:w="1842"/>
      </w:tblGrid>
      <w:tr w:rsidR="0052196E" w:rsidRPr="0052196E" w14:paraId="1D0D9130" w14:textId="77777777" w:rsidTr="00B85706">
        <w:trPr>
          <w:trHeight w:val="277"/>
        </w:trPr>
        <w:tc>
          <w:tcPr>
            <w:tcW w:w="1417" w:type="dxa"/>
            <w:vMerge w:val="restart"/>
            <w:tcBorders>
              <w:top w:val="single" w:sz="4" w:space="0" w:color="auto"/>
              <w:left w:val="single" w:sz="4" w:space="0" w:color="auto"/>
              <w:bottom w:val="single" w:sz="4" w:space="0" w:color="auto"/>
            </w:tcBorders>
            <w:shd w:val="clear" w:color="auto" w:fill="FFFFFF"/>
          </w:tcPr>
          <w:p w14:paraId="28F403FB" w14:textId="77777777" w:rsidR="0052196E" w:rsidRPr="0052196E" w:rsidRDefault="0052196E" w:rsidP="002F31F8">
            <w:pPr>
              <w:framePr w:w="10945" w:wrap="notBeside" w:vAnchor="text" w:hAnchor="page" w:x="973" w:y="261"/>
              <w:suppressAutoHyphens/>
              <w:spacing w:after="200" w:line="276" w:lineRule="auto"/>
              <w:ind w:left="220"/>
              <w:jc w:val="center"/>
              <w:rPr>
                <w:rFonts w:ascii="Times New Roman" w:eastAsia="Times New Roman" w:hAnsi="Times New Roman" w:cs="Times New Roman"/>
                <w:color w:val="000000"/>
                <w:kern w:val="0"/>
                <w:szCs w:val="22"/>
                <w:shd w:val="clear" w:color="auto" w:fill="FFFFFF"/>
                <w:lang w:val="lt-LT" w:eastAsia="ar-SA" w:bidi="lt-LT"/>
                <w14:ligatures w14:val="none"/>
              </w:rPr>
            </w:pPr>
          </w:p>
          <w:p w14:paraId="34497513" w14:textId="77777777" w:rsidR="0052196E" w:rsidRPr="002F31F8" w:rsidRDefault="0052196E" w:rsidP="002F31F8">
            <w:pPr>
              <w:framePr w:w="10945" w:wrap="notBeside" w:vAnchor="text" w:hAnchor="page" w:x="973" w:y="261"/>
              <w:suppressAutoHyphens/>
              <w:spacing w:after="200" w:line="276" w:lineRule="auto"/>
              <w:ind w:left="-15"/>
              <w:jc w:val="center"/>
              <w:rPr>
                <w:rFonts w:ascii="Times New Roman" w:eastAsia="Times New Roman" w:hAnsi="Times New Roman" w:cs="Times New Roman"/>
                <w:b/>
                <w:bCs/>
                <w:kern w:val="0"/>
                <w:sz w:val="22"/>
                <w:szCs w:val="22"/>
                <w:lang w:val="lt-LT" w:eastAsia="ar-SA" w:bidi="lt-LT"/>
                <w14:ligatures w14:val="none"/>
              </w:rPr>
            </w:pPr>
            <w:r w:rsidRPr="002F31F8">
              <w:rPr>
                <w:rFonts w:ascii="Times New Roman" w:eastAsia="Times New Roman" w:hAnsi="Times New Roman" w:cs="Times New Roman"/>
                <w:b/>
                <w:bCs/>
                <w:color w:val="000000"/>
                <w:kern w:val="0"/>
                <w:sz w:val="22"/>
                <w:szCs w:val="22"/>
                <w:shd w:val="clear" w:color="auto" w:fill="FFFFFF"/>
                <w:lang w:val="lt-LT" w:eastAsia="ar-SA" w:bidi="lt-LT"/>
                <w14:ligatures w14:val="none"/>
              </w:rPr>
              <w:t>Draudžiamieji įvykiai</w:t>
            </w:r>
          </w:p>
        </w:tc>
        <w:tc>
          <w:tcPr>
            <w:tcW w:w="2693" w:type="dxa"/>
            <w:gridSpan w:val="2"/>
            <w:tcBorders>
              <w:top w:val="single" w:sz="4" w:space="0" w:color="auto"/>
              <w:left w:val="single" w:sz="4" w:space="0" w:color="auto"/>
              <w:bottom w:val="single" w:sz="4" w:space="0" w:color="auto"/>
            </w:tcBorders>
            <w:shd w:val="clear" w:color="auto" w:fill="FFFFFF"/>
            <w:vAlign w:val="center"/>
          </w:tcPr>
          <w:p w14:paraId="011D18EC" w14:textId="77777777" w:rsidR="0052196E" w:rsidRPr="002F31F8" w:rsidRDefault="0052196E" w:rsidP="002F31F8">
            <w:pPr>
              <w:framePr w:w="10945" w:wrap="notBeside" w:vAnchor="text" w:hAnchor="page" w:x="973" w:y="261"/>
              <w:suppressAutoHyphens/>
              <w:spacing w:after="200" w:line="276" w:lineRule="auto"/>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2F31F8">
              <w:rPr>
                <w:rFonts w:ascii="Times New Roman" w:eastAsia="Times New Roman" w:hAnsi="Times New Roman" w:cs="Times New Roman"/>
                <w:b/>
                <w:bCs/>
                <w:color w:val="000000"/>
                <w:kern w:val="0"/>
                <w:sz w:val="22"/>
                <w:szCs w:val="22"/>
                <w:shd w:val="clear" w:color="auto" w:fill="FFFFFF"/>
                <w:lang w:val="lt-LT" w:eastAsia="ar-SA" w:bidi="lt-LT"/>
                <w14:ligatures w14:val="none"/>
              </w:rPr>
              <w:t>I PROGRAMA</w:t>
            </w:r>
          </w:p>
        </w:tc>
        <w:tc>
          <w:tcPr>
            <w:tcW w:w="308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51BFFE" w14:textId="77777777" w:rsidR="0052196E" w:rsidRPr="002F31F8" w:rsidRDefault="0052196E" w:rsidP="002F31F8">
            <w:pPr>
              <w:framePr w:w="10945" w:wrap="notBeside" w:vAnchor="text" w:hAnchor="page" w:x="973" w:y="261"/>
              <w:suppressAutoHyphens/>
              <w:spacing w:after="200" w:line="276" w:lineRule="auto"/>
              <w:jc w:val="center"/>
              <w:rPr>
                <w:rFonts w:ascii="Times New Roman" w:eastAsia="Times New Roman" w:hAnsi="Times New Roman" w:cs="Times New Roman"/>
                <w:b/>
                <w:bCs/>
                <w:kern w:val="0"/>
                <w:sz w:val="22"/>
                <w:szCs w:val="22"/>
                <w:lang w:val="lt-LT" w:eastAsia="ar-SA" w:bidi="lt-LT"/>
                <w14:ligatures w14:val="none"/>
              </w:rPr>
            </w:pPr>
            <w:r w:rsidRPr="002F31F8">
              <w:rPr>
                <w:rFonts w:ascii="Times New Roman" w:eastAsia="Times New Roman" w:hAnsi="Times New Roman" w:cs="Times New Roman"/>
                <w:b/>
                <w:bCs/>
                <w:kern w:val="0"/>
                <w:sz w:val="22"/>
                <w:szCs w:val="22"/>
                <w:lang w:val="lt-LT" w:eastAsia="ar-SA" w:bidi="lt-LT"/>
                <w14:ligatures w14:val="none"/>
              </w:rPr>
              <w:t>II PROGRAMA</w:t>
            </w:r>
          </w:p>
        </w:tc>
        <w:tc>
          <w:tcPr>
            <w:tcW w:w="3152" w:type="dxa"/>
            <w:gridSpan w:val="2"/>
            <w:tcBorders>
              <w:top w:val="single" w:sz="4" w:space="0" w:color="auto"/>
              <w:left w:val="single" w:sz="4" w:space="0" w:color="auto"/>
              <w:bottom w:val="single" w:sz="4" w:space="0" w:color="auto"/>
              <w:right w:val="single" w:sz="4" w:space="0" w:color="auto"/>
            </w:tcBorders>
            <w:shd w:val="clear" w:color="auto" w:fill="FFFFFF"/>
          </w:tcPr>
          <w:p w14:paraId="5F3F5E32" w14:textId="77777777" w:rsidR="0052196E" w:rsidRPr="002F31F8" w:rsidRDefault="0052196E" w:rsidP="002F31F8">
            <w:pPr>
              <w:framePr w:w="10945" w:wrap="notBeside" w:vAnchor="text" w:hAnchor="page" w:x="973" w:y="261"/>
              <w:suppressAutoHyphens/>
              <w:spacing w:after="200" w:line="276" w:lineRule="auto"/>
              <w:ind w:left="698" w:hanging="698"/>
              <w:jc w:val="center"/>
              <w:rPr>
                <w:rFonts w:ascii="Times New Roman" w:eastAsia="Times New Roman" w:hAnsi="Times New Roman" w:cs="Times New Roman"/>
                <w:b/>
                <w:bCs/>
                <w:kern w:val="0"/>
                <w:sz w:val="22"/>
                <w:szCs w:val="22"/>
                <w:lang w:val="lt-LT" w:eastAsia="ar-SA" w:bidi="lt-LT"/>
                <w14:ligatures w14:val="none"/>
              </w:rPr>
            </w:pPr>
            <w:r w:rsidRPr="002F31F8">
              <w:rPr>
                <w:rFonts w:ascii="Times New Roman" w:eastAsia="Times New Roman" w:hAnsi="Times New Roman" w:cs="Times New Roman"/>
                <w:b/>
                <w:bCs/>
                <w:kern w:val="0"/>
                <w:sz w:val="22"/>
                <w:szCs w:val="22"/>
                <w:lang w:val="lt-LT" w:eastAsia="ar-SA" w:bidi="lt-LT"/>
                <w14:ligatures w14:val="none"/>
              </w:rPr>
              <w:t>III PROGRAMA</w:t>
            </w:r>
          </w:p>
        </w:tc>
      </w:tr>
      <w:tr w:rsidR="0052196E" w:rsidRPr="0052196E" w14:paraId="6019872B" w14:textId="77777777" w:rsidTr="002F31F8">
        <w:trPr>
          <w:trHeight w:val="1195"/>
        </w:trPr>
        <w:tc>
          <w:tcPr>
            <w:tcW w:w="1417" w:type="dxa"/>
            <w:vMerge/>
            <w:tcBorders>
              <w:top w:val="single" w:sz="4" w:space="0" w:color="auto"/>
              <w:left w:val="single" w:sz="4" w:space="0" w:color="auto"/>
              <w:bottom w:val="single" w:sz="4" w:space="0" w:color="auto"/>
            </w:tcBorders>
          </w:tcPr>
          <w:p w14:paraId="2C879CEE" w14:textId="77777777" w:rsidR="0052196E" w:rsidRPr="0052196E" w:rsidRDefault="0052196E" w:rsidP="002F31F8">
            <w:pPr>
              <w:framePr w:w="10945" w:wrap="notBeside" w:vAnchor="text" w:hAnchor="page" w:x="973" w:y="261"/>
              <w:suppressAutoHyphens/>
              <w:spacing w:after="200" w:line="276" w:lineRule="auto"/>
              <w:ind w:left="220"/>
              <w:jc w:val="center"/>
              <w:rPr>
                <w:rFonts w:ascii="Times New Roman" w:eastAsia="Times New Roman" w:hAnsi="Times New Roman" w:cs="Times New Roman"/>
                <w:color w:val="000000"/>
                <w:kern w:val="0"/>
                <w:szCs w:val="22"/>
                <w:shd w:val="clear" w:color="auto" w:fill="FFFFFF"/>
                <w:lang w:val="lt-LT" w:eastAsia="ar-SA" w:bidi="lt-LT"/>
                <w14:ligatures w14:val="none"/>
              </w:rPr>
            </w:pPr>
          </w:p>
        </w:tc>
        <w:tc>
          <w:tcPr>
            <w:tcW w:w="1418" w:type="dxa"/>
            <w:tcBorders>
              <w:top w:val="single" w:sz="4" w:space="0" w:color="auto"/>
              <w:left w:val="single" w:sz="4" w:space="0" w:color="auto"/>
              <w:bottom w:val="single" w:sz="4" w:space="0" w:color="auto"/>
            </w:tcBorders>
            <w:shd w:val="clear" w:color="auto" w:fill="FFFFFF"/>
          </w:tcPr>
          <w:p w14:paraId="699C1CAB" w14:textId="77777777" w:rsidR="0052196E" w:rsidRPr="002F31F8" w:rsidRDefault="0052196E" w:rsidP="002F31F8">
            <w:pPr>
              <w:framePr w:w="10945" w:wrap="notBeside" w:vAnchor="text" w:hAnchor="page" w:x="973" w:y="261"/>
              <w:suppressAutoHyphens/>
              <w:spacing w:after="200" w:line="276" w:lineRule="auto"/>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2F31F8">
              <w:rPr>
                <w:rFonts w:ascii="Times New Roman" w:eastAsia="Times New Roman" w:hAnsi="Times New Roman" w:cs="Times New Roman"/>
                <w:b/>
                <w:bCs/>
                <w:color w:val="000000"/>
                <w:kern w:val="0"/>
                <w:sz w:val="22"/>
                <w:szCs w:val="22"/>
                <w:shd w:val="clear" w:color="auto" w:fill="FFFFFF"/>
                <w:lang w:val="lt-LT" w:eastAsia="ar-SA" w:bidi="lt-LT"/>
                <w14:ligatures w14:val="none"/>
              </w:rPr>
              <w:t>Draudimo suma vienam darbuotojui, Eur*</w:t>
            </w:r>
          </w:p>
        </w:tc>
        <w:tc>
          <w:tcPr>
            <w:tcW w:w="1275" w:type="dxa"/>
            <w:tcBorders>
              <w:top w:val="single" w:sz="4" w:space="0" w:color="auto"/>
              <w:left w:val="single" w:sz="4" w:space="0" w:color="auto"/>
              <w:bottom w:val="single" w:sz="4" w:space="0" w:color="auto"/>
            </w:tcBorders>
            <w:shd w:val="clear" w:color="auto" w:fill="FFFFFF"/>
            <w:vAlign w:val="center"/>
          </w:tcPr>
          <w:p w14:paraId="2504AD88" w14:textId="77777777" w:rsidR="0052196E" w:rsidRPr="002F31F8" w:rsidRDefault="0052196E" w:rsidP="002F31F8">
            <w:pPr>
              <w:framePr w:w="10945" w:wrap="notBeside" w:vAnchor="text" w:hAnchor="page" w:x="973" w:y="261"/>
              <w:suppressAutoHyphens/>
              <w:spacing w:after="200" w:line="276" w:lineRule="auto"/>
              <w:jc w:val="center"/>
              <w:rPr>
                <w:rFonts w:ascii="Times New Roman" w:eastAsia="Times New Roman" w:hAnsi="Times New Roman" w:cs="Times New Roman"/>
                <w:b/>
                <w:bCs/>
                <w:color w:val="000000"/>
                <w:kern w:val="0"/>
                <w:sz w:val="22"/>
                <w:szCs w:val="22"/>
                <w:shd w:val="clear" w:color="auto" w:fill="FFFFFF"/>
                <w:lang w:val="lt-LT" w:eastAsia="ar-SA" w:bidi="lt-LT"/>
                <w14:ligatures w14:val="none"/>
              </w:rPr>
            </w:pPr>
            <w:r w:rsidRPr="002F31F8">
              <w:rPr>
                <w:rFonts w:ascii="Times New Roman" w:eastAsia="Times New Roman" w:hAnsi="Times New Roman" w:cs="Times New Roman"/>
                <w:b/>
                <w:bCs/>
                <w:color w:val="000000"/>
                <w:kern w:val="0"/>
                <w:sz w:val="22"/>
                <w:szCs w:val="22"/>
                <w:shd w:val="clear" w:color="auto" w:fill="FFFFFF"/>
                <w:lang w:val="lt-LT" w:eastAsia="ar-SA" w:bidi="lt-LT"/>
                <w14:ligatures w14:val="none"/>
              </w:rPr>
              <w:t>Kompensuojama dalis, proc.</w:t>
            </w:r>
          </w:p>
        </w:tc>
        <w:tc>
          <w:tcPr>
            <w:tcW w:w="1279" w:type="dxa"/>
            <w:tcBorders>
              <w:top w:val="single" w:sz="4" w:space="0" w:color="auto"/>
              <w:left w:val="single" w:sz="4" w:space="0" w:color="auto"/>
              <w:bottom w:val="single" w:sz="4" w:space="0" w:color="auto"/>
            </w:tcBorders>
            <w:shd w:val="clear" w:color="auto" w:fill="FFFFFF"/>
            <w:vAlign w:val="center"/>
          </w:tcPr>
          <w:p w14:paraId="3F81F2FA" w14:textId="77777777" w:rsidR="0052196E" w:rsidRPr="002F31F8" w:rsidRDefault="0052196E" w:rsidP="002F31F8">
            <w:pPr>
              <w:framePr w:w="10945" w:wrap="notBeside" w:vAnchor="text" w:hAnchor="page" w:x="973" w:y="261"/>
              <w:suppressAutoHyphens/>
              <w:spacing w:after="200" w:line="276" w:lineRule="auto"/>
              <w:jc w:val="center"/>
              <w:rPr>
                <w:rFonts w:ascii="Times New Roman" w:eastAsia="Times New Roman" w:hAnsi="Times New Roman" w:cs="Times New Roman"/>
                <w:b/>
                <w:bCs/>
                <w:kern w:val="0"/>
                <w:sz w:val="22"/>
                <w:szCs w:val="22"/>
                <w:lang w:val="lt-LT" w:eastAsia="ar-SA" w:bidi="lt-LT"/>
                <w14:ligatures w14:val="none"/>
              </w:rPr>
            </w:pPr>
            <w:r w:rsidRPr="002F31F8">
              <w:rPr>
                <w:rFonts w:ascii="Times New Roman" w:eastAsia="Times New Roman" w:hAnsi="Times New Roman" w:cs="Times New Roman"/>
                <w:b/>
                <w:bCs/>
                <w:color w:val="000000"/>
                <w:kern w:val="0"/>
                <w:sz w:val="22"/>
                <w:szCs w:val="22"/>
                <w:shd w:val="clear" w:color="auto" w:fill="FFFFFF"/>
                <w:lang w:val="lt-LT" w:eastAsia="ar-SA" w:bidi="lt-LT"/>
                <w14:ligatures w14:val="none"/>
              </w:rPr>
              <w:t>Draudimo suma vienam darbuotojui, Eur</w:t>
            </w:r>
            <w:r w:rsidRPr="002F31F8">
              <w:rPr>
                <w:rFonts w:ascii="Times New Roman" w:eastAsia="Times New Roman" w:hAnsi="Times New Roman" w:cs="Times New Roman"/>
                <w:b/>
                <w:bCs/>
                <w:kern w:val="0"/>
                <w:sz w:val="22"/>
                <w:szCs w:val="22"/>
                <w:lang w:val="lt-LT" w:eastAsia="ar-SA" w:bidi="lt-LT"/>
                <w14:ligatures w14:val="none"/>
              </w:rPr>
              <w:t>*</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77533FFA" w14:textId="77777777" w:rsidR="0052196E" w:rsidRPr="002F31F8" w:rsidRDefault="0052196E" w:rsidP="002F31F8">
            <w:pPr>
              <w:framePr w:w="10945" w:wrap="notBeside" w:vAnchor="text" w:hAnchor="page" w:x="973" w:y="261"/>
              <w:suppressAutoHyphens/>
              <w:spacing w:after="200" w:line="276" w:lineRule="auto"/>
              <w:jc w:val="center"/>
              <w:rPr>
                <w:rFonts w:ascii="Times New Roman" w:eastAsia="Times New Roman" w:hAnsi="Times New Roman" w:cs="Times New Roman"/>
                <w:b/>
                <w:bCs/>
                <w:kern w:val="0"/>
                <w:sz w:val="22"/>
                <w:szCs w:val="22"/>
                <w:lang w:val="lt-LT" w:eastAsia="ar-SA" w:bidi="lt-LT"/>
                <w14:ligatures w14:val="none"/>
              </w:rPr>
            </w:pPr>
            <w:r w:rsidRPr="002F31F8">
              <w:rPr>
                <w:rFonts w:ascii="Times New Roman" w:eastAsia="Times New Roman" w:hAnsi="Times New Roman" w:cs="Times New Roman"/>
                <w:b/>
                <w:bCs/>
                <w:color w:val="000000"/>
                <w:kern w:val="0"/>
                <w:sz w:val="22"/>
                <w:szCs w:val="22"/>
                <w:shd w:val="clear" w:color="auto" w:fill="FFFFFF"/>
                <w:lang w:val="lt-LT" w:eastAsia="ar-SA" w:bidi="lt-LT"/>
                <w14:ligatures w14:val="none"/>
              </w:rPr>
              <w:t>Kompensuojama dalis, p</w:t>
            </w:r>
            <w:r w:rsidRPr="002F31F8">
              <w:rPr>
                <w:rFonts w:ascii="Times New Roman" w:eastAsia="Times New Roman" w:hAnsi="Times New Roman" w:cs="Times New Roman"/>
                <w:b/>
                <w:bCs/>
                <w:kern w:val="0"/>
                <w:sz w:val="22"/>
                <w:szCs w:val="22"/>
                <w:lang w:val="lt-LT" w:eastAsia="ar-SA" w:bidi="lt-LT"/>
                <w14:ligatures w14:val="none"/>
              </w:rPr>
              <w:t>roc.</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14:paraId="4FCA4DE2" w14:textId="77777777" w:rsidR="0052196E" w:rsidRPr="002F31F8" w:rsidRDefault="0052196E" w:rsidP="002F31F8">
            <w:pPr>
              <w:framePr w:w="10945" w:wrap="notBeside" w:vAnchor="text" w:hAnchor="page" w:x="973" w:y="261"/>
              <w:suppressAutoHyphens/>
              <w:spacing w:after="200" w:line="276" w:lineRule="auto"/>
              <w:jc w:val="center"/>
              <w:rPr>
                <w:rFonts w:ascii="Times New Roman" w:eastAsia="Times New Roman" w:hAnsi="Times New Roman" w:cs="Times New Roman"/>
                <w:b/>
                <w:bCs/>
                <w:kern w:val="0"/>
                <w:sz w:val="22"/>
                <w:szCs w:val="22"/>
                <w:lang w:val="lt-LT" w:eastAsia="ar-SA" w:bidi="lt-LT"/>
                <w14:ligatures w14:val="none"/>
              </w:rPr>
            </w:pPr>
            <w:r w:rsidRPr="002F31F8">
              <w:rPr>
                <w:rFonts w:ascii="Times New Roman" w:eastAsia="Times New Roman" w:hAnsi="Times New Roman" w:cs="Times New Roman"/>
                <w:b/>
                <w:bCs/>
                <w:color w:val="000000"/>
                <w:kern w:val="0"/>
                <w:sz w:val="22"/>
                <w:szCs w:val="22"/>
                <w:shd w:val="clear" w:color="auto" w:fill="FFFFFF"/>
                <w:lang w:val="lt-LT" w:eastAsia="ar-SA" w:bidi="lt-LT"/>
                <w14:ligatures w14:val="none"/>
              </w:rPr>
              <w:t>Draudimo suma vienam darbuotojui, Eur*</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1F1ABEE1" w14:textId="77777777" w:rsidR="0052196E" w:rsidRPr="002F31F8" w:rsidRDefault="0052196E" w:rsidP="002F31F8">
            <w:pPr>
              <w:framePr w:w="10945" w:wrap="notBeside" w:vAnchor="text" w:hAnchor="page" w:x="973" w:y="261"/>
              <w:suppressAutoHyphens/>
              <w:spacing w:after="200" w:line="276" w:lineRule="auto"/>
              <w:jc w:val="center"/>
              <w:rPr>
                <w:rFonts w:ascii="Times New Roman" w:eastAsia="Times New Roman" w:hAnsi="Times New Roman" w:cs="Times New Roman"/>
                <w:b/>
                <w:bCs/>
                <w:kern w:val="0"/>
                <w:sz w:val="22"/>
                <w:szCs w:val="22"/>
                <w:lang w:val="lt-LT" w:eastAsia="ar-SA" w:bidi="lt-LT"/>
                <w14:ligatures w14:val="none"/>
              </w:rPr>
            </w:pPr>
            <w:r w:rsidRPr="002F31F8">
              <w:rPr>
                <w:rFonts w:ascii="Times New Roman" w:eastAsia="Times New Roman" w:hAnsi="Times New Roman" w:cs="Times New Roman"/>
                <w:b/>
                <w:bCs/>
                <w:color w:val="000000"/>
                <w:kern w:val="0"/>
                <w:sz w:val="22"/>
                <w:szCs w:val="22"/>
                <w:shd w:val="clear" w:color="auto" w:fill="FFFFFF"/>
                <w:lang w:val="lt-LT" w:eastAsia="ar-SA" w:bidi="lt-LT"/>
                <w14:ligatures w14:val="none"/>
              </w:rPr>
              <w:t>Kompensuojama dalis, proc.</w:t>
            </w:r>
          </w:p>
        </w:tc>
      </w:tr>
      <w:tr w:rsidR="0052196E" w:rsidRPr="0052196E" w14:paraId="3D0362C7" w14:textId="77777777" w:rsidTr="00B85706">
        <w:trPr>
          <w:trHeight w:val="425"/>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E6356C2"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ar-SA" w:bidi="lt-LT"/>
                <w14:ligatures w14:val="none"/>
              </w:rPr>
            </w:pPr>
            <w:r w:rsidRPr="002F31F8">
              <w:rPr>
                <w:rFonts w:ascii="Times New Roman" w:eastAsia="Times New Roman" w:hAnsi="Times New Roman" w:cs="Times New Roman"/>
                <w:color w:val="000000"/>
                <w:kern w:val="0"/>
                <w:sz w:val="22"/>
                <w:szCs w:val="22"/>
                <w:shd w:val="clear" w:color="auto" w:fill="FFFFFF"/>
                <w:lang w:val="lt-LT" w:eastAsia="ar-SA" w:bidi="lt-LT"/>
                <w14:ligatures w14:val="none"/>
              </w:rPr>
              <w:t>Ambulatorinis gydymas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043E05"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ar-SA"/>
                <w14:ligatures w14:val="none"/>
              </w:rPr>
            </w:pPr>
            <w:r w:rsidRPr="002F31F8">
              <w:rPr>
                <w:rFonts w:ascii="Times New Roman" w:eastAsia="Times New Roman" w:hAnsi="Times New Roman" w:cs="Times New Roman"/>
                <w:kern w:val="0"/>
                <w:sz w:val="22"/>
                <w:szCs w:val="22"/>
                <w:lang w:val="lt-LT" w:eastAsia="ar-SA" w:bidi="lt-LT"/>
                <w14:ligatures w14:val="none"/>
              </w:rPr>
              <w:t>2000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1CC3516"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50</w:t>
            </w:r>
          </w:p>
        </w:tc>
        <w:tc>
          <w:tcPr>
            <w:tcW w:w="1279" w:type="dxa"/>
            <w:tcBorders>
              <w:top w:val="single" w:sz="4" w:space="0" w:color="auto"/>
              <w:left w:val="single" w:sz="4" w:space="0" w:color="auto"/>
              <w:bottom w:val="single" w:sz="4" w:space="0" w:color="auto"/>
              <w:right w:val="single" w:sz="4" w:space="0" w:color="auto"/>
            </w:tcBorders>
            <w:shd w:val="clear" w:color="auto" w:fill="FFFFFF"/>
            <w:vAlign w:val="center"/>
          </w:tcPr>
          <w:p w14:paraId="521D5CB7"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4B7ABC82"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bidi="lt-LT"/>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14:paraId="3E9EB3DF"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F31F8">
              <w:rPr>
                <w:rFonts w:ascii="Times New Roman" w:eastAsia="Times New Roman" w:hAnsi="Times New Roman" w:cs="Times New Roman"/>
                <w:kern w:val="0"/>
                <w:sz w:val="22"/>
                <w:szCs w:val="22"/>
                <w:lang w:val="lt-LT" w:eastAsia="ar-SA" w:bidi="lt-LT"/>
                <w14:ligatures w14:val="none"/>
              </w:rPr>
              <w:t>-</w:t>
            </w:r>
          </w:p>
        </w:tc>
        <w:tc>
          <w:tcPr>
            <w:tcW w:w="1842" w:type="dxa"/>
            <w:tcBorders>
              <w:top w:val="single" w:sz="4" w:space="0" w:color="auto"/>
              <w:left w:val="single" w:sz="4" w:space="0" w:color="auto"/>
              <w:bottom w:val="single" w:sz="4" w:space="0" w:color="auto"/>
              <w:right w:val="single" w:sz="4" w:space="0" w:color="auto"/>
            </w:tcBorders>
            <w:vAlign w:val="center"/>
          </w:tcPr>
          <w:p w14:paraId="69675A62" w14:textId="77777777" w:rsidR="0052196E" w:rsidRPr="002F31F8" w:rsidRDefault="0052196E" w:rsidP="0052196E">
            <w:pPr>
              <w:framePr w:w="10945" w:wrap="notBeside" w:vAnchor="text" w:hAnchor="page" w:x="973" w:y="261"/>
              <w:tabs>
                <w:tab w:val="left" w:pos="672"/>
                <w:tab w:val="center" w:pos="778"/>
              </w:tabs>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w:t>
            </w:r>
          </w:p>
        </w:tc>
      </w:tr>
      <w:tr w:rsidR="0052196E" w:rsidRPr="0052196E" w14:paraId="5706C25A" w14:textId="77777777" w:rsidTr="00B85706">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F14BD4"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color w:val="000000"/>
                <w:kern w:val="0"/>
                <w:sz w:val="22"/>
                <w:szCs w:val="22"/>
                <w:shd w:val="clear" w:color="auto" w:fill="FFFFFF"/>
                <w:lang w:val="lt-LT" w:eastAsia="ar-SA" w:bidi="lt-LT"/>
                <w14:ligatures w14:val="none"/>
              </w:rPr>
            </w:pPr>
            <w:r w:rsidRPr="002F31F8">
              <w:rPr>
                <w:rFonts w:ascii="Times New Roman" w:eastAsia="Times New Roman" w:hAnsi="Times New Roman" w:cs="Times New Roman"/>
                <w:color w:val="000000"/>
                <w:kern w:val="0"/>
                <w:sz w:val="22"/>
                <w:szCs w:val="22"/>
                <w:shd w:val="clear" w:color="auto" w:fill="FFFFFF"/>
                <w:lang w:val="lt-LT" w:eastAsia="ar-SA" w:bidi="lt-LT"/>
                <w14:ligatures w14:val="none"/>
              </w:rPr>
              <w:t>Stacionarus gydymas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4F6CE32"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ar-SA" w:bidi="lt-LT"/>
                <w14:ligatures w14:val="none"/>
              </w:rPr>
            </w:pPr>
            <w:r w:rsidRPr="002F31F8">
              <w:rPr>
                <w:rFonts w:ascii="Times New Roman" w:eastAsia="Times New Roman" w:hAnsi="Times New Roman" w:cs="Times New Roman"/>
                <w:kern w:val="0"/>
                <w:sz w:val="22"/>
                <w:szCs w:val="22"/>
                <w:lang w:val="lt-LT" w:eastAsia="ar-SA" w:bidi="lt-LT"/>
                <w14:ligatures w14:val="none"/>
              </w:rPr>
              <w:t>1500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B512743"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100</w:t>
            </w:r>
          </w:p>
        </w:tc>
        <w:tc>
          <w:tcPr>
            <w:tcW w:w="1279" w:type="dxa"/>
            <w:tcBorders>
              <w:top w:val="single" w:sz="4" w:space="0" w:color="auto"/>
              <w:left w:val="single" w:sz="4" w:space="0" w:color="auto"/>
              <w:bottom w:val="single" w:sz="4" w:space="0" w:color="auto"/>
              <w:right w:val="single" w:sz="4" w:space="0" w:color="auto"/>
            </w:tcBorders>
            <w:shd w:val="clear" w:color="auto" w:fill="FFFFFF"/>
            <w:vAlign w:val="center"/>
          </w:tcPr>
          <w:p w14:paraId="135BF9AD"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Yu Mincho" w:hAnsi="Times New Roman" w:cs="Times New Roman"/>
                <w:kern w:val="0"/>
                <w:sz w:val="22"/>
                <w:szCs w:val="22"/>
                <w:lang w:val="lt-LT"/>
                <w14:ligatures w14:val="none"/>
              </w:rPr>
            </w:pPr>
            <w:r w:rsidRPr="002F31F8">
              <w:rPr>
                <w:rFonts w:ascii="Times New Roman" w:eastAsia="Times New Roman" w:hAnsi="Times New Roman" w:cs="Times New Roman"/>
                <w:kern w:val="0"/>
                <w:sz w:val="22"/>
                <w:szCs w:val="22"/>
                <w:lang w:val="lt-LT" w:bidi="lt-LT"/>
                <w14:ligatures w14:val="none"/>
              </w:rPr>
              <w:t>1500</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4A862E80"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100</w:t>
            </w:r>
          </w:p>
        </w:tc>
        <w:tc>
          <w:tcPr>
            <w:tcW w:w="1310" w:type="dxa"/>
            <w:tcBorders>
              <w:top w:val="single" w:sz="4" w:space="0" w:color="auto"/>
              <w:left w:val="single" w:sz="4" w:space="0" w:color="auto"/>
              <w:bottom w:val="single" w:sz="4" w:space="0" w:color="auto"/>
              <w:right w:val="single" w:sz="4" w:space="0" w:color="auto"/>
            </w:tcBorders>
            <w:vAlign w:val="center"/>
          </w:tcPr>
          <w:p w14:paraId="18B2B760"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w:t>
            </w:r>
          </w:p>
        </w:tc>
        <w:tc>
          <w:tcPr>
            <w:tcW w:w="1842" w:type="dxa"/>
            <w:tcBorders>
              <w:top w:val="single" w:sz="4" w:space="0" w:color="auto"/>
              <w:left w:val="single" w:sz="4" w:space="0" w:color="auto"/>
              <w:bottom w:val="single" w:sz="4" w:space="0" w:color="auto"/>
              <w:right w:val="single" w:sz="4" w:space="0" w:color="auto"/>
            </w:tcBorders>
            <w:vAlign w:val="center"/>
          </w:tcPr>
          <w:p w14:paraId="1B318D4F"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w:t>
            </w:r>
          </w:p>
        </w:tc>
      </w:tr>
      <w:tr w:rsidR="0052196E" w:rsidRPr="0052196E" w14:paraId="26417352" w14:textId="77777777" w:rsidTr="00B85706">
        <w:trPr>
          <w:trHeight w:val="20"/>
        </w:trPr>
        <w:tc>
          <w:tcPr>
            <w:tcW w:w="1417" w:type="dxa"/>
            <w:tcBorders>
              <w:top w:val="single" w:sz="4" w:space="0" w:color="auto"/>
              <w:left w:val="single" w:sz="4" w:space="0" w:color="auto"/>
              <w:bottom w:val="single" w:sz="4" w:space="0" w:color="auto"/>
            </w:tcBorders>
            <w:shd w:val="clear" w:color="auto" w:fill="FFFFFF"/>
            <w:vAlign w:val="center"/>
          </w:tcPr>
          <w:p w14:paraId="395AC871"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ar-SA" w:bidi="lt-LT"/>
                <w14:ligatures w14:val="none"/>
              </w:rPr>
            </w:pPr>
            <w:r w:rsidRPr="002F31F8">
              <w:rPr>
                <w:rFonts w:ascii="Times New Roman" w:eastAsia="Times New Roman" w:hAnsi="Times New Roman" w:cs="Times New Roman"/>
                <w:kern w:val="0"/>
                <w:sz w:val="22"/>
                <w:szCs w:val="22"/>
                <w:lang w:val="lt-LT"/>
                <w14:ligatures w14:val="none"/>
              </w:rPr>
              <w:t>Kritinių ligų gydymas</w:t>
            </w:r>
          </w:p>
        </w:tc>
        <w:tc>
          <w:tcPr>
            <w:tcW w:w="1418" w:type="dxa"/>
            <w:tcBorders>
              <w:top w:val="single" w:sz="4" w:space="0" w:color="auto"/>
              <w:left w:val="single" w:sz="4" w:space="0" w:color="auto"/>
              <w:bottom w:val="single" w:sz="4" w:space="0" w:color="auto"/>
            </w:tcBorders>
            <w:shd w:val="clear" w:color="auto" w:fill="FFFFFF"/>
            <w:vAlign w:val="center"/>
          </w:tcPr>
          <w:p w14:paraId="6AC87768"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ar-SA" w:bidi="lt-LT"/>
                <w14:ligatures w14:val="none"/>
              </w:rPr>
            </w:pPr>
            <w:r w:rsidRPr="002F31F8">
              <w:rPr>
                <w:rFonts w:ascii="Times New Roman" w:eastAsia="Times New Roman" w:hAnsi="Times New Roman" w:cs="Times New Roman"/>
                <w:kern w:val="0"/>
                <w:sz w:val="22"/>
                <w:szCs w:val="22"/>
                <w:lang w:val="lt-LT" w:eastAsia="ar-SA" w:bidi="lt-LT"/>
                <w14:ligatures w14:val="none"/>
              </w:rPr>
              <w:t>-</w:t>
            </w:r>
          </w:p>
        </w:tc>
        <w:tc>
          <w:tcPr>
            <w:tcW w:w="1275" w:type="dxa"/>
            <w:tcBorders>
              <w:top w:val="single" w:sz="4" w:space="0" w:color="auto"/>
              <w:left w:val="single" w:sz="4" w:space="0" w:color="auto"/>
              <w:bottom w:val="single" w:sz="4" w:space="0" w:color="auto"/>
            </w:tcBorders>
            <w:shd w:val="clear" w:color="auto" w:fill="FFFFFF"/>
            <w:vAlign w:val="center"/>
          </w:tcPr>
          <w:p w14:paraId="2799C140"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w:t>
            </w:r>
          </w:p>
        </w:tc>
        <w:tc>
          <w:tcPr>
            <w:tcW w:w="1279" w:type="dxa"/>
            <w:tcBorders>
              <w:top w:val="single" w:sz="4" w:space="0" w:color="auto"/>
              <w:left w:val="single" w:sz="4" w:space="0" w:color="auto"/>
              <w:bottom w:val="single" w:sz="4" w:space="0" w:color="auto"/>
            </w:tcBorders>
            <w:shd w:val="clear" w:color="auto" w:fill="FFFFFF"/>
            <w:vAlign w:val="center"/>
          </w:tcPr>
          <w:p w14:paraId="50978074"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bidi="lt-LT"/>
                <w14:ligatures w14:val="none"/>
              </w:rPr>
            </w:pPr>
            <w:r w:rsidRPr="002F31F8">
              <w:rPr>
                <w:rFonts w:ascii="Times New Roman" w:eastAsia="Times New Roman" w:hAnsi="Times New Roman" w:cs="Times New Roman"/>
                <w:kern w:val="0"/>
                <w:sz w:val="22"/>
                <w:szCs w:val="22"/>
                <w:lang w:val="lt-LT" w:bidi="lt-LT"/>
                <w14:ligatures w14:val="none"/>
              </w:rPr>
              <w:t>-</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5F27B190"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bidi="lt-LT"/>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w:t>
            </w:r>
          </w:p>
        </w:tc>
        <w:tc>
          <w:tcPr>
            <w:tcW w:w="1310" w:type="dxa"/>
            <w:tcBorders>
              <w:top w:val="single" w:sz="4" w:space="0" w:color="auto"/>
              <w:left w:val="single" w:sz="4" w:space="0" w:color="auto"/>
              <w:bottom w:val="single" w:sz="4" w:space="0" w:color="auto"/>
            </w:tcBorders>
            <w:shd w:val="clear" w:color="auto" w:fill="FFFFFF"/>
            <w:vAlign w:val="center"/>
          </w:tcPr>
          <w:p w14:paraId="10D3CFD6"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ru-RU" w:bidi="ru-RU"/>
                <w14:ligatures w14:val="none"/>
              </w:rPr>
            </w:pPr>
            <w:r w:rsidRPr="002F31F8">
              <w:rPr>
                <w:rFonts w:ascii="Times New Roman" w:eastAsia="Times New Roman" w:hAnsi="Times New Roman" w:cs="Times New Roman"/>
                <w:kern w:val="0"/>
                <w:sz w:val="22"/>
                <w:szCs w:val="22"/>
                <w:lang w:val="lt-LT"/>
                <w14:ligatures w14:val="none"/>
              </w:rPr>
              <w:t>1000</w:t>
            </w:r>
          </w:p>
        </w:tc>
        <w:tc>
          <w:tcPr>
            <w:tcW w:w="1842" w:type="dxa"/>
            <w:tcBorders>
              <w:top w:val="single" w:sz="4" w:space="0" w:color="auto"/>
              <w:left w:val="single" w:sz="4" w:space="0" w:color="auto"/>
              <w:bottom w:val="single" w:sz="4" w:space="0" w:color="auto"/>
              <w:right w:val="single" w:sz="4" w:space="0" w:color="auto"/>
            </w:tcBorders>
            <w:vAlign w:val="center"/>
          </w:tcPr>
          <w:p w14:paraId="28D8F526" w14:textId="77777777" w:rsidR="0052196E" w:rsidRPr="002F31F8"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2F31F8">
              <w:rPr>
                <w:rFonts w:ascii="Times New Roman" w:eastAsia="Times New Roman" w:hAnsi="Times New Roman" w:cs="Times New Roman"/>
                <w:kern w:val="0"/>
                <w:sz w:val="22"/>
                <w:szCs w:val="22"/>
                <w:shd w:val="clear" w:color="auto" w:fill="FFFFFF"/>
                <w:lang w:val="lt-LT" w:eastAsia="ru-RU" w:bidi="ru-RU"/>
                <w14:ligatures w14:val="none"/>
              </w:rPr>
              <w:t>100</w:t>
            </w:r>
          </w:p>
        </w:tc>
      </w:tr>
      <w:tr w:rsidR="0052196E" w:rsidRPr="0052196E" w14:paraId="01A50888" w14:textId="77777777" w:rsidTr="00B85706">
        <w:trPr>
          <w:trHeight w:val="1128"/>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7F1D354" w14:textId="77777777" w:rsidR="0052196E" w:rsidRPr="00ED523B"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ar-SA" w:bidi="lt-LT"/>
                <w14:ligatures w14:val="none"/>
              </w:rPr>
            </w:pPr>
            <w:r w:rsidRPr="00ED523B">
              <w:rPr>
                <w:rFonts w:ascii="Times New Roman" w:eastAsia="Times New Roman" w:hAnsi="Times New Roman" w:cs="Times New Roman"/>
                <w:kern w:val="0"/>
                <w:sz w:val="22"/>
                <w:szCs w:val="22"/>
                <w:lang w:val="lt-LT" w:eastAsia="ar-SA" w:bidi="lt-LT"/>
                <w14:ligatures w14:val="none"/>
              </w:rPr>
              <w:t>Visos medicinos paslaugos   (techninės specifikacijos 9.4-9.9 p.)</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344FC61" w14:textId="6A731314" w:rsidR="00B23A88" w:rsidRPr="00ED523B" w:rsidRDefault="00B23A88"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eastAsia="ar-SA" w:bidi="lt-LT"/>
                <w14:ligatures w14:val="none"/>
              </w:rPr>
            </w:pPr>
            <w:r w:rsidRPr="00ED523B">
              <w:rPr>
                <w:rFonts w:ascii="Times New Roman" w:eastAsia="Times New Roman" w:hAnsi="Times New Roman" w:cs="Times New Roman"/>
                <w:kern w:val="0"/>
                <w:sz w:val="22"/>
                <w:szCs w:val="22"/>
                <w:lang w:val="lt-LT" w:eastAsia="ar-SA" w:bidi="lt-LT"/>
                <w14:ligatures w14:val="none"/>
              </w:rPr>
              <w:t>Ne mažiau kaip 1</w:t>
            </w:r>
            <w:r w:rsidR="00ED523B" w:rsidRPr="00ED523B">
              <w:rPr>
                <w:rFonts w:ascii="Times New Roman" w:eastAsia="Times New Roman" w:hAnsi="Times New Roman" w:cs="Times New Roman"/>
                <w:kern w:val="0"/>
                <w:sz w:val="22"/>
                <w:szCs w:val="22"/>
                <w:lang w:val="lt-LT" w:eastAsia="ar-SA" w:bidi="lt-LT"/>
                <w14:ligatures w14:val="none"/>
              </w:rPr>
              <w:t>00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892FE4A" w14:textId="77777777" w:rsidR="0052196E" w:rsidRPr="00ED523B"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ED523B">
              <w:rPr>
                <w:rFonts w:ascii="Times New Roman" w:eastAsia="Times New Roman" w:hAnsi="Times New Roman" w:cs="Times New Roman"/>
                <w:kern w:val="0"/>
                <w:sz w:val="22"/>
                <w:szCs w:val="22"/>
                <w:shd w:val="clear" w:color="auto" w:fill="FFFFFF"/>
                <w:lang w:val="en-GB" w:eastAsia="ru-RU" w:bidi="ru-RU"/>
                <w14:ligatures w14:val="none"/>
              </w:rPr>
              <w:t>1</w:t>
            </w:r>
            <w:r w:rsidRPr="00ED523B">
              <w:rPr>
                <w:rFonts w:ascii="Times New Roman" w:eastAsia="Times New Roman" w:hAnsi="Times New Roman" w:cs="Times New Roman"/>
                <w:kern w:val="0"/>
                <w:sz w:val="22"/>
                <w:szCs w:val="22"/>
                <w:shd w:val="clear" w:color="auto" w:fill="FFFFFF"/>
                <w:lang w:val="lt-LT" w:eastAsia="ru-RU" w:bidi="ru-RU"/>
                <w14:ligatures w14:val="none"/>
              </w:rPr>
              <w:t>0</w:t>
            </w:r>
            <w:r w:rsidRPr="00ED523B">
              <w:rPr>
                <w:rFonts w:ascii="Times New Roman" w:eastAsia="Times New Roman" w:hAnsi="Times New Roman" w:cs="Times New Roman"/>
                <w:kern w:val="0"/>
                <w:sz w:val="22"/>
                <w:szCs w:val="22"/>
                <w:shd w:val="clear" w:color="auto" w:fill="FFFFFF"/>
                <w:lang w:val="ru-RU" w:eastAsia="ru-RU" w:bidi="ru-RU"/>
                <w14:ligatures w14:val="none"/>
              </w:rPr>
              <w:t>0</w:t>
            </w:r>
          </w:p>
        </w:tc>
        <w:tc>
          <w:tcPr>
            <w:tcW w:w="1279" w:type="dxa"/>
            <w:tcBorders>
              <w:top w:val="single" w:sz="4" w:space="0" w:color="auto"/>
              <w:left w:val="single" w:sz="4" w:space="0" w:color="auto"/>
              <w:bottom w:val="single" w:sz="4" w:space="0" w:color="auto"/>
              <w:right w:val="single" w:sz="4" w:space="0" w:color="auto"/>
            </w:tcBorders>
            <w:shd w:val="clear" w:color="auto" w:fill="FFFFFF"/>
            <w:vAlign w:val="center"/>
          </w:tcPr>
          <w:p w14:paraId="5A3229AF" w14:textId="225DEC84" w:rsidR="00B23A88" w:rsidRPr="00ED523B" w:rsidRDefault="00B23A88"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bidi="lt-LT"/>
                <w14:ligatures w14:val="none"/>
              </w:rPr>
            </w:pPr>
            <w:r w:rsidRPr="00ED523B">
              <w:rPr>
                <w:rFonts w:ascii="Times New Roman" w:eastAsia="Times New Roman" w:hAnsi="Times New Roman" w:cs="Times New Roman"/>
                <w:kern w:val="0"/>
                <w:sz w:val="22"/>
                <w:szCs w:val="22"/>
                <w:lang w:val="lt-LT" w:bidi="lt-LT"/>
                <w14:ligatures w14:val="none"/>
              </w:rPr>
              <w:t>Ne mažiau kaip 1</w:t>
            </w:r>
            <w:r w:rsidR="00ED523B" w:rsidRPr="00ED523B">
              <w:rPr>
                <w:rFonts w:ascii="Times New Roman" w:eastAsia="Times New Roman" w:hAnsi="Times New Roman" w:cs="Times New Roman"/>
                <w:kern w:val="0"/>
                <w:sz w:val="22"/>
                <w:szCs w:val="22"/>
                <w:lang w:val="lt-LT" w:bidi="lt-LT"/>
                <w14:ligatures w14:val="none"/>
              </w:rPr>
              <w:t>50</w:t>
            </w:r>
          </w:p>
        </w:tc>
        <w:tc>
          <w:tcPr>
            <w:tcW w:w="1807" w:type="dxa"/>
            <w:tcBorders>
              <w:top w:val="single" w:sz="4" w:space="0" w:color="auto"/>
              <w:left w:val="single" w:sz="4" w:space="0" w:color="auto"/>
              <w:bottom w:val="single" w:sz="4" w:space="0" w:color="auto"/>
              <w:right w:val="single" w:sz="4" w:space="0" w:color="auto"/>
            </w:tcBorders>
            <w:shd w:val="clear" w:color="auto" w:fill="FFFFFF"/>
            <w:vAlign w:val="center"/>
          </w:tcPr>
          <w:p w14:paraId="5175FF61" w14:textId="77777777" w:rsidR="0052196E" w:rsidRPr="00ED523B"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ED523B">
              <w:rPr>
                <w:rFonts w:ascii="Times New Roman" w:eastAsia="Times New Roman" w:hAnsi="Times New Roman" w:cs="Times New Roman"/>
                <w:kern w:val="0"/>
                <w:sz w:val="22"/>
                <w:szCs w:val="22"/>
                <w:shd w:val="clear" w:color="auto" w:fill="FFFFFF"/>
                <w:lang w:val="lt-LT" w:eastAsia="ru-RU" w:bidi="ru-RU"/>
                <w14:ligatures w14:val="none"/>
              </w:rPr>
              <w:t>10</w:t>
            </w:r>
            <w:r w:rsidRPr="00ED523B">
              <w:rPr>
                <w:rFonts w:ascii="Times New Roman" w:eastAsia="Times New Roman" w:hAnsi="Times New Roman" w:cs="Times New Roman"/>
                <w:kern w:val="0"/>
                <w:sz w:val="22"/>
                <w:szCs w:val="22"/>
                <w:shd w:val="clear" w:color="auto" w:fill="FFFFFF"/>
                <w:lang w:val="ru-RU" w:eastAsia="ru-RU" w:bidi="ru-RU"/>
                <w14:ligatures w14:val="none"/>
              </w:rPr>
              <w:t>0</w:t>
            </w:r>
          </w:p>
        </w:tc>
        <w:tc>
          <w:tcPr>
            <w:tcW w:w="1310" w:type="dxa"/>
            <w:tcBorders>
              <w:top w:val="single" w:sz="4" w:space="0" w:color="auto"/>
              <w:left w:val="single" w:sz="4" w:space="0" w:color="auto"/>
              <w:bottom w:val="single" w:sz="4" w:space="0" w:color="auto"/>
              <w:right w:val="single" w:sz="4" w:space="0" w:color="auto"/>
            </w:tcBorders>
            <w:vAlign w:val="center"/>
          </w:tcPr>
          <w:p w14:paraId="36D32027" w14:textId="39AAF30B" w:rsidR="00B23A88" w:rsidRPr="00ED523B" w:rsidRDefault="00B23A88"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lang w:val="lt-LT" w:bidi="lt-LT"/>
                <w14:ligatures w14:val="none"/>
              </w:rPr>
            </w:pPr>
            <w:r w:rsidRPr="00ED523B">
              <w:rPr>
                <w:rFonts w:ascii="Times New Roman" w:eastAsia="Times New Roman" w:hAnsi="Times New Roman" w:cs="Times New Roman"/>
                <w:kern w:val="0"/>
                <w:sz w:val="22"/>
                <w:szCs w:val="22"/>
                <w:lang w:val="lt-LT"/>
                <w14:ligatures w14:val="none"/>
              </w:rPr>
              <w:t xml:space="preserve">Ne mažiau kaip </w:t>
            </w:r>
            <w:r w:rsidR="002B7656" w:rsidRPr="00ED523B">
              <w:rPr>
                <w:rFonts w:ascii="Times New Roman" w:eastAsia="Times New Roman" w:hAnsi="Times New Roman" w:cs="Times New Roman"/>
                <w:kern w:val="0"/>
                <w:sz w:val="22"/>
                <w:szCs w:val="22"/>
                <w:lang w:val="lt-LT"/>
                <w14:ligatures w14:val="none"/>
              </w:rPr>
              <w:t>2</w:t>
            </w:r>
            <w:r w:rsidR="00ED523B" w:rsidRPr="00ED523B">
              <w:rPr>
                <w:rFonts w:ascii="Times New Roman" w:eastAsia="Times New Roman" w:hAnsi="Times New Roman" w:cs="Times New Roman"/>
                <w:kern w:val="0"/>
                <w:sz w:val="22"/>
                <w:szCs w:val="22"/>
                <w:lang w:val="lt-LT"/>
                <w14:ligatures w14:val="none"/>
              </w:rPr>
              <w:t>00</w:t>
            </w:r>
          </w:p>
        </w:tc>
        <w:tc>
          <w:tcPr>
            <w:tcW w:w="1842" w:type="dxa"/>
            <w:tcBorders>
              <w:top w:val="single" w:sz="4" w:space="0" w:color="auto"/>
              <w:left w:val="single" w:sz="4" w:space="0" w:color="auto"/>
              <w:bottom w:val="single" w:sz="4" w:space="0" w:color="auto"/>
              <w:right w:val="single" w:sz="4" w:space="0" w:color="auto"/>
            </w:tcBorders>
            <w:vAlign w:val="center"/>
          </w:tcPr>
          <w:p w14:paraId="5C8551EE" w14:textId="77777777" w:rsidR="0052196E" w:rsidRPr="00ED523B" w:rsidRDefault="0052196E" w:rsidP="0052196E">
            <w:pPr>
              <w:framePr w:w="10945" w:wrap="notBeside" w:vAnchor="text" w:hAnchor="page" w:x="973" w:y="261"/>
              <w:suppressAutoHyphens/>
              <w:spacing w:after="200" w:line="276" w:lineRule="auto"/>
              <w:jc w:val="center"/>
              <w:rPr>
                <w:rFonts w:ascii="Times New Roman" w:eastAsia="Times New Roman" w:hAnsi="Times New Roman" w:cs="Times New Roman"/>
                <w:kern w:val="0"/>
                <w:sz w:val="22"/>
                <w:szCs w:val="22"/>
                <w:shd w:val="clear" w:color="auto" w:fill="FFFFFF"/>
                <w:lang w:val="lt-LT" w:eastAsia="ru-RU" w:bidi="ru-RU"/>
                <w14:ligatures w14:val="none"/>
              </w:rPr>
            </w:pPr>
            <w:r w:rsidRPr="00ED523B">
              <w:rPr>
                <w:rFonts w:ascii="Times New Roman" w:eastAsia="Times New Roman" w:hAnsi="Times New Roman" w:cs="Times New Roman"/>
                <w:kern w:val="0"/>
                <w:sz w:val="22"/>
                <w:szCs w:val="22"/>
                <w:lang w:val="en-GB"/>
                <w14:ligatures w14:val="none"/>
              </w:rPr>
              <w:t>1</w:t>
            </w:r>
            <w:r w:rsidRPr="00ED523B">
              <w:rPr>
                <w:rFonts w:ascii="Times New Roman" w:eastAsia="Times New Roman" w:hAnsi="Times New Roman" w:cs="Times New Roman"/>
                <w:kern w:val="0"/>
                <w:sz w:val="22"/>
                <w:szCs w:val="22"/>
                <w:lang w:val="lt-LT"/>
                <w14:ligatures w14:val="none"/>
              </w:rPr>
              <w:t>00</w:t>
            </w:r>
            <w:r w:rsidRPr="00ED523B">
              <w:rPr>
                <w:rFonts w:ascii="Times New Roman" w:eastAsia="Times New Roman" w:hAnsi="Times New Roman" w:cs="Times New Roman"/>
                <w:kern w:val="0"/>
                <w:sz w:val="22"/>
                <w:szCs w:val="22"/>
                <w:lang w:val="en-GB"/>
                <w14:ligatures w14:val="none"/>
              </w:rPr>
              <w:t xml:space="preserve"> </w:t>
            </w:r>
          </w:p>
        </w:tc>
      </w:tr>
    </w:tbl>
    <w:p w14:paraId="3345008E" w14:textId="6C3875A1" w:rsidR="0052196E" w:rsidRPr="002F2876" w:rsidRDefault="002F2876" w:rsidP="0052196E">
      <w:pPr>
        <w:framePr w:w="10945" w:wrap="notBeside" w:vAnchor="text" w:hAnchor="page" w:x="973" w:y="261"/>
        <w:widowControl w:val="0"/>
        <w:suppressAutoHyphens/>
        <w:spacing w:after="0" w:line="278" w:lineRule="exact"/>
        <w:rPr>
          <w:rFonts w:ascii="Times New Roman" w:eastAsia="Times New Roman" w:hAnsi="Times New Roman" w:cs="Times New Roman"/>
          <w:color w:val="000000"/>
          <w:kern w:val="0"/>
          <w:sz w:val="20"/>
          <w:szCs w:val="20"/>
          <w:lang w:val="lt-LT" w:eastAsia="ar-SA" w:bidi="lt-LT"/>
          <w14:ligatures w14:val="none"/>
        </w:rPr>
      </w:pPr>
      <w:r>
        <w:rPr>
          <w:rFonts w:ascii="Times New Roman" w:eastAsia="Times New Roman" w:hAnsi="Times New Roman" w:cs="Times New Roman"/>
          <w:color w:val="000000"/>
          <w:kern w:val="0"/>
          <w:sz w:val="20"/>
          <w:szCs w:val="20"/>
          <w:lang w:val="lt-LT" w:eastAsia="ar-SA" w:bidi="lt-LT"/>
          <w14:ligatures w14:val="none"/>
        </w:rPr>
        <w:t xml:space="preserve">     </w:t>
      </w:r>
      <w:r w:rsidR="0052196E" w:rsidRPr="002F2876">
        <w:rPr>
          <w:rFonts w:ascii="Times New Roman" w:eastAsia="Times New Roman" w:hAnsi="Times New Roman" w:cs="Times New Roman"/>
          <w:color w:val="000000"/>
          <w:kern w:val="0"/>
          <w:sz w:val="20"/>
          <w:szCs w:val="20"/>
          <w:lang w:val="lt-LT" w:eastAsia="ar-SA" w:bidi="lt-LT"/>
          <w14:ligatures w14:val="none"/>
        </w:rPr>
        <w:t>*Vadovaujantis Lietuvos Respublikos pridėtinės vertės mokesčio įstatymo 27 str. draudimo paslaugos PVM neapmokestinamos</w:t>
      </w:r>
    </w:p>
    <w:p w14:paraId="37CA4477" w14:textId="2B1629D4" w:rsidR="0052196E" w:rsidRDefault="0052196E" w:rsidP="002F2876">
      <w:pPr>
        <w:spacing w:line="259" w:lineRule="auto"/>
        <w:rPr>
          <w:rFonts w:ascii="Times New Roman" w:eastAsia="Times New Roman" w:hAnsi="Times New Roman" w:cs="Times New Roman"/>
          <w:b/>
          <w:kern w:val="0"/>
          <w:lang w:val="lt-LT" w:eastAsia="ar-SA"/>
          <w14:ligatures w14:val="none"/>
        </w:rPr>
      </w:pPr>
    </w:p>
    <w:p w14:paraId="6DFAF318" w14:textId="5924938C" w:rsidR="00DF5B8D" w:rsidRPr="00DF5B8D" w:rsidRDefault="00DF5B8D" w:rsidP="00DF5B8D">
      <w:pPr>
        <w:autoSpaceDE w:val="0"/>
        <w:autoSpaceDN w:val="0"/>
        <w:adjustRightInd w:val="0"/>
        <w:spacing w:after="0" w:line="240" w:lineRule="auto"/>
        <w:jc w:val="both"/>
        <w:rPr>
          <w:rFonts w:ascii="TimesNewRomanPSMT" w:eastAsia="Calibri" w:hAnsi="TimesNewRomanPSMT" w:cs="TimesNewRomanPSMT"/>
          <w:kern w:val="0"/>
        </w:rPr>
      </w:pPr>
      <w:r w:rsidRPr="00DF5B8D">
        <w:rPr>
          <w:rFonts w:ascii="Times New Roman" w:eastAsia="Times New Roman" w:hAnsi="Times New Roman" w:cs="Times New Roman"/>
          <w:bCs/>
          <w:kern w:val="0"/>
          <w:lang w:val="lt-LT" w:eastAsia="ar-SA"/>
          <w14:ligatures w14:val="none"/>
        </w:rPr>
        <w:lastRenderedPageBreak/>
        <w:t>1</w:t>
      </w:r>
      <w:r w:rsidR="00015094">
        <w:rPr>
          <w:rFonts w:ascii="Times New Roman" w:eastAsia="Times New Roman" w:hAnsi="Times New Roman" w:cs="Times New Roman"/>
          <w:bCs/>
          <w:kern w:val="0"/>
          <w:lang w:val="lt-LT" w:eastAsia="ar-SA"/>
          <w14:ligatures w14:val="none"/>
        </w:rPr>
        <w:t>7</w:t>
      </w:r>
      <w:r w:rsidRPr="00DF5B8D">
        <w:rPr>
          <w:rFonts w:ascii="Times New Roman" w:eastAsia="Times New Roman" w:hAnsi="Times New Roman" w:cs="Times New Roman"/>
          <w:bCs/>
          <w:kern w:val="0"/>
          <w:lang w:val="lt-LT" w:eastAsia="ar-SA"/>
          <w14:ligatures w14:val="none"/>
        </w:rPr>
        <w:t xml:space="preserve">. </w:t>
      </w:r>
      <w:r w:rsidRPr="00DF5B8D">
        <w:rPr>
          <w:rFonts w:ascii="TimesNewRomanPSMT" w:eastAsia="Calibri" w:hAnsi="TimesNewRomanPSMT" w:cs="TimesNewRomanPSMT"/>
          <w:kern w:val="0"/>
        </w:rPr>
        <w:t xml:space="preserve">Ne </w:t>
      </w:r>
      <w:proofErr w:type="spellStart"/>
      <w:r w:rsidRPr="00DF5B8D">
        <w:rPr>
          <w:rFonts w:ascii="TimesNewRomanPSMT" w:eastAsia="Calibri" w:hAnsi="TimesNewRomanPSMT" w:cs="TimesNewRomanPSMT"/>
          <w:kern w:val="0"/>
        </w:rPr>
        <w:t>vėliau</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kaip</w:t>
      </w:r>
      <w:proofErr w:type="spellEnd"/>
      <w:r w:rsidRPr="00DF5B8D">
        <w:rPr>
          <w:rFonts w:ascii="TimesNewRomanPSMT" w:eastAsia="Calibri" w:hAnsi="TimesNewRomanPSMT" w:cs="TimesNewRomanPSMT"/>
          <w:kern w:val="0"/>
        </w:rPr>
        <w:t xml:space="preserve"> per 5 (</w:t>
      </w:r>
      <w:proofErr w:type="spellStart"/>
      <w:r w:rsidRPr="00DF5B8D">
        <w:rPr>
          <w:rFonts w:ascii="TimesNewRomanPSMT" w:eastAsia="Calibri" w:hAnsi="TimesNewRomanPSMT" w:cs="TimesNewRomanPSMT"/>
          <w:kern w:val="0"/>
        </w:rPr>
        <w:t>penkias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darbo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dienas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nuo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darbuotojų</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duomenų</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pateikimo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draudikui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dienos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darbuotojams</w:t>
      </w:r>
      <w:proofErr w:type="spellEnd"/>
      <w:r w:rsidRPr="00DF5B8D">
        <w:rPr>
          <w:rFonts w:ascii="TimesNewRomanPSMT" w:eastAsia="Calibri" w:hAnsi="TimesNewRomanPSMT" w:cs="TimesNewRomanPSMT"/>
          <w:kern w:val="0"/>
        </w:rPr>
        <w:t xml:space="preserve"> </w:t>
      </w:r>
      <w:proofErr w:type="spellStart"/>
      <w:r w:rsidR="00C12769">
        <w:rPr>
          <w:rFonts w:ascii="TimesNewRomanPSMT" w:eastAsia="Calibri" w:hAnsi="TimesNewRomanPSMT" w:cs="TimesNewRomanPSMT"/>
          <w:kern w:val="0"/>
        </w:rPr>
        <w:t>š</w:t>
      </w:r>
      <w:r w:rsidRPr="00DF5B8D">
        <w:rPr>
          <w:rFonts w:ascii="TimesNewRomanPSMT" w:eastAsia="Calibri" w:hAnsi="TimesNewRomanPSMT" w:cs="TimesNewRomanPSMT"/>
          <w:kern w:val="0"/>
        </w:rPr>
        <w:t>alių</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suderintu</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būdu</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išduodami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draudimo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liudijimai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polisai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ir</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elektroninės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sveikatos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draudimo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kortelės</w:t>
      </w:r>
      <w:proofErr w:type="spellEnd"/>
      <w:r w:rsidRPr="00DF5B8D">
        <w:rPr>
          <w:rFonts w:ascii="TimesNewRomanPSMT" w:eastAsia="Calibri" w:hAnsi="TimesNewRomanPSMT" w:cs="TimesNewRomanPSMT"/>
          <w:kern w:val="0"/>
        </w:rPr>
        <w:t>.</w:t>
      </w:r>
    </w:p>
    <w:p w14:paraId="4F4CDD13" w14:textId="4DE7268F" w:rsidR="00DF5B8D" w:rsidRPr="00DF5B8D" w:rsidRDefault="00DF5B8D" w:rsidP="00DF5B8D">
      <w:pPr>
        <w:autoSpaceDE w:val="0"/>
        <w:autoSpaceDN w:val="0"/>
        <w:adjustRightInd w:val="0"/>
        <w:spacing w:after="0" w:line="240" w:lineRule="auto"/>
        <w:jc w:val="both"/>
        <w:rPr>
          <w:rFonts w:ascii="TimesNewRomanPSMT" w:eastAsia="Calibri" w:hAnsi="TimesNewRomanPSMT" w:cs="TimesNewRomanPSMT"/>
          <w:kern w:val="0"/>
        </w:rPr>
      </w:pPr>
      <w:r w:rsidRPr="00DF5B8D">
        <w:rPr>
          <w:rFonts w:ascii="TimesNewRomanPSMT" w:eastAsia="Calibri" w:hAnsi="TimesNewRomanPSMT" w:cs="TimesNewRomanPSMT"/>
          <w:kern w:val="0"/>
        </w:rPr>
        <w:t>1</w:t>
      </w:r>
      <w:r w:rsidR="00015094">
        <w:rPr>
          <w:rFonts w:ascii="TimesNewRomanPSMT" w:eastAsia="Calibri" w:hAnsi="TimesNewRomanPSMT" w:cs="TimesNewRomanPSMT"/>
          <w:kern w:val="0"/>
        </w:rPr>
        <w:t>8</w:t>
      </w:r>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Norėdama</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apdrausti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papildomus</w:t>
      </w:r>
      <w:proofErr w:type="spellEnd"/>
      <w:r w:rsidRPr="00DF5B8D">
        <w:rPr>
          <w:rFonts w:ascii="TimesNewRomanPSMT" w:eastAsia="Calibri" w:hAnsi="TimesNewRomanPSMT" w:cs="TimesNewRomanPSMT"/>
          <w:kern w:val="0"/>
        </w:rPr>
        <w:t xml:space="preserve"> </w:t>
      </w:r>
      <w:proofErr w:type="spellStart"/>
      <w:r w:rsidR="00F66CD3">
        <w:rPr>
          <w:rFonts w:ascii="TimesNewRomanPSMT" w:eastAsia="Calibri" w:hAnsi="TimesNewRomanPSMT" w:cs="TimesNewRomanPSMT"/>
          <w:kern w:val="0"/>
        </w:rPr>
        <w:t>naujus</w:t>
      </w:r>
      <w:proofErr w:type="spellEnd"/>
      <w:r w:rsidR="00F66CD3">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darbuotojus</w:t>
      </w:r>
      <w:proofErr w:type="spellEnd"/>
      <w:r w:rsidRPr="00DF5B8D">
        <w:rPr>
          <w:rFonts w:ascii="TimesNewRomanPSMT" w:eastAsia="Calibri" w:hAnsi="TimesNewRomanPSMT" w:cs="TimesNewRomanPSMT"/>
          <w:kern w:val="0"/>
        </w:rPr>
        <w:t xml:space="preserve">, ministerija </w:t>
      </w:r>
      <w:proofErr w:type="spellStart"/>
      <w:r w:rsidRPr="00DF5B8D">
        <w:rPr>
          <w:rFonts w:ascii="TimesNewRomanPSMT" w:eastAsia="Calibri" w:hAnsi="TimesNewRomanPSMT" w:cs="TimesNewRomanPSMT"/>
          <w:kern w:val="0"/>
        </w:rPr>
        <w:t>pateiks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draudikui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atskirą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rašytinį</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pranešimą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nurodant</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informaciją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apie</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darbuotoją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ir</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pasirinktą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programą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Norėdama</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nutraukti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draudimo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apsaugos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galiojimą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darbuotojui</w:t>
      </w:r>
      <w:proofErr w:type="spellEnd"/>
      <w:r w:rsidRPr="00DF5B8D">
        <w:rPr>
          <w:rFonts w:ascii="TimesNewRomanPSMT" w:eastAsia="Calibri" w:hAnsi="TimesNewRomanPSMT" w:cs="TimesNewRomanPSMT"/>
          <w:kern w:val="0"/>
        </w:rPr>
        <w:t xml:space="preserve">, ministerija </w:t>
      </w:r>
      <w:proofErr w:type="spellStart"/>
      <w:r w:rsidRPr="00DF5B8D">
        <w:rPr>
          <w:rFonts w:ascii="TimesNewRomanPSMT" w:eastAsia="Calibri" w:hAnsi="TimesNewRomanPSMT" w:cs="TimesNewRomanPSMT"/>
          <w:kern w:val="0"/>
        </w:rPr>
        <w:t>pateiks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draudikui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atskirą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rašytinį</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pranešimą</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nurodydama</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draudimo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apsaugos</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galiojimo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darbuotojui</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nutraukimo</w:t>
      </w:r>
      <w:proofErr w:type="spellEnd"/>
      <w:r w:rsidRPr="00DF5B8D">
        <w:rPr>
          <w:rFonts w:ascii="TimesNewRomanPSMT" w:eastAsia="Calibri" w:hAnsi="TimesNewRomanPSMT" w:cs="TimesNewRomanPSMT"/>
          <w:kern w:val="0"/>
        </w:rPr>
        <w:t xml:space="preserve"> </w:t>
      </w:r>
      <w:proofErr w:type="spellStart"/>
      <w:r w:rsidRPr="00DF5B8D">
        <w:rPr>
          <w:rFonts w:ascii="TimesNewRomanPSMT" w:eastAsia="Calibri" w:hAnsi="TimesNewRomanPSMT" w:cs="TimesNewRomanPSMT"/>
          <w:kern w:val="0"/>
        </w:rPr>
        <w:t>dieną</w:t>
      </w:r>
      <w:proofErr w:type="spellEnd"/>
      <w:r w:rsidRPr="00DF5B8D">
        <w:rPr>
          <w:rFonts w:ascii="TimesNewRomanPSMT" w:eastAsia="Calibri" w:hAnsi="TimesNewRomanPSMT" w:cs="TimesNewRomanPSMT"/>
          <w:kern w:val="0"/>
        </w:rPr>
        <w:t>.</w:t>
      </w:r>
    </w:p>
    <w:p w14:paraId="52C9F765" w14:textId="29D9F4AA" w:rsidR="00DF5B8D" w:rsidRPr="00DF5B8D" w:rsidRDefault="00015094" w:rsidP="00DF5B8D">
      <w:pPr>
        <w:autoSpaceDE w:val="0"/>
        <w:autoSpaceDN w:val="0"/>
        <w:adjustRightInd w:val="0"/>
        <w:spacing w:after="0" w:line="240" w:lineRule="auto"/>
        <w:jc w:val="both"/>
        <w:rPr>
          <w:rFonts w:ascii="TimesNewRomanPSMT" w:eastAsia="Calibri" w:hAnsi="TimesNewRomanPSMT" w:cs="TimesNewRomanPSMT"/>
          <w:kern w:val="0"/>
        </w:rPr>
      </w:pPr>
      <w:r>
        <w:rPr>
          <w:rFonts w:ascii="TimesNewRomanPSMT" w:eastAsia="Calibri" w:hAnsi="TimesNewRomanPSMT" w:cs="TimesNewRomanPSMT"/>
          <w:kern w:val="0"/>
        </w:rPr>
        <w:t>19</w:t>
      </w:r>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Draudikas</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turi</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sudaryti</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galimybę</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darbuotojams</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pasitikrinti</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draudimo</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sum</w:t>
      </w:r>
      <w:r w:rsidR="00C12769">
        <w:rPr>
          <w:rFonts w:ascii="TimesNewRomanPSMT" w:eastAsia="Calibri" w:hAnsi="TimesNewRomanPSMT" w:cs="TimesNewRomanPSMT"/>
          <w:kern w:val="0"/>
        </w:rPr>
        <w:t>ų</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likučius</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elektroninėje</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erdvėje</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arba</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elektroniniu</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paštu</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arba</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telefonu</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pagal</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draudimo</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kortelės</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numerį</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ar</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kitą</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suteiktą</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identifikavimo</w:t>
      </w:r>
      <w:proofErr w:type="spellEnd"/>
      <w:r w:rsidR="00DF5B8D" w:rsidRPr="00DF5B8D">
        <w:rPr>
          <w:rFonts w:ascii="TimesNewRomanPSMT" w:eastAsia="Calibri" w:hAnsi="TimesNewRomanPSMT" w:cs="TimesNewRomanPSMT"/>
          <w:kern w:val="0"/>
        </w:rPr>
        <w:t xml:space="preserve"> </w:t>
      </w:r>
      <w:proofErr w:type="spellStart"/>
      <w:r w:rsidR="00DF5B8D" w:rsidRPr="00DF5B8D">
        <w:rPr>
          <w:rFonts w:ascii="TimesNewRomanPSMT" w:eastAsia="Calibri" w:hAnsi="TimesNewRomanPSMT" w:cs="TimesNewRomanPSMT"/>
          <w:kern w:val="0"/>
        </w:rPr>
        <w:t>kodą</w:t>
      </w:r>
      <w:proofErr w:type="spellEnd"/>
      <w:r w:rsidR="00DF5B8D" w:rsidRPr="00DF5B8D">
        <w:rPr>
          <w:rFonts w:ascii="TimesNewRomanPSMT" w:eastAsia="Calibri" w:hAnsi="TimesNewRomanPSMT" w:cs="TimesNewRomanPSMT"/>
          <w:kern w:val="0"/>
        </w:rPr>
        <w:t>.</w:t>
      </w:r>
    </w:p>
    <w:p w14:paraId="2924C133" w14:textId="281D6D28" w:rsidR="00DF5B8D" w:rsidRPr="00DF5B8D" w:rsidRDefault="00DF5B8D" w:rsidP="00DF5B8D">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DF5B8D">
        <w:rPr>
          <w:rFonts w:ascii="Times New Roman" w:eastAsia="Calibri" w:hAnsi="Times New Roman" w:cs="Times New Roman"/>
          <w:color w:val="000000"/>
          <w:kern w:val="0"/>
          <w:lang w:val="lt-LT"/>
          <w14:ligatures w14:val="none"/>
        </w:rPr>
        <w:t>2</w:t>
      </w:r>
      <w:r w:rsidR="00015094">
        <w:rPr>
          <w:rFonts w:ascii="Times New Roman" w:eastAsia="Calibri" w:hAnsi="Times New Roman" w:cs="Times New Roman"/>
          <w:color w:val="000000"/>
          <w:kern w:val="0"/>
          <w:lang w:val="lt-LT"/>
          <w14:ligatures w14:val="none"/>
        </w:rPr>
        <w:t>0</w:t>
      </w:r>
      <w:r w:rsidRPr="00DF5B8D">
        <w:rPr>
          <w:rFonts w:ascii="Times New Roman" w:eastAsia="Calibri" w:hAnsi="Times New Roman" w:cs="Times New Roman"/>
          <w:color w:val="000000"/>
          <w:kern w:val="0"/>
          <w:lang w:val="lt-LT"/>
          <w14:ligatures w14:val="none"/>
        </w:rPr>
        <w:t>. Pasirašius sutartį, draudikas turi skirti konsultantą, nurodant kontaktinius duomenis, bendravimui sutarties vykdymo klausimais.</w:t>
      </w:r>
    </w:p>
    <w:p w14:paraId="02147D66" w14:textId="447B0A84" w:rsidR="00DF5B8D" w:rsidRPr="00DF5B8D" w:rsidRDefault="00DF5B8D" w:rsidP="00DF5B8D">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DF5B8D">
        <w:rPr>
          <w:rFonts w:ascii="Times New Roman" w:eastAsia="Calibri" w:hAnsi="Times New Roman" w:cs="Times New Roman"/>
          <w:color w:val="000000"/>
          <w:kern w:val="0"/>
          <w:lang w:val="lt-LT"/>
          <w14:ligatures w14:val="none"/>
        </w:rPr>
        <w:t>2</w:t>
      </w:r>
      <w:r w:rsidR="00015094">
        <w:rPr>
          <w:rFonts w:ascii="Times New Roman" w:eastAsia="Calibri" w:hAnsi="Times New Roman" w:cs="Times New Roman"/>
          <w:color w:val="000000"/>
          <w:kern w:val="0"/>
          <w:lang w:val="lt-LT"/>
          <w14:ligatures w14:val="none"/>
        </w:rPr>
        <w:t>1</w:t>
      </w:r>
      <w:r w:rsidRPr="00DF5B8D">
        <w:rPr>
          <w:rFonts w:ascii="Times New Roman" w:eastAsia="Calibri" w:hAnsi="Times New Roman" w:cs="Times New Roman"/>
          <w:color w:val="000000"/>
          <w:kern w:val="0"/>
          <w:lang w:val="lt-LT"/>
          <w14:ligatures w14:val="none"/>
        </w:rPr>
        <w:t xml:space="preserve">. </w:t>
      </w:r>
      <w:bookmarkStart w:id="1" w:name="_Hlk135127140"/>
      <w:r w:rsidRPr="00DF5B8D">
        <w:rPr>
          <w:rFonts w:ascii="Times New Roman" w:eastAsia="Calibri" w:hAnsi="Times New Roman" w:cs="Times New Roman"/>
          <w:color w:val="000000"/>
          <w:kern w:val="0"/>
          <w:lang w:val="lt-LT"/>
          <w14:ligatures w14:val="none"/>
        </w:rPr>
        <w:t xml:space="preserve">Pirkime taikomas aplinkos apsaugos kriterijus, </w:t>
      </w:r>
      <w:bookmarkEnd w:id="1"/>
      <w:r w:rsidRPr="00DF5B8D">
        <w:rPr>
          <w:rFonts w:ascii="Times New Roman" w:eastAsia="Times New Roman" w:hAnsi="Times New Roman" w:cs="Times New Roman"/>
          <w:kern w:val="0"/>
          <w:lang w:val="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w:t>
      </w:r>
      <w:proofErr w:type="spellStart"/>
      <w:r w:rsidRPr="00DF5B8D">
        <w:rPr>
          <w:rFonts w:ascii="Times New Roman" w:eastAsia="Calibri" w:hAnsi="Times New Roman" w:cs="Times New Roman"/>
          <w:color w:val="000000"/>
          <w:kern w:val="0"/>
          <w:lang w:val="en-GB"/>
          <w14:ligatures w14:val="none"/>
        </w:rPr>
        <w:t>perkama</w:t>
      </w:r>
      <w:proofErr w:type="spellEnd"/>
      <w:r w:rsidRPr="00DF5B8D">
        <w:rPr>
          <w:rFonts w:ascii="Times New Roman" w:eastAsia="Calibri" w:hAnsi="Times New Roman" w:cs="Times New Roman"/>
          <w:color w:val="000000"/>
          <w:kern w:val="0"/>
          <w:lang w:val="en-GB"/>
          <w14:ligatures w14:val="none"/>
        </w:rPr>
        <w:t xml:space="preserve"> tik </w:t>
      </w:r>
      <w:proofErr w:type="spellStart"/>
      <w:r w:rsidRPr="00DF5B8D">
        <w:rPr>
          <w:rFonts w:ascii="Times New Roman" w:eastAsia="Calibri" w:hAnsi="Times New Roman" w:cs="Times New Roman"/>
          <w:color w:val="000000"/>
          <w:kern w:val="0"/>
          <w:lang w:val="en-GB"/>
          <w14:ligatures w14:val="none"/>
        </w:rPr>
        <w:t>nematerialaus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pobūdžio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intelektinė</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ar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kitokia</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paslauga</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nesusijusi</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su</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materialaus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objekto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sukūrimu</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kurios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teikimo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metu</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nėra</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numatomas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reikšmingas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neigiamas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poveikis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aplinkai</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nesukuriamas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taršos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šaltinis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negeneruojamos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atliekos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pvz</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atlikėjų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fotografų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dizaino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garso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inžinierių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vaizdo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inžinierių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renginių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vedėjų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vertėjų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tekstų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rengėjų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paslaugos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mokymų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socialinių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mokslinių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tyrimų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studijų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koncepcijų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parengimo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paslaugos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rinkodaros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viešinimo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strategijų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skaitmeninės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reklamos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publikacijų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paruošimo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paslaugos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programavimo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informacinių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sistemų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priežiūros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paslaugos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audito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draudimo</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teisinės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konsultantų</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teikiamos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paslaugos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ir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kitos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paslaugos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arba</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perkama</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prekė</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programinė</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įranga</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programinės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įrangos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nuoma</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licencijos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elektroniniai</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leidiniai</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ar</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elektroninės</w:t>
      </w:r>
      <w:proofErr w:type="spellEnd"/>
      <w:r w:rsidRPr="00DF5B8D">
        <w:rPr>
          <w:rFonts w:ascii="Times New Roman" w:eastAsia="Calibri" w:hAnsi="Times New Roman" w:cs="Times New Roman"/>
          <w:color w:val="000000"/>
          <w:kern w:val="0"/>
          <w:lang w:val="en-GB"/>
          <w14:ligatures w14:val="none"/>
        </w:rPr>
        <w:t xml:space="preserve"> </w:t>
      </w:r>
      <w:proofErr w:type="spellStart"/>
      <w:r w:rsidRPr="00DF5B8D">
        <w:rPr>
          <w:rFonts w:ascii="Times New Roman" w:eastAsia="Calibri" w:hAnsi="Times New Roman" w:cs="Times New Roman"/>
          <w:color w:val="000000"/>
          <w:kern w:val="0"/>
          <w:lang w:val="en-GB"/>
          <w14:ligatures w14:val="none"/>
        </w:rPr>
        <w:t>knygos</w:t>
      </w:r>
      <w:proofErr w:type="spellEnd"/>
      <w:r w:rsidRPr="00DF5B8D">
        <w:rPr>
          <w:rFonts w:ascii="Times New Roman" w:eastAsia="Times New Roman" w:hAnsi="Times New Roman" w:cs="Times New Roman"/>
          <w:kern w:val="0"/>
          <w:lang w:val="lt-LT"/>
          <w14:ligatures w14:val="none"/>
        </w:rPr>
        <w:t>“).</w:t>
      </w:r>
    </w:p>
    <w:p w14:paraId="0F2B2009" w14:textId="671B6A8C" w:rsidR="00DF5B8D" w:rsidRPr="00DF5B8D" w:rsidRDefault="00DF5B8D" w:rsidP="002F2876">
      <w:pPr>
        <w:spacing w:line="259" w:lineRule="auto"/>
        <w:rPr>
          <w:rFonts w:ascii="Times New Roman" w:eastAsia="Times New Roman" w:hAnsi="Times New Roman" w:cs="Times New Roman"/>
          <w:bCs/>
          <w:kern w:val="0"/>
          <w:lang w:val="lt-LT" w:eastAsia="ar-SA"/>
          <w14:ligatures w14:val="none"/>
        </w:rPr>
      </w:pPr>
    </w:p>
    <w:sectPr w:rsidR="00DF5B8D" w:rsidRPr="00DF5B8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6AE1"/>
    <w:multiLevelType w:val="multilevel"/>
    <w:tmpl w:val="AC50FE84"/>
    <w:lvl w:ilvl="0">
      <w:start w:val="1"/>
      <w:numFmt w:val="decimal"/>
      <w:suff w:val="space"/>
      <w:lvlText w:val="%1."/>
      <w:lvlJc w:val="left"/>
      <w:pPr>
        <w:ind w:left="499" w:hanging="357"/>
      </w:pPr>
      <w:rPr>
        <w:rFonts w:hint="default"/>
      </w:rPr>
    </w:lvl>
    <w:lvl w:ilvl="1">
      <w:start w:val="11"/>
      <w:numFmt w:val="decimal"/>
      <w:suff w:val="space"/>
      <w:lvlText w:val="%2."/>
      <w:lvlJc w:val="left"/>
      <w:pPr>
        <w:ind w:left="357" w:hanging="357"/>
      </w:pPr>
      <w:rPr>
        <w:rFonts w:ascii="Times New Roman" w:eastAsia="Times New Roman" w:hAnsi="Times New Roman" w:cs="Times New Roman" w:hint="default"/>
        <w:b w:val="0"/>
      </w:rPr>
    </w:lvl>
    <w:lvl w:ilvl="2">
      <w:start w:val="1"/>
      <w:numFmt w:val="decimal"/>
      <w:lvlText w:val="%1.%2.%3."/>
      <w:lvlJc w:val="left"/>
      <w:pPr>
        <w:ind w:left="8296"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61111159"/>
    <w:multiLevelType w:val="multilevel"/>
    <w:tmpl w:val="B6A43EF2"/>
    <w:lvl w:ilvl="0">
      <w:start w:val="1"/>
      <w:numFmt w:val="decimal"/>
      <w:suff w:val="space"/>
      <w:lvlText w:val="%1."/>
      <w:lvlJc w:val="left"/>
      <w:pPr>
        <w:ind w:left="499" w:hanging="357"/>
      </w:pPr>
      <w:rPr>
        <w:rFonts w:hint="default"/>
      </w:rPr>
    </w:lvl>
    <w:lvl w:ilvl="1">
      <w:start w:val="16"/>
      <w:numFmt w:val="decimal"/>
      <w:suff w:val="space"/>
      <w:lvlText w:val="%2."/>
      <w:lvlJc w:val="left"/>
      <w:pPr>
        <w:ind w:left="357" w:hanging="357"/>
      </w:pPr>
      <w:rPr>
        <w:rFonts w:ascii="Times New Roman" w:eastAsia="Times New Roman" w:hAnsi="Times New Roman" w:cs="Times New Roman" w:hint="default"/>
        <w:b w:val="0"/>
      </w:rPr>
    </w:lvl>
    <w:lvl w:ilvl="2">
      <w:start w:val="1"/>
      <w:numFmt w:val="decimal"/>
      <w:lvlText w:val="%1.%2.%3."/>
      <w:lvlJc w:val="left"/>
      <w:pPr>
        <w:ind w:left="8296"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71022B8A"/>
    <w:multiLevelType w:val="multilevel"/>
    <w:tmpl w:val="9C9CB0D2"/>
    <w:lvl w:ilvl="0">
      <w:start w:val="1"/>
      <w:numFmt w:val="decimal"/>
      <w:suff w:val="space"/>
      <w:lvlText w:val="%1."/>
      <w:lvlJc w:val="left"/>
      <w:pPr>
        <w:ind w:left="499" w:hanging="357"/>
      </w:pPr>
      <w:rPr>
        <w:rFonts w:hint="default"/>
      </w:rPr>
    </w:lvl>
    <w:lvl w:ilvl="1">
      <w:start w:val="1"/>
      <w:numFmt w:val="decimal"/>
      <w:suff w:val="space"/>
      <w:lvlText w:val="%2."/>
      <w:lvlJc w:val="left"/>
      <w:pPr>
        <w:ind w:left="357" w:hanging="357"/>
      </w:pPr>
      <w:rPr>
        <w:rFonts w:ascii="Times New Roman" w:eastAsia="Times New Roman" w:hAnsi="Times New Roman" w:cs="Times New Roman"/>
        <w:b w:val="0"/>
      </w:rPr>
    </w:lvl>
    <w:lvl w:ilvl="2">
      <w:start w:val="1"/>
      <w:numFmt w:val="decimal"/>
      <w:lvlText w:val="%1.%2.%3."/>
      <w:lvlJc w:val="left"/>
      <w:pPr>
        <w:ind w:left="8296"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35742601">
    <w:abstractNumId w:val="2"/>
  </w:num>
  <w:num w:numId="2" w16cid:durableId="457070309">
    <w:abstractNumId w:val="1"/>
  </w:num>
  <w:num w:numId="3" w16cid:durableId="149915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6E"/>
    <w:rsid w:val="00015094"/>
    <w:rsid w:val="000F0A3C"/>
    <w:rsid w:val="00281F50"/>
    <w:rsid w:val="002B7656"/>
    <w:rsid w:val="002F2876"/>
    <w:rsid w:val="002F31F8"/>
    <w:rsid w:val="00455634"/>
    <w:rsid w:val="004606A5"/>
    <w:rsid w:val="004B2232"/>
    <w:rsid w:val="0052196E"/>
    <w:rsid w:val="005F6A6F"/>
    <w:rsid w:val="00636079"/>
    <w:rsid w:val="00656A92"/>
    <w:rsid w:val="007E0EFD"/>
    <w:rsid w:val="00900AF7"/>
    <w:rsid w:val="00B23A88"/>
    <w:rsid w:val="00B57C7F"/>
    <w:rsid w:val="00B85706"/>
    <w:rsid w:val="00C12769"/>
    <w:rsid w:val="00DC21CF"/>
    <w:rsid w:val="00DF5B8D"/>
    <w:rsid w:val="00ED523B"/>
    <w:rsid w:val="00F6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33E1"/>
  <w15:chartTrackingRefBased/>
  <w15:docId w15:val="{E7AC2E36-25F5-4D7C-8B28-4A90CEA0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1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1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19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19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19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19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19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19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19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19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19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19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19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19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19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19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19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19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1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19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19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19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19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196E"/>
    <w:rPr>
      <w:i/>
      <w:iCs/>
      <w:color w:val="404040" w:themeColor="text1" w:themeTint="BF"/>
    </w:rPr>
  </w:style>
  <w:style w:type="paragraph" w:styleId="Sraopastraipa">
    <w:name w:val="List Paragraph"/>
    <w:basedOn w:val="prastasis"/>
    <w:uiPriority w:val="34"/>
    <w:qFormat/>
    <w:rsid w:val="0052196E"/>
    <w:pPr>
      <w:ind w:left="720"/>
      <w:contextualSpacing/>
    </w:pPr>
  </w:style>
  <w:style w:type="character" w:styleId="Rykuspabraukimas">
    <w:name w:val="Intense Emphasis"/>
    <w:basedOn w:val="Numatytasispastraiposriftas"/>
    <w:uiPriority w:val="21"/>
    <w:qFormat/>
    <w:rsid w:val="0052196E"/>
    <w:rPr>
      <w:i/>
      <w:iCs/>
      <w:color w:val="0F4761" w:themeColor="accent1" w:themeShade="BF"/>
    </w:rPr>
  </w:style>
  <w:style w:type="paragraph" w:styleId="Iskirtacitata">
    <w:name w:val="Intense Quote"/>
    <w:basedOn w:val="prastasis"/>
    <w:next w:val="prastasis"/>
    <w:link w:val="IskirtacitataDiagrama"/>
    <w:uiPriority w:val="30"/>
    <w:qFormat/>
    <w:rsid w:val="00521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196E"/>
    <w:rPr>
      <w:i/>
      <w:iCs/>
      <w:color w:val="0F4761" w:themeColor="accent1" w:themeShade="BF"/>
    </w:rPr>
  </w:style>
  <w:style w:type="character" w:styleId="Rykinuoroda">
    <w:name w:val="Intense Reference"/>
    <w:basedOn w:val="Numatytasispastraiposriftas"/>
    <w:uiPriority w:val="32"/>
    <w:qFormat/>
    <w:rsid w:val="005219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1103</Words>
  <Characters>6293</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16</cp:revision>
  <dcterms:created xsi:type="dcterms:W3CDTF">2025-12-04T13:01:00Z</dcterms:created>
  <dcterms:modified xsi:type="dcterms:W3CDTF">2025-12-10T11:44:00Z</dcterms:modified>
</cp:coreProperties>
</file>