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A8D3B" w14:textId="77777777" w:rsidR="00387578" w:rsidRPr="004E46D3" w:rsidRDefault="00387578" w:rsidP="00387578">
      <w:pPr>
        <w:widowControl w:val="0"/>
        <w:jc w:val="both"/>
        <w:rPr>
          <w:rFonts w:eastAsia="Times New Roman"/>
          <w:b/>
          <w:lang w:val="lt-LT" w:eastAsia="lt-LT"/>
        </w:rPr>
      </w:pPr>
    </w:p>
    <w:p w14:paraId="5948E2EE" w14:textId="1A7B0C5D" w:rsidR="00387578" w:rsidRPr="004E46D3" w:rsidRDefault="00387578" w:rsidP="00387578">
      <w:pPr>
        <w:widowControl w:val="0"/>
        <w:jc w:val="both"/>
        <w:rPr>
          <w:rFonts w:eastAsia="Times New Roman"/>
          <w:b/>
          <w:lang w:val="lt-LT" w:eastAsia="lt-LT"/>
        </w:rPr>
      </w:pPr>
      <w:r w:rsidRPr="004E46D3">
        <w:rPr>
          <w:rFonts w:eastAsia="Times New Roman"/>
          <w:b/>
          <w:lang w:val="lt-LT" w:eastAsia="lt-LT"/>
        </w:rPr>
        <w:t xml:space="preserve">DĖL </w:t>
      </w:r>
      <w:r w:rsidR="00DB768A">
        <w:rPr>
          <w:rFonts w:eastAsia="Times New Roman"/>
          <w:b/>
          <w:lang w:val="lt-LT" w:eastAsia="lt-LT"/>
        </w:rPr>
        <w:t>ATSAKYMŲ Į PRAŠYMUS</w:t>
      </w:r>
    </w:p>
    <w:p w14:paraId="5C369DC6" w14:textId="77777777" w:rsidR="00387578" w:rsidRPr="004E46D3" w:rsidRDefault="00387578" w:rsidP="00387578">
      <w:pPr>
        <w:widowControl w:val="0"/>
        <w:jc w:val="both"/>
        <w:rPr>
          <w:rFonts w:eastAsia="Times New Roman"/>
          <w:b/>
          <w:lang w:val="lt-LT" w:eastAsia="lt-LT"/>
        </w:rPr>
      </w:pPr>
    </w:p>
    <w:p w14:paraId="364FA28D" w14:textId="77777777" w:rsidR="00387578" w:rsidRPr="004E46D3" w:rsidRDefault="00387578" w:rsidP="00387578">
      <w:pPr>
        <w:jc w:val="both"/>
        <w:rPr>
          <w:lang w:val="lt-LT" w:eastAsia="en-GB"/>
        </w:rPr>
      </w:pPr>
    </w:p>
    <w:p w14:paraId="281BCB19" w14:textId="77777777" w:rsidR="00387578" w:rsidRPr="004E46D3" w:rsidRDefault="00387578" w:rsidP="00387578">
      <w:pPr>
        <w:jc w:val="both"/>
        <w:rPr>
          <w:lang w:val="lt-LT" w:eastAsia="en-GB"/>
        </w:rPr>
      </w:pPr>
    </w:p>
    <w:p w14:paraId="4D4B49AF" w14:textId="1EF5046A" w:rsidR="00387578" w:rsidRPr="004E46D3" w:rsidRDefault="00387578" w:rsidP="00387578">
      <w:pPr>
        <w:widowControl w:val="0"/>
        <w:ind w:firstLine="851"/>
        <w:jc w:val="both"/>
        <w:rPr>
          <w:rFonts w:eastAsia="Times New Roman"/>
          <w:bCs/>
          <w:lang w:val="lt-LT" w:eastAsia="lt-LT"/>
        </w:rPr>
      </w:pPr>
      <w:r w:rsidRPr="004E46D3">
        <w:rPr>
          <w:rFonts w:eastAsia="Times New Roman"/>
          <w:bCs/>
          <w:lang w:val="lt-LT" w:eastAsia="lt-LT"/>
        </w:rPr>
        <w:t xml:space="preserve">Viešoji įstaiga CPO LT (toliau – CPO LT) </w:t>
      </w:r>
      <w:r w:rsidR="00DB768A">
        <w:rPr>
          <w:rFonts w:eastAsia="Times New Roman"/>
          <w:bCs/>
          <w:lang w:val="lt-LT" w:eastAsia="lt-LT"/>
        </w:rPr>
        <w:t>vykdydama</w:t>
      </w:r>
      <w:r w:rsidRPr="004E46D3">
        <w:rPr>
          <w:rFonts w:eastAsia="Times New Roman"/>
          <w:bCs/>
          <w:lang w:val="lt-LT" w:eastAsia="lt-LT"/>
        </w:rPr>
        <w:t xml:space="preserve"> viešąjį pirkimą „</w:t>
      </w:r>
      <w:r w:rsidR="00E5670A" w:rsidRPr="00845922">
        <w:rPr>
          <w:rStyle w:val="Numatytasispastraiposriftas1"/>
        </w:rPr>
        <w:t>SAUGIAJAME TINKLE ESANČIŲ INFORMACINIŲ IŠTEKLIŲ AUDITO PASLAUGOS</w:t>
      </w:r>
      <w:r w:rsidRPr="004E46D3">
        <w:rPr>
          <w:rFonts w:eastAsia="Times New Roman"/>
          <w:bCs/>
          <w:lang w:val="lt-LT" w:eastAsia="lt-LT"/>
        </w:rPr>
        <w:t xml:space="preserve">“ atviro konkurso būdu </w:t>
      </w:r>
      <w:r>
        <w:rPr>
          <w:rFonts w:eastAsia="Times New Roman"/>
          <w:bCs/>
          <w:lang w:val="lt-LT" w:eastAsia="lt-LT"/>
        </w:rPr>
        <w:t xml:space="preserve">(tarptautinis pirkimas) </w:t>
      </w:r>
      <w:r w:rsidRPr="004E46D3">
        <w:rPr>
          <w:rFonts w:eastAsia="Times New Roman"/>
          <w:bCs/>
          <w:lang w:val="lt-LT" w:eastAsia="lt-LT"/>
        </w:rPr>
        <w:t>(toliau – pirkimas) (</w:t>
      </w:r>
      <w:r w:rsidR="00E5670A">
        <w:rPr>
          <w:rFonts w:eastAsia="Times New Roman"/>
          <w:bCs/>
          <w:lang w:val="lt-LT" w:eastAsia="lt-LT"/>
        </w:rPr>
        <w:t xml:space="preserve">seno CVP IS </w:t>
      </w:r>
      <w:r w:rsidRPr="004E46D3">
        <w:rPr>
          <w:rFonts w:eastAsia="Times New Roman"/>
          <w:bCs/>
          <w:lang w:val="lt-LT" w:eastAsia="lt-LT"/>
        </w:rPr>
        <w:t>pirkimo Nr.</w:t>
      </w:r>
      <w:r w:rsidR="00814142">
        <w:rPr>
          <w:rFonts w:eastAsia="Times New Roman"/>
          <w:bCs/>
          <w:lang w:val="lt-LT" w:eastAsia="lt-LT"/>
        </w:rPr>
        <w:t xml:space="preserve"> 748018</w:t>
      </w:r>
      <w:r w:rsidRPr="004E46D3">
        <w:rPr>
          <w:rFonts w:eastAsia="Times New Roman"/>
          <w:bCs/>
          <w:lang w:val="lt-LT" w:eastAsia="lt-LT"/>
        </w:rPr>
        <w:t>)</w:t>
      </w:r>
      <w:r w:rsidR="00814142">
        <w:rPr>
          <w:rFonts w:eastAsia="Times New Roman"/>
          <w:bCs/>
          <w:lang w:val="lt-LT" w:eastAsia="lt-LT"/>
        </w:rPr>
        <w:t>, atsako į tiekėjų prašymus</w:t>
      </w:r>
      <w:r w:rsidRPr="004E46D3">
        <w:rPr>
          <w:rFonts w:eastAsia="Times New Roman"/>
          <w:bCs/>
          <w:lang w:val="lt-LT" w:eastAsia="lt-LT"/>
        </w:rPr>
        <w:t>.</w:t>
      </w:r>
    </w:p>
    <w:p w14:paraId="5C56A2FA" w14:textId="21C1A7B6" w:rsidR="00387578" w:rsidRPr="004E46D3" w:rsidRDefault="00387578" w:rsidP="00387578">
      <w:pPr>
        <w:ind w:firstLine="851"/>
        <w:jc w:val="both"/>
        <w:rPr>
          <w:lang w:val="lt-LT" w:eastAsia="en-GB"/>
        </w:rPr>
      </w:pPr>
      <w:r w:rsidRPr="004E46D3">
        <w:rPr>
          <w:lang w:val="lt-LT" w:eastAsia="en-GB"/>
        </w:rPr>
        <w:t>Informuojame, kad 2024-</w:t>
      </w:r>
      <w:r w:rsidR="00193AFD">
        <w:rPr>
          <w:lang w:val="lt-LT" w:eastAsia="en-GB"/>
        </w:rPr>
        <w:t xml:space="preserve">12-10 </w:t>
      </w:r>
      <w:r w:rsidRPr="004E46D3">
        <w:rPr>
          <w:lang w:val="lt-LT" w:eastAsia="en-GB"/>
        </w:rPr>
        <w:t xml:space="preserve">Centrinės viešųjų pirkimų informacinės sistemos priemonėmis </w:t>
      </w:r>
      <w:r w:rsidR="00193AFD">
        <w:rPr>
          <w:lang w:val="lt-LT" w:eastAsia="en-GB"/>
        </w:rPr>
        <w:t xml:space="preserve">(toliau – CVP IS) </w:t>
      </w:r>
      <w:r w:rsidRPr="004E46D3">
        <w:rPr>
          <w:lang w:val="lt-LT" w:eastAsia="en-GB"/>
        </w:rPr>
        <w:t>gautas vieno iš tiekėjų prašymas paaiškinti</w:t>
      </w:r>
      <w:r w:rsidR="00052E87">
        <w:rPr>
          <w:lang w:val="lt-LT" w:eastAsia="en-GB"/>
        </w:rPr>
        <w:t xml:space="preserve"> pirkimo sąlygas</w:t>
      </w:r>
      <w:r w:rsidR="00193AFD">
        <w:rPr>
          <w:lang w:val="lt-LT" w:eastAsia="en-GB"/>
        </w:rPr>
        <w:t xml:space="preserve">; 2024-12-19 </w:t>
      </w:r>
      <w:r w:rsidR="008F27EF">
        <w:rPr>
          <w:lang w:val="lt-LT" w:eastAsia="en-GB"/>
        </w:rPr>
        <w:t>gautas kito tiekėjo prašymas nukelti pasiūlymų pateikimo terminą</w:t>
      </w:r>
      <w:r w:rsidRPr="004E46D3">
        <w:rPr>
          <w:lang w:val="lt-LT" w:eastAsia="en-GB"/>
        </w:rPr>
        <w:t xml:space="preserve">. </w:t>
      </w:r>
    </w:p>
    <w:p w14:paraId="02B739F3" w14:textId="00DA1DEE" w:rsidR="00387578" w:rsidRPr="004E46D3" w:rsidRDefault="0095277C" w:rsidP="00387578">
      <w:pPr>
        <w:ind w:firstLine="851"/>
        <w:jc w:val="both"/>
        <w:rPr>
          <w:lang w:val="lt-LT"/>
        </w:rPr>
      </w:pPr>
      <w:r>
        <w:rPr>
          <w:lang w:val="lt-LT"/>
        </w:rPr>
        <w:t>Teikiame atsakymus:</w:t>
      </w:r>
    </w:p>
    <w:p w14:paraId="23D69B33"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tbl>
      <w:tblPr>
        <w:tblStyle w:val="TableGrid"/>
        <w:tblW w:w="5000" w:type="pct"/>
        <w:tblLook w:val="04A0" w:firstRow="1" w:lastRow="0" w:firstColumn="1" w:lastColumn="0" w:noHBand="0" w:noVBand="1"/>
      </w:tblPr>
      <w:tblGrid>
        <w:gridCol w:w="540"/>
        <w:gridCol w:w="4556"/>
        <w:gridCol w:w="5433"/>
      </w:tblGrid>
      <w:tr w:rsidR="006500F1" w:rsidRPr="00824C60" w14:paraId="7F24B506" w14:textId="77777777" w:rsidTr="00961372">
        <w:trPr>
          <w:trHeight w:val="537"/>
        </w:trPr>
        <w:tc>
          <w:tcPr>
            <w:tcW w:w="256" w:type="pct"/>
            <w:shd w:val="clear" w:color="auto" w:fill="F2F2F2" w:themeFill="background1" w:themeFillShade="F2"/>
            <w:vAlign w:val="center"/>
          </w:tcPr>
          <w:p w14:paraId="2337128B" w14:textId="77777777" w:rsidR="006500F1" w:rsidRPr="00824C60" w:rsidRDefault="006500F1" w:rsidP="00E5538D">
            <w:pPr>
              <w:rPr>
                <w:b/>
                <w:bCs/>
                <w:sz w:val="22"/>
                <w:szCs w:val="22"/>
              </w:rPr>
            </w:pPr>
            <w:r w:rsidRPr="00824C60">
              <w:rPr>
                <w:b/>
                <w:bCs/>
                <w:sz w:val="22"/>
                <w:szCs w:val="22"/>
              </w:rPr>
              <w:t>Eil. Nr.</w:t>
            </w:r>
          </w:p>
        </w:tc>
        <w:tc>
          <w:tcPr>
            <w:tcW w:w="2164" w:type="pct"/>
            <w:shd w:val="clear" w:color="auto" w:fill="F2F2F2" w:themeFill="background1" w:themeFillShade="F2"/>
            <w:vAlign w:val="center"/>
          </w:tcPr>
          <w:p w14:paraId="12CF1F3D" w14:textId="77777777" w:rsidR="006500F1" w:rsidRPr="00824C60" w:rsidRDefault="006500F1" w:rsidP="00E5538D">
            <w:pPr>
              <w:rPr>
                <w:b/>
                <w:bCs/>
                <w:sz w:val="22"/>
                <w:szCs w:val="22"/>
              </w:rPr>
            </w:pPr>
            <w:r w:rsidRPr="00824C60">
              <w:rPr>
                <w:b/>
                <w:bCs/>
                <w:sz w:val="22"/>
                <w:szCs w:val="22"/>
              </w:rPr>
              <w:t>Klausimas/prašymas</w:t>
            </w:r>
          </w:p>
        </w:tc>
        <w:tc>
          <w:tcPr>
            <w:tcW w:w="2579" w:type="pct"/>
            <w:shd w:val="clear" w:color="auto" w:fill="F2F2F2" w:themeFill="background1" w:themeFillShade="F2"/>
            <w:vAlign w:val="center"/>
          </w:tcPr>
          <w:p w14:paraId="2EEE183D" w14:textId="77777777" w:rsidR="006500F1" w:rsidRPr="00824C60" w:rsidRDefault="006500F1" w:rsidP="00E5538D">
            <w:pPr>
              <w:rPr>
                <w:b/>
                <w:bCs/>
                <w:sz w:val="22"/>
                <w:szCs w:val="22"/>
              </w:rPr>
            </w:pPr>
            <w:r w:rsidRPr="00824C60">
              <w:rPr>
                <w:b/>
                <w:bCs/>
                <w:sz w:val="22"/>
                <w:szCs w:val="22"/>
              </w:rPr>
              <w:t>Atsakymas</w:t>
            </w:r>
          </w:p>
        </w:tc>
      </w:tr>
      <w:tr w:rsidR="00824C60" w:rsidRPr="00824C60" w14:paraId="7CF0AB08" w14:textId="77777777" w:rsidTr="00824C60">
        <w:trPr>
          <w:trHeight w:val="537"/>
        </w:trPr>
        <w:tc>
          <w:tcPr>
            <w:tcW w:w="5000" w:type="pct"/>
            <w:gridSpan w:val="3"/>
            <w:shd w:val="clear" w:color="auto" w:fill="F2F2F2" w:themeFill="background1" w:themeFillShade="F2"/>
            <w:vAlign w:val="center"/>
          </w:tcPr>
          <w:p w14:paraId="2D06E7A0" w14:textId="1EB3C91F" w:rsidR="00824C60" w:rsidRPr="00824C60" w:rsidRDefault="00824C60" w:rsidP="00E5538D">
            <w:pPr>
              <w:rPr>
                <w:b/>
                <w:bCs/>
                <w:sz w:val="22"/>
                <w:szCs w:val="22"/>
              </w:rPr>
            </w:pPr>
            <w:r>
              <w:rPr>
                <w:b/>
                <w:bCs/>
                <w:sz w:val="22"/>
                <w:szCs w:val="22"/>
              </w:rPr>
              <w:t>Tiekėjo Nr. 1 prašymas</w:t>
            </w:r>
          </w:p>
        </w:tc>
      </w:tr>
      <w:tr w:rsidR="006500F1" w:rsidRPr="00824C60" w14:paraId="121B5D6D" w14:textId="77777777" w:rsidTr="00961372">
        <w:trPr>
          <w:trHeight w:val="990"/>
        </w:trPr>
        <w:tc>
          <w:tcPr>
            <w:tcW w:w="256" w:type="pct"/>
          </w:tcPr>
          <w:p w14:paraId="3E41915A" w14:textId="77777777" w:rsidR="006500F1" w:rsidRPr="00824C60" w:rsidRDefault="006500F1" w:rsidP="00E5538D">
            <w:pPr>
              <w:jc w:val="both"/>
              <w:rPr>
                <w:sz w:val="22"/>
                <w:szCs w:val="22"/>
              </w:rPr>
            </w:pPr>
            <w:r w:rsidRPr="00824C60">
              <w:rPr>
                <w:sz w:val="22"/>
                <w:szCs w:val="22"/>
              </w:rPr>
              <w:t>1.</w:t>
            </w:r>
          </w:p>
        </w:tc>
        <w:tc>
          <w:tcPr>
            <w:tcW w:w="2164" w:type="pct"/>
          </w:tcPr>
          <w:p w14:paraId="7472125E" w14:textId="77777777" w:rsidR="006500F1" w:rsidRPr="00824C60" w:rsidRDefault="006500F1" w:rsidP="00B524EC">
            <w:pPr>
              <w:jc w:val="both"/>
              <w:rPr>
                <w:sz w:val="22"/>
                <w:szCs w:val="22"/>
              </w:rPr>
            </w:pPr>
            <w:r w:rsidRPr="00824C60">
              <w:rPr>
                <w:sz w:val="22"/>
                <w:szCs w:val="22"/>
              </w:rPr>
              <w:t>2.1.8 punkte nurodyta: ,,Su Perkančiąja organizacija 2.1.2.1–2.1.2.10 punktuose patikrintos ir suderintos informacijos įvedimas į Perkančiosios organizacijos IP adresų valdymo programinę įrangą nuotoliniu prisijungimu. 2.1.2.11–2.1.2.13 punktuose nurodyta anketos informacija perkančiajai organizacijai pateikiama Microsoft Excel formatu“.</w:t>
            </w:r>
          </w:p>
          <w:p w14:paraId="573796D5" w14:textId="77777777" w:rsidR="006500F1" w:rsidRPr="00824C60" w:rsidRDefault="006500F1" w:rsidP="00B524EC">
            <w:pPr>
              <w:jc w:val="both"/>
              <w:rPr>
                <w:sz w:val="22"/>
                <w:szCs w:val="22"/>
              </w:rPr>
            </w:pPr>
            <w:r w:rsidRPr="00824C60">
              <w:rPr>
                <w:sz w:val="22"/>
                <w:szCs w:val="22"/>
              </w:rPr>
              <w:t>Ar galite apibūdinti duomenų įvedimo procesą? Ar kiekvieną eilutę reikia įvesti rankiniu būdu, ar galima kokį nors duomenų importavimą?</w:t>
            </w:r>
          </w:p>
        </w:tc>
        <w:tc>
          <w:tcPr>
            <w:tcW w:w="2579" w:type="pct"/>
          </w:tcPr>
          <w:p w14:paraId="0D08F657" w14:textId="77777777" w:rsidR="00B524EC" w:rsidRDefault="006500F1" w:rsidP="00824C60">
            <w:pPr>
              <w:jc w:val="both"/>
              <w:rPr>
                <w:sz w:val="22"/>
                <w:szCs w:val="22"/>
              </w:rPr>
            </w:pPr>
            <w:r w:rsidRPr="00824C60">
              <w:rPr>
                <w:sz w:val="22"/>
                <w:szCs w:val="22"/>
              </w:rPr>
              <w:t xml:space="preserve">Sutikrintos ir suderintos su Perkančiąja organizacija informacijos 2.1.2.1-2.1.2.10 punktų suvedimas į Perkančiosios organizacijos IP adresų valdymo programinę įrangą galimas įvairiais būdais: įvesti po vieną eilutę, įvesti iš karto kelias eilutes, importuoti iš duomenų failo (CSV formatu) ar importuoti naudojant API. </w:t>
            </w:r>
          </w:p>
          <w:p w14:paraId="0AA25ECC" w14:textId="1804D917" w:rsidR="006500F1" w:rsidRPr="00824C60" w:rsidRDefault="006500F1" w:rsidP="00824C60">
            <w:pPr>
              <w:jc w:val="both"/>
              <w:rPr>
                <w:sz w:val="22"/>
                <w:szCs w:val="22"/>
              </w:rPr>
            </w:pPr>
            <w:r w:rsidRPr="00824C60">
              <w:rPr>
                <w:sz w:val="22"/>
                <w:szCs w:val="22"/>
              </w:rPr>
              <w:t>TS 2.1.9 punktas 4 papunktis nurodo, kad IP adresų valdymo programinė įranga palaiko vartotojų informacinių išteklių duomenų perkėlimą per API.</w:t>
            </w:r>
          </w:p>
        </w:tc>
      </w:tr>
      <w:tr w:rsidR="00824C60" w:rsidRPr="00824C60" w14:paraId="2F004D9B" w14:textId="77777777" w:rsidTr="00824C60">
        <w:trPr>
          <w:trHeight w:val="439"/>
        </w:trPr>
        <w:tc>
          <w:tcPr>
            <w:tcW w:w="5000" w:type="pct"/>
            <w:gridSpan w:val="3"/>
            <w:shd w:val="clear" w:color="auto" w:fill="F2F2F2" w:themeFill="background1" w:themeFillShade="F2"/>
          </w:tcPr>
          <w:p w14:paraId="1C1D66E0" w14:textId="69F5E3BC" w:rsidR="00824C60" w:rsidRPr="00824C60" w:rsidRDefault="00824C60" w:rsidP="00E5538D">
            <w:pPr>
              <w:jc w:val="both"/>
              <w:rPr>
                <w:sz w:val="22"/>
                <w:szCs w:val="22"/>
              </w:rPr>
            </w:pPr>
            <w:r>
              <w:rPr>
                <w:b/>
                <w:bCs/>
                <w:sz w:val="22"/>
                <w:szCs w:val="22"/>
              </w:rPr>
              <w:t xml:space="preserve">Tiekėjo Nr. </w:t>
            </w:r>
            <w:r>
              <w:rPr>
                <w:b/>
                <w:bCs/>
                <w:sz w:val="22"/>
                <w:szCs w:val="22"/>
              </w:rPr>
              <w:t>2</w:t>
            </w:r>
            <w:r>
              <w:rPr>
                <w:b/>
                <w:bCs/>
                <w:sz w:val="22"/>
                <w:szCs w:val="22"/>
              </w:rPr>
              <w:t xml:space="preserve"> prašymas</w:t>
            </w:r>
          </w:p>
        </w:tc>
      </w:tr>
      <w:tr w:rsidR="006500F1" w:rsidRPr="00824C60" w14:paraId="4EF2B84D" w14:textId="77777777" w:rsidTr="00961372">
        <w:trPr>
          <w:trHeight w:val="3546"/>
        </w:trPr>
        <w:tc>
          <w:tcPr>
            <w:tcW w:w="256" w:type="pct"/>
          </w:tcPr>
          <w:p w14:paraId="3B9999E9" w14:textId="545A48FC" w:rsidR="006500F1" w:rsidRPr="00824C60" w:rsidRDefault="00824C60" w:rsidP="00E5538D">
            <w:pPr>
              <w:jc w:val="both"/>
              <w:rPr>
                <w:sz w:val="22"/>
                <w:szCs w:val="22"/>
              </w:rPr>
            </w:pPr>
            <w:r>
              <w:rPr>
                <w:sz w:val="22"/>
                <w:szCs w:val="22"/>
              </w:rPr>
              <w:t>2.</w:t>
            </w:r>
          </w:p>
        </w:tc>
        <w:tc>
          <w:tcPr>
            <w:tcW w:w="2164" w:type="pct"/>
          </w:tcPr>
          <w:p w14:paraId="0EB260FB" w14:textId="034ABCC5" w:rsidR="006500F1" w:rsidRPr="00824C60" w:rsidRDefault="006B2DDC" w:rsidP="00824C60">
            <w:pPr>
              <w:jc w:val="both"/>
              <w:rPr>
                <w:sz w:val="22"/>
                <w:szCs w:val="22"/>
              </w:rPr>
            </w:pPr>
            <w:r w:rsidRPr="00824C60">
              <w:rPr>
                <w:rFonts w:asciiTheme="majorBidi" w:hAnsiTheme="majorBidi" w:cstheme="majorBidi"/>
                <w:sz w:val="22"/>
                <w:szCs w:val="22"/>
              </w:rPr>
              <w:t>Tiekėją X</w:t>
            </w:r>
            <w:r w:rsidR="00967B77" w:rsidRPr="00824C60">
              <w:rPr>
                <w:rFonts w:asciiTheme="majorBidi" w:hAnsiTheme="majorBidi" w:cstheme="majorBidi"/>
                <w:sz w:val="22"/>
                <w:szCs w:val="22"/>
              </w:rPr>
              <w:t xml:space="preserve"> l</w:t>
            </w:r>
            <w:r w:rsidR="00967B77" w:rsidRPr="00824C60">
              <w:rPr>
                <w:rFonts w:asciiTheme="majorBidi" w:hAnsiTheme="majorBidi" w:cstheme="majorBidi"/>
                <w:sz w:val="22"/>
                <w:szCs w:val="22"/>
              </w:rPr>
              <w:t>abai sudomino šis pirkimas, tačiau tik neseniai jį pastebėjome bei turėjome galimybę išanalizuoti pirkimo dokumentus, tad trūkstame laiko iki nurodyto termino, 2024 m. gruodžio 23 d., tinkamai, kokybiškai bei visapusiškai pasirengti pirkimui, įskaitant kitų ūkio subjektų, kuriuos planuojame pasitelkti, įtraukimą. Atsižvelgdami į tai, prašytume pratęsti pasiūlymų pateikimo terminą iki 2024 m. sausio 7 d. 10.00 val., taip pat turint omenyje, jog artėja šventinis atostogų laikotarpis, kuomet bus sudėtinga mobilizuoti pirkimui besiruošiančią komandą. Būtume dėkingi už supratingumą bei lankstumą</w:t>
            </w:r>
            <w:r w:rsidR="00824C60">
              <w:rPr>
                <w:rFonts w:asciiTheme="majorBidi" w:hAnsiTheme="majorBidi" w:cstheme="majorBidi"/>
                <w:sz w:val="22"/>
                <w:szCs w:val="22"/>
              </w:rPr>
              <w:t>.</w:t>
            </w:r>
          </w:p>
        </w:tc>
        <w:tc>
          <w:tcPr>
            <w:tcW w:w="2579" w:type="pct"/>
          </w:tcPr>
          <w:p w14:paraId="3616BF5D" w14:textId="06A1936E" w:rsidR="00842019" w:rsidRPr="00824C60" w:rsidRDefault="00842019" w:rsidP="00824C60">
            <w:pPr>
              <w:pStyle w:val="FreeForm"/>
              <w:jc w:val="both"/>
              <w:rPr>
                <w:rFonts w:asciiTheme="majorBidi" w:hAnsiTheme="majorBidi" w:cstheme="majorBidi"/>
                <w:color w:val="auto"/>
                <w:sz w:val="22"/>
                <w:szCs w:val="22"/>
              </w:rPr>
            </w:pPr>
            <w:r w:rsidRPr="00824C60">
              <w:rPr>
                <w:rFonts w:asciiTheme="majorBidi" w:hAnsiTheme="majorBidi" w:cstheme="majorBidi"/>
                <w:color w:val="auto"/>
                <w:sz w:val="22"/>
                <w:szCs w:val="22"/>
              </w:rPr>
              <w:t>Š</w:t>
            </w:r>
            <w:r w:rsidRPr="00824C60">
              <w:rPr>
                <w:rFonts w:asciiTheme="majorBidi" w:hAnsiTheme="majorBidi" w:cstheme="majorBidi"/>
                <w:color w:val="auto"/>
                <w:sz w:val="22"/>
                <w:szCs w:val="22"/>
              </w:rPr>
              <w:t>io pirkimo procedūros buvo pradėtos senoje CVP IS ir tęsiamos naujoje CVP IS</w:t>
            </w:r>
            <w:r w:rsidR="009133A8">
              <w:rPr>
                <w:rFonts w:asciiTheme="majorBidi" w:hAnsiTheme="majorBidi" w:cstheme="majorBidi"/>
                <w:color w:val="auto"/>
                <w:sz w:val="22"/>
                <w:szCs w:val="22"/>
              </w:rPr>
              <w:t xml:space="preserve"> sistemoje</w:t>
            </w:r>
            <w:r w:rsidRPr="00824C60">
              <w:rPr>
                <w:rFonts w:asciiTheme="majorBidi" w:hAnsiTheme="majorBidi" w:cstheme="majorBidi"/>
                <w:color w:val="auto"/>
                <w:sz w:val="22"/>
                <w:szCs w:val="22"/>
              </w:rPr>
              <w:t xml:space="preserve">. </w:t>
            </w:r>
            <w:r w:rsidR="00BC5546">
              <w:rPr>
                <w:rFonts w:asciiTheme="majorBidi" w:hAnsiTheme="majorBidi" w:cstheme="majorBidi"/>
                <w:color w:val="auto"/>
                <w:sz w:val="22"/>
                <w:szCs w:val="22"/>
              </w:rPr>
              <w:t>P</w:t>
            </w:r>
            <w:r w:rsidRPr="00824C60">
              <w:rPr>
                <w:rFonts w:asciiTheme="majorBidi" w:hAnsiTheme="majorBidi" w:cstheme="majorBidi"/>
                <w:color w:val="auto"/>
                <w:sz w:val="22"/>
                <w:szCs w:val="22"/>
              </w:rPr>
              <w:t xml:space="preserve">ritarus tiekėjo prašymui nukelti pasiūlymų pateikimo terminą, pirkimo informacijos duomenų pakeitimai (šiuo atveju pasiūlymų pateikimo termino nukėlimas) turėtų būti paskelbti užpildžius skelbimą apie pakeitimus. Tačiau, kadangi šis pirkimas yra tarptautinis, nėra galimybės užpildyti pranešimo apie pakeitimus ir paskelbti jo TED naujoje CVP IS. Tokiu atveju, jeigu tarptautinio pirkimo, perkelto iš senos CVP IS, procedūrų vykdymo metu atsiranda poreikis nukelti pasiūlymų pateikimo terminą, pirkimo procedūros turi būti nutrauktos ir pirkimas skelbiamas iš naujo. </w:t>
            </w:r>
            <w:r w:rsidR="005E78BE">
              <w:rPr>
                <w:rFonts w:asciiTheme="majorBidi" w:hAnsiTheme="majorBidi" w:cstheme="majorBidi"/>
                <w:color w:val="auto"/>
                <w:sz w:val="22"/>
                <w:szCs w:val="22"/>
              </w:rPr>
              <w:t>P</w:t>
            </w:r>
            <w:r w:rsidRPr="00824C60">
              <w:rPr>
                <w:rFonts w:asciiTheme="majorBidi" w:hAnsiTheme="majorBidi" w:cstheme="majorBidi"/>
                <w:color w:val="auto"/>
                <w:sz w:val="22"/>
                <w:szCs w:val="22"/>
              </w:rPr>
              <w:t xml:space="preserve">irkimo paskelbimas iš naujo reikštų pasiūlymų pateikimo termino prasitęsimą žymiai ilgesniam laikui, nei prašo tiekėjas (pasiūlymų pateikimo terminas turi būti ne trumpesnis nei 30 dienų nuo skelbimo apie pirkimą paskelbimo datos), o tai sutrumpintų paslaugų suteikimo terminą vykdant sutartį. </w:t>
            </w:r>
          </w:p>
          <w:p w14:paraId="21B81386" w14:textId="0C467A88" w:rsidR="00842019" w:rsidRPr="00824C60" w:rsidRDefault="00842019" w:rsidP="00824C60">
            <w:pPr>
              <w:pStyle w:val="FreeForm"/>
              <w:jc w:val="both"/>
              <w:rPr>
                <w:rFonts w:asciiTheme="majorBidi" w:hAnsiTheme="majorBidi" w:cstheme="majorBidi"/>
                <w:color w:val="auto"/>
                <w:sz w:val="22"/>
                <w:szCs w:val="22"/>
              </w:rPr>
            </w:pPr>
            <w:r w:rsidRPr="00824C60">
              <w:rPr>
                <w:rFonts w:asciiTheme="majorBidi" w:hAnsiTheme="majorBidi" w:cstheme="majorBidi"/>
                <w:color w:val="auto"/>
                <w:sz w:val="22"/>
                <w:szCs w:val="22"/>
              </w:rPr>
              <w:t xml:space="preserve">Be to, </w:t>
            </w:r>
            <w:r w:rsidR="00015CD7" w:rsidRPr="00824C60">
              <w:rPr>
                <w:rFonts w:asciiTheme="majorBidi" w:hAnsiTheme="majorBidi" w:cstheme="majorBidi"/>
                <w:color w:val="auto"/>
                <w:sz w:val="22"/>
                <w:szCs w:val="22"/>
              </w:rPr>
              <w:t>reikia pažymėti</w:t>
            </w:r>
            <w:r w:rsidRPr="00824C60">
              <w:rPr>
                <w:rFonts w:asciiTheme="majorBidi" w:hAnsiTheme="majorBidi" w:cstheme="majorBidi"/>
                <w:color w:val="auto"/>
                <w:sz w:val="22"/>
                <w:szCs w:val="22"/>
              </w:rPr>
              <w:t xml:space="preserve">, kad teikiant pasiūlymą iš tiekėjų nereikalaujama pateikti </w:t>
            </w:r>
            <w:r w:rsidRPr="00824C60">
              <w:rPr>
                <w:rFonts w:ascii="Times New Roman" w:hAnsi="Times New Roman" w:cs="Times New Roman"/>
                <w:color w:val="auto"/>
                <w:sz w:val="22"/>
                <w:szCs w:val="22"/>
              </w:rPr>
              <w:t xml:space="preserve">parengto sudėtingo intelektualinės veiklos rezultato, pavyzdžiui techninio pasiūlymo (plano ir metodikos), užtenka pateikti standartinius pirkimuose prašomus dokumentus bei siūlomų specialistų sąrašą ir jų patirtį. </w:t>
            </w:r>
            <w:r w:rsidR="00015CD7" w:rsidRPr="00824C60">
              <w:rPr>
                <w:rFonts w:ascii="Times New Roman" w:hAnsi="Times New Roman" w:cs="Times New Roman"/>
                <w:color w:val="auto"/>
                <w:sz w:val="22"/>
                <w:szCs w:val="22"/>
              </w:rPr>
              <w:t>Taip pat atkreipiame Jūsų dėmesį</w:t>
            </w:r>
            <w:r w:rsidRPr="00824C60">
              <w:rPr>
                <w:rFonts w:ascii="Times New Roman" w:hAnsi="Times New Roman" w:cs="Times New Roman"/>
                <w:color w:val="auto"/>
                <w:sz w:val="22"/>
                <w:szCs w:val="22"/>
              </w:rPr>
              <w:t>, kad perkančioji organizacija</w:t>
            </w:r>
            <w:r w:rsidR="00EA5A80">
              <w:rPr>
                <w:rFonts w:ascii="Times New Roman" w:hAnsi="Times New Roman" w:cs="Times New Roman"/>
                <w:color w:val="auto"/>
                <w:sz w:val="22"/>
                <w:szCs w:val="22"/>
              </w:rPr>
              <w:t xml:space="preserve"> – </w:t>
            </w:r>
            <w:r w:rsidR="00EF001A">
              <w:rPr>
                <w:rFonts w:ascii="Times New Roman" w:hAnsi="Times New Roman" w:cs="Times New Roman"/>
                <w:color w:val="auto"/>
                <w:sz w:val="22"/>
                <w:szCs w:val="22"/>
              </w:rPr>
              <w:t>Kertinis valstybės telekomunikacijų centras</w:t>
            </w:r>
            <w:r w:rsidRPr="00824C60">
              <w:rPr>
                <w:rFonts w:ascii="Times New Roman" w:hAnsi="Times New Roman" w:cs="Times New Roman"/>
                <w:color w:val="auto"/>
                <w:sz w:val="22"/>
                <w:szCs w:val="22"/>
              </w:rPr>
              <w:t xml:space="preserve">, </w:t>
            </w:r>
            <w:r w:rsidRPr="00824C60">
              <w:rPr>
                <w:rFonts w:ascii="Times New Roman" w:hAnsi="Times New Roman" w:cs="Times New Roman"/>
                <w:color w:val="auto"/>
                <w:sz w:val="22"/>
                <w:szCs w:val="22"/>
              </w:rPr>
              <w:lastRenderedPageBreak/>
              <w:t xml:space="preserve">siekdama tinkamai pasirengti pirkimui bei siekdama informuoti tiekėjus apie numatomą pirkimą bei jo reikalavimus, iki pirkimo pradžios CVP IS buvo paskelbusi net dvi rinkos dalyvių konsultacijas, kurių metu buvo paskelbta techninė specifikacija, ir kuriose minimas </w:t>
            </w:r>
            <w:r w:rsidR="00824C60" w:rsidRPr="00824C60">
              <w:rPr>
                <w:rFonts w:ascii="Times New Roman" w:hAnsi="Times New Roman" w:cs="Times New Roman"/>
                <w:color w:val="auto"/>
                <w:sz w:val="22"/>
                <w:szCs w:val="22"/>
              </w:rPr>
              <w:t>T</w:t>
            </w:r>
            <w:r w:rsidRPr="00824C60">
              <w:rPr>
                <w:rFonts w:ascii="Times New Roman" w:hAnsi="Times New Roman" w:cs="Times New Roman"/>
                <w:color w:val="auto"/>
                <w:sz w:val="22"/>
                <w:szCs w:val="22"/>
              </w:rPr>
              <w:t xml:space="preserve">iekėjas </w:t>
            </w:r>
            <w:r w:rsidR="007424FC" w:rsidRPr="00824C60">
              <w:rPr>
                <w:rFonts w:ascii="Times New Roman" w:eastAsia="Times New Roman" w:hAnsi="Times New Roman" w:cs="Times New Roman"/>
                <w:color w:val="auto"/>
                <w:sz w:val="22"/>
                <w:szCs w:val="22"/>
              </w:rPr>
              <w:t xml:space="preserve">X </w:t>
            </w:r>
            <w:r w:rsidRPr="00824C60">
              <w:rPr>
                <w:rFonts w:ascii="Times New Roman" w:eastAsia="Times New Roman" w:hAnsi="Times New Roman" w:cs="Times New Roman"/>
                <w:color w:val="auto"/>
                <w:sz w:val="22"/>
                <w:szCs w:val="22"/>
              </w:rPr>
              <w:t xml:space="preserve"> sudalyvavo. Todėl galima teigti, kad tiekėjas žinojo apie numatomą vykdyti pirkimą. </w:t>
            </w:r>
          </w:p>
          <w:p w14:paraId="6C3F2EC9" w14:textId="31813902" w:rsidR="006500F1" w:rsidRPr="00824C60" w:rsidRDefault="00842019" w:rsidP="00824C60">
            <w:pPr>
              <w:jc w:val="both"/>
              <w:rPr>
                <w:sz w:val="22"/>
                <w:szCs w:val="22"/>
              </w:rPr>
            </w:pPr>
            <w:r w:rsidRPr="00824C60">
              <w:rPr>
                <w:sz w:val="22"/>
                <w:szCs w:val="22"/>
              </w:rPr>
              <w:t xml:space="preserve">Atsižvelgiant į visus aukščiau išvardintus argumentus ir tiekėjo prašymą, taip pat į tai, kad nėra techninių galimybių pratęsti pasiūlymų pateikimo termino naujoje CVP IS sistemoje, </w:t>
            </w:r>
            <w:r w:rsidR="000A0CA0">
              <w:rPr>
                <w:sz w:val="22"/>
                <w:szCs w:val="22"/>
              </w:rPr>
              <w:t xml:space="preserve">priimtas </w:t>
            </w:r>
            <w:r w:rsidR="00961372">
              <w:rPr>
                <w:sz w:val="22"/>
                <w:szCs w:val="22"/>
              </w:rPr>
              <w:t>s</w:t>
            </w:r>
            <w:r w:rsidR="000A0CA0">
              <w:rPr>
                <w:sz w:val="22"/>
                <w:szCs w:val="22"/>
              </w:rPr>
              <w:t>prendimas</w:t>
            </w:r>
            <w:r w:rsidRPr="00824C60">
              <w:rPr>
                <w:sz w:val="22"/>
                <w:szCs w:val="22"/>
              </w:rPr>
              <w:t xml:space="preserve"> nenutraukti vykdomo pirkimo, neskelbti naujo pirkimo ir palikti pasiūlymų pateikimo terminą tokį, koks numatytas – </w:t>
            </w:r>
            <w:r w:rsidRPr="00824C60">
              <w:rPr>
                <w:b/>
                <w:bCs/>
                <w:sz w:val="22"/>
                <w:szCs w:val="22"/>
              </w:rPr>
              <w:t>2024-12-23 10:00 val</w:t>
            </w:r>
            <w:r w:rsidR="00824C60" w:rsidRPr="00824C60">
              <w:rPr>
                <w:b/>
                <w:bCs/>
                <w:sz w:val="22"/>
                <w:szCs w:val="22"/>
              </w:rPr>
              <w:t>.</w:t>
            </w:r>
          </w:p>
        </w:tc>
      </w:tr>
    </w:tbl>
    <w:p w14:paraId="319A8114"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0CB779EF"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64F8A48F"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448382E1" w14:textId="5CDCB1B3" w:rsidR="00387578" w:rsidRDefault="00824C60" w:rsidP="00747292">
      <w:pPr>
        <w:pStyle w:val="FreeForm"/>
        <w:spacing w:line="300" w:lineRule="atLeast"/>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Viešojo pirkimo komisija</w:t>
      </w:r>
    </w:p>
    <w:p w14:paraId="437B8DB3"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404BDD91"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765405CC"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1D72781A"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p w14:paraId="14C04B8D" w14:textId="77777777" w:rsidR="00387578" w:rsidRDefault="00387578" w:rsidP="00747292">
      <w:pPr>
        <w:pStyle w:val="FreeForm"/>
        <w:spacing w:line="300" w:lineRule="atLeast"/>
        <w:jc w:val="both"/>
        <w:rPr>
          <w:rFonts w:ascii="Times New Roman" w:hAnsi="Times New Roman" w:cs="Times New Roman"/>
          <w:color w:val="auto"/>
          <w:sz w:val="24"/>
          <w:szCs w:val="24"/>
          <w:lang w:val="lt-LT"/>
        </w:rPr>
      </w:pPr>
    </w:p>
    <w:sectPr w:rsidR="00387578" w:rsidSect="00824C60">
      <w:pgSz w:w="12240" w:h="15840"/>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C8B1C" w14:textId="77777777" w:rsidR="00403CD3" w:rsidRDefault="00403CD3" w:rsidP="00BA5E4A">
      <w:r>
        <w:separator/>
      </w:r>
    </w:p>
  </w:endnote>
  <w:endnote w:type="continuationSeparator" w:id="0">
    <w:p w14:paraId="0D5B889F" w14:textId="77777777" w:rsidR="00403CD3" w:rsidRDefault="00403CD3" w:rsidP="00BA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3E76F" w14:textId="77777777" w:rsidR="00403CD3" w:rsidRDefault="00403CD3" w:rsidP="00BA5E4A">
      <w:r>
        <w:separator/>
      </w:r>
    </w:p>
  </w:footnote>
  <w:footnote w:type="continuationSeparator" w:id="0">
    <w:p w14:paraId="7D46B361" w14:textId="77777777" w:rsidR="00403CD3" w:rsidRDefault="00403CD3" w:rsidP="00BA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4621AB0"/>
    <w:multiLevelType w:val="hybridMultilevel"/>
    <w:tmpl w:val="BB54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02904"/>
    <w:multiLevelType w:val="hybridMultilevel"/>
    <w:tmpl w:val="1592F3B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915C6"/>
    <w:multiLevelType w:val="hybridMultilevel"/>
    <w:tmpl w:val="4C1AE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41FA1"/>
    <w:multiLevelType w:val="hybridMultilevel"/>
    <w:tmpl w:val="8E582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82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535879">
    <w:abstractNumId w:val="1"/>
  </w:num>
  <w:num w:numId="3" w16cid:durableId="492918896">
    <w:abstractNumId w:val="2"/>
  </w:num>
  <w:num w:numId="4" w16cid:durableId="1083648977">
    <w:abstractNumId w:val="3"/>
  </w:num>
  <w:num w:numId="5" w16cid:durableId="377433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1045D"/>
    <w:rsid w:val="00011B2A"/>
    <w:rsid w:val="00015CD7"/>
    <w:rsid w:val="0002766F"/>
    <w:rsid w:val="00031809"/>
    <w:rsid w:val="00042D42"/>
    <w:rsid w:val="00042DD3"/>
    <w:rsid w:val="00052E87"/>
    <w:rsid w:val="00060367"/>
    <w:rsid w:val="00063BE4"/>
    <w:rsid w:val="00074DF9"/>
    <w:rsid w:val="000762C5"/>
    <w:rsid w:val="00081778"/>
    <w:rsid w:val="00093926"/>
    <w:rsid w:val="00093C1F"/>
    <w:rsid w:val="00097D7E"/>
    <w:rsid w:val="000A0CA0"/>
    <w:rsid w:val="000A3F9E"/>
    <w:rsid w:val="000A4B17"/>
    <w:rsid w:val="000B3548"/>
    <w:rsid w:val="000B77DD"/>
    <w:rsid w:val="000B7905"/>
    <w:rsid w:val="000C3348"/>
    <w:rsid w:val="000D7E0F"/>
    <w:rsid w:val="000E5174"/>
    <w:rsid w:val="000E7685"/>
    <w:rsid w:val="000F06B7"/>
    <w:rsid w:val="001013BF"/>
    <w:rsid w:val="0012021F"/>
    <w:rsid w:val="0012371C"/>
    <w:rsid w:val="001253C9"/>
    <w:rsid w:val="00127A12"/>
    <w:rsid w:val="00131F54"/>
    <w:rsid w:val="00132936"/>
    <w:rsid w:val="00165118"/>
    <w:rsid w:val="001704DA"/>
    <w:rsid w:val="00171284"/>
    <w:rsid w:val="001719F8"/>
    <w:rsid w:val="001737E2"/>
    <w:rsid w:val="001820FC"/>
    <w:rsid w:val="00186FEF"/>
    <w:rsid w:val="00193AFD"/>
    <w:rsid w:val="00196AC7"/>
    <w:rsid w:val="001B5EDC"/>
    <w:rsid w:val="001B6310"/>
    <w:rsid w:val="001C63A5"/>
    <w:rsid w:val="001C7B1A"/>
    <w:rsid w:val="001D034C"/>
    <w:rsid w:val="001E2D90"/>
    <w:rsid w:val="001E34FB"/>
    <w:rsid w:val="001F021A"/>
    <w:rsid w:val="001F2170"/>
    <w:rsid w:val="00201EF7"/>
    <w:rsid w:val="00202C4C"/>
    <w:rsid w:val="00220504"/>
    <w:rsid w:val="00222835"/>
    <w:rsid w:val="00232146"/>
    <w:rsid w:val="00233E7D"/>
    <w:rsid w:val="00247E1A"/>
    <w:rsid w:val="0025398D"/>
    <w:rsid w:val="00255DFC"/>
    <w:rsid w:val="00261549"/>
    <w:rsid w:val="0027075B"/>
    <w:rsid w:val="00293367"/>
    <w:rsid w:val="00295BD5"/>
    <w:rsid w:val="002C0F7A"/>
    <w:rsid w:val="002C1F16"/>
    <w:rsid w:val="002C37CE"/>
    <w:rsid w:val="002D592A"/>
    <w:rsid w:val="002D7779"/>
    <w:rsid w:val="002F392D"/>
    <w:rsid w:val="00305F29"/>
    <w:rsid w:val="003062D6"/>
    <w:rsid w:val="00314BE0"/>
    <w:rsid w:val="00325E57"/>
    <w:rsid w:val="003351E4"/>
    <w:rsid w:val="003359FB"/>
    <w:rsid w:val="0033663A"/>
    <w:rsid w:val="00355506"/>
    <w:rsid w:val="00364E71"/>
    <w:rsid w:val="00366621"/>
    <w:rsid w:val="00371027"/>
    <w:rsid w:val="003714CA"/>
    <w:rsid w:val="0038335E"/>
    <w:rsid w:val="00385864"/>
    <w:rsid w:val="00385C1E"/>
    <w:rsid w:val="00387578"/>
    <w:rsid w:val="0038771C"/>
    <w:rsid w:val="00390976"/>
    <w:rsid w:val="00390AF4"/>
    <w:rsid w:val="003A0807"/>
    <w:rsid w:val="003B3144"/>
    <w:rsid w:val="003E251C"/>
    <w:rsid w:val="003E65FB"/>
    <w:rsid w:val="003E6B93"/>
    <w:rsid w:val="003F66A1"/>
    <w:rsid w:val="00401FD4"/>
    <w:rsid w:val="00402E8E"/>
    <w:rsid w:val="00403CD3"/>
    <w:rsid w:val="004114FD"/>
    <w:rsid w:val="0041534C"/>
    <w:rsid w:val="0042108D"/>
    <w:rsid w:val="00424F68"/>
    <w:rsid w:val="0044158F"/>
    <w:rsid w:val="0045454B"/>
    <w:rsid w:val="004563EE"/>
    <w:rsid w:val="00457071"/>
    <w:rsid w:val="0046412E"/>
    <w:rsid w:val="00466D41"/>
    <w:rsid w:val="00486EA5"/>
    <w:rsid w:val="004D2F7A"/>
    <w:rsid w:val="004D4129"/>
    <w:rsid w:val="004E4CD4"/>
    <w:rsid w:val="00511B2A"/>
    <w:rsid w:val="00532997"/>
    <w:rsid w:val="00533A09"/>
    <w:rsid w:val="00536108"/>
    <w:rsid w:val="005411E8"/>
    <w:rsid w:val="005436F4"/>
    <w:rsid w:val="00555F75"/>
    <w:rsid w:val="00566392"/>
    <w:rsid w:val="00571DAB"/>
    <w:rsid w:val="00572C18"/>
    <w:rsid w:val="00584E54"/>
    <w:rsid w:val="00591304"/>
    <w:rsid w:val="00591ABE"/>
    <w:rsid w:val="005A3F62"/>
    <w:rsid w:val="005E048B"/>
    <w:rsid w:val="005E6B3E"/>
    <w:rsid w:val="005E78BE"/>
    <w:rsid w:val="005E7A89"/>
    <w:rsid w:val="005F345E"/>
    <w:rsid w:val="005F6BF4"/>
    <w:rsid w:val="00613224"/>
    <w:rsid w:val="00613611"/>
    <w:rsid w:val="006151A5"/>
    <w:rsid w:val="006224ED"/>
    <w:rsid w:val="00624740"/>
    <w:rsid w:val="00630A0D"/>
    <w:rsid w:val="00633C53"/>
    <w:rsid w:val="006500F1"/>
    <w:rsid w:val="00652F45"/>
    <w:rsid w:val="0065461B"/>
    <w:rsid w:val="00654A93"/>
    <w:rsid w:val="00661B18"/>
    <w:rsid w:val="0066520D"/>
    <w:rsid w:val="0067148F"/>
    <w:rsid w:val="006803D7"/>
    <w:rsid w:val="006B2DDC"/>
    <w:rsid w:val="006B402A"/>
    <w:rsid w:val="006C0772"/>
    <w:rsid w:val="006C12F5"/>
    <w:rsid w:val="006C43A2"/>
    <w:rsid w:val="006C6197"/>
    <w:rsid w:val="006C6CC7"/>
    <w:rsid w:val="006C7203"/>
    <w:rsid w:val="006C7D9A"/>
    <w:rsid w:val="006D0F78"/>
    <w:rsid w:val="006D48F3"/>
    <w:rsid w:val="007103A8"/>
    <w:rsid w:val="007141C3"/>
    <w:rsid w:val="0071586C"/>
    <w:rsid w:val="007170D6"/>
    <w:rsid w:val="007208A9"/>
    <w:rsid w:val="00725D0F"/>
    <w:rsid w:val="00740236"/>
    <w:rsid w:val="007424FC"/>
    <w:rsid w:val="007460DB"/>
    <w:rsid w:val="00747292"/>
    <w:rsid w:val="0075182A"/>
    <w:rsid w:val="007576CE"/>
    <w:rsid w:val="007577C6"/>
    <w:rsid w:val="00766F4F"/>
    <w:rsid w:val="00772038"/>
    <w:rsid w:val="00785119"/>
    <w:rsid w:val="00785E07"/>
    <w:rsid w:val="007A2F9F"/>
    <w:rsid w:val="007A3CA5"/>
    <w:rsid w:val="007B0EAD"/>
    <w:rsid w:val="007B3AAB"/>
    <w:rsid w:val="007B7A2F"/>
    <w:rsid w:val="007C3F0A"/>
    <w:rsid w:val="007D0BEE"/>
    <w:rsid w:val="007F7CC2"/>
    <w:rsid w:val="00800DA9"/>
    <w:rsid w:val="00812B5A"/>
    <w:rsid w:val="00814142"/>
    <w:rsid w:val="008142DA"/>
    <w:rsid w:val="008172CA"/>
    <w:rsid w:val="00824C60"/>
    <w:rsid w:val="00842019"/>
    <w:rsid w:val="00845922"/>
    <w:rsid w:val="00855273"/>
    <w:rsid w:val="00856031"/>
    <w:rsid w:val="00876605"/>
    <w:rsid w:val="00881FAA"/>
    <w:rsid w:val="008866BB"/>
    <w:rsid w:val="00895CAE"/>
    <w:rsid w:val="008A2B12"/>
    <w:rsid w:val="008B7612"/>
    <w:rsid w:val="008C72FE"/>
    <w:rsid w:val="008D040D"/>
    <w:rsid w:val="008F27EF"/>
    <w:rsid w:val="008F59C3"/>
    <w:rsid w:val="00901893"/>
    <w:rsid w:val="009112CA"/>
    <w:rsid w:val="00911C12"/>
    <w:rsid w:val="009133A8"/>
    <w:rsid w:val="00913782"/>
    <w:rsid w:val="0092223D"/>
    <w:rsid w:val="00927CA9"/>
    <w:rsid w:val="009374D2"/>
    <w:rsid w:val="00943166"/>
    <w:rsid w:val="00946CB2"/>
    <w:rsid w:val="0095277C"/>
    <w:rsid w:val="00955822"/>
    <w:rsid w:val="00960E15"/>
    <w:rsid w:val="00961372"/>
    <w:rsid w:val="00966A59"/>
    <w:rsid w:val="00967B77"/>
    <w:rsid w:val="00970D7B"/>
    <w:rsid w:val="00971354"/>
    <w:rsid w:val="009751E6"/>
    <w:rsid w:val="00976A63"/>
    <w:rsid w:val="009776F0"/>
    <w:rsid w:val="009824F0"/>
    <w:rsid w:val="009834AC"/>
    <w:rsid w:val="009A00C7"/>
    <w:rsid w:val="009B1366"/>
    <w:rsid w:val="009B47A6"/>
    <w:rsid w:val="009C048E"/>
    <w:rsid w:val="009E3C55"/>
    <w:rsid w:val="009F53DB"/>
    <w:rsid w:val="00A0646A"/>
    <w:rsid w:val="00A21ECB"/>
    <w:rsid w:val="00A44151"/>
    <w:rsid w:val="00A467C7"/>
    <w:rsid w:val="00A5355C"/>
    <w:rsid w:val="00A5639A"/>
    <w:rsid w:val="00A61FD0"/>
    <w:rsid w:val="00A629CF"/>
    <w:rsid w:val="00A65D6D"/>
    <w:rsid w:val="00A97C5B"/>
    <w:rsid w:val="00AA35DE"/>
    <w:rsid w:val="00AC193B"/>
    <w:rsid w:val="00AC2536"/>
    <w:rsid w:val="00AC62AB"/>
    <w:rsid w:val="00AE42D7"/>
    <w:rsid w:val="00AF16E0"/>
    <w:rsid w:val="00B0577E"/>
    <w:rsid w:val="00B136EB"/>
    <w:rsid w:val="00B31F89"/>
    <w:rsid w:val="00B4081C"/>
    <w:rsid w:val="00B46CE0"/>
    <w:rsid w:val="00B524EC"/>
    <w:rsid w:val="00B55E71"/>
    <w:rsid w:val="00B60326"/>
    <w:rsid w:val="00B6668C"/>
    <w:rsid w:val="00B75B9E"/>
    <w:rsid w:val="00B85593"/>
    <w:rsid w:val="00B865DA"/>
    <w:rsid w:val="00B879D2"/>
    <w:rsid w:val="00B91025"/>
    <w:rsid w:val="00B91D68"/>
    <w:rsid w:val="00B91F68"/>
    <w:rsid w:val="00B92EE0"/>
    <w:rsid w:val="00B938A5"/>
    <w:rsid w:val="00BA2C81"/>
    <w:rsid w:val="00BA30ED"/>
    <w:rsid w:val="00BA4591"/>
    <w:rsid w:val="00BA5470"/>
    <w:rsid w:val="00BA5E4A"/>
    <w:rsid w:val="00BB1215"/>
    <w:rsid w:val="00BB319F"/>
    <w:rsid w:val="00BB45C5"/>
    <w:rsid w:val="00BC5546"/>
    <w:rsid w:val="00BF6FB7"/>
    <w:rsid w:val="00C00496"/>
    <w:rsid w:val="00C029C0"/>
    <w:rsid w:val="00C03F3E"/>
    <w:rsid w:val="00C17A0C"/>
    <w:rsid w:val="00C4185D"/>
    <w:rsid w:val="00C466B6"/>
    <w:rsid w:val="00C5168A"/>
    <w:rsid w:val="00C55DE5"/>
    <w:rsid w:val="00C56272"/>
    <w:rsid w:val="00C56ABF"/>
    <w:rsid w:val="00C6103D"/>
    <w:rsid w:val="00C65D0B"/>
    <w:rsid w:val="00C66271"/>
    <w:rsid w:val="00C7461B"/>
    <w:rsid w:val="00C75D3B"/>
    <w:rsid w:val="00C7691A"/>
    <w:rsid w:val="00C77D17"/>
    <w:rsid w:val="00C83540"/>
    <w:rsid w:val="00C92F58"/>
    <w:rsid w:val="00C932E7"/>
    <w:rsid w:val="00C9438F"/>
    <w:rsid w:val="00C949A4"/>
    <w:rsid w:val="00C94C6D"/>
    <w:rsid w:val="00CC24BF"/>
    <w:rsid w:val="00CD3251"/>
    <w:rsid w:val="00CD50F2"/>
    <w:rsid w:val="00CE0E5F"/>
    <w:rsid w:val="00CF19C4"/>
    <w:rsid w:val="00CF1F18"/>
    <w:rsid w:val="00CF3A01"/>
    <w:rsid w:val="00D04D50"/>
    <w:rsid w:val="00D10387"/>
    <w:rsid w:val="00D1487F"/>
    <w:rsid w:val="00D2702E"/>
    <w:rsid w:val="00D62F9E"/>
    <w:rsid w:val="00D73884"/>
    <w:rsid w:val="00D81B88"/>
    <w:rsid w:val="00D82B62"/>
    <w:rsid w:val="00D91808"/>
    <w:rsid w:val="00DA5504"/>
    <w:rsid w:val="00DA7907"/>
    <w:rsid w:val="00DB12F8"/>
    <w:rsid w:val="00DB1B08"/>
    <w:rsid w:val="00DB5A73"/>
    <w:rsid w:val="00DB768A"/>
    <w:rsid w:val="00DC4A2D"/>
    <w:rsid w:val="00DE77EF"/>
    <w:rsid w:val="00E006F0"/>
    <w:rsid w:val="00E04F85"/>
    <w:rsid w:val="00E0778B"/>
    <w:rsid w:val="00E16015"/>
    <w:rsid w:val="00E224DF"/>
    <w:rsid w:val="00E24C19"/>
    <w:rsid w:val="00E317E5"/>
    <w:rsid w:val="00E35BD5"/>
    <w:rsid w:val="00E378ED"/>
    <w:rsid w:val="00E4373C"/>
    <w:rsid w:val="00E5670A"/>
    <w:rsid w:val="00E62CDD"/>
    <w:rsid w:val="00E650B5"/>
    <w:rsid w:val="00E6784B"/>
    <w:rsid w:val="00E80E8E"/>
    <w:rsid w:val="00E8322A"/>
    <w:rsid w:val="00E90E8C"/>
    <w:rsid w:val="00EA5A80"/>
    <w:rsid w:val="00EB25FA"/>
    <w:rsid w:val="00EB4788"/>
    <w:rsid w:val="00ED18EA"/>
    <w:rsid w:val="00ED48BA"/>
    <w:rsid w:val="00ED4ABF"/>
    <w:rsid w:val="00ED6B1A"/>
    <w:rsid w:val="00EF001A"/>
    <w:rsid w:val="00F05597"/>
    <w:rsid w:val="00F0599B"/>
    <w:rsid w:val="00F229AA"/>
    <w:rsid w:val="00F32872"/>
    <w:rsid w:val="00F5226F"/>
    <w:rsid w:val="00F60369"/>
    <w:rsid w:val="00F618AA"/>
    <w:rsid w:val="00F71499"/>
    <w:rsid w:val="00F73091"/>
    <w:rsid w:val="00F73D3C"/>
    <w:rsid w:val="00F8266B"/>
    <w:rsid w:val="00F93B42"/>
    <w:rsid w:val="00FA1717"/>
    <w:rsid w:val="00FB1D01"/>
    <w:rsid w:val="00FC0632"/>
    <w:rsid w:val="00FC6E2A"/>
    <w:rsid w:val="00FF4101"/>
    <w:rsid w:val="00FF67D9"/>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C4F"/>
  <w15:chartTrackingRefBased/>
  <w15:docId w15:val="{A7D54ED5-A772-49AF-BCE9-E2CCDBC3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34C"/>
    <w:pPr>
      <w:spacing w:after="0" w:line="240" w:lineRule="auto"/>
    </w:pPr>
    <w:rPr>
      <w:rFonts w:ascii="Times New Roman" w:eastAsia="Arial Unicode MS" w:hAnsi="Times New Roman" w:cs="Times New Roman"/>
      <w:sz w:val="24"/>
      <w:szCs w:val="24"/>
    </w:rPr>
  </w:style>
  <w:style w:type="paragraph" w:styleId="Heading1">
    <w:name w:val="heading 1"/>
    <w:aliases w:val="Appendix,HB1"/>
    <w:basedOn w:val="Normal"/>
    <w:next w:val="Normal"/>
    <w:link w:val="Heading1Char"/>
    <w:uiPriority w:val="9"/>
    <w:qFormat/>
    <w:rsid w:val="001D034C"/>
    <w:pPr>
      <w:keepNext/>
      <w:numPr>
        <w:numId w:val="1"/>
      </w:numPr>
      <w:spacing w:before="360" w:after="360"/>
      <w:jc w:val="center"/>
      <w:outlineLvl w:val="0"/>
    </w:pPr>
    <w:rPr>
      <w:rFonts w:eastAsia="Times New Roman"/>
      <w:sz w:val="28"/>
      <w:szCs w:val="20"/>
      <w:lang w:val="lt-LT" w:eastAsia="lt-LT"/>
    </w:rPr>
  </w:style>
  <w:style w:type="paragraph" w:styleId="Heading2">
    <w:name w:val="heading 2"/>
    <w:aliases w:val="Title Header2,HB2"/>
    <w:basedOn w:val="Normal"/>
    <w:next w:val="Normal"/>
    <w:link w:val="Heading2Char"/>
    <w:uiPriority w:val="9"/>
    <w:semiHidden/>
    <w:unhideWhenUsed/>
    <w:qFormat/>
    <w:rsid w:val="001D034C"/>
    <w:pPr>
      <w:numPr>
        <w:ilvl w:val="1"/>
        <w:numId w:val="1"/>
      </w:numPr>
      <w:jc w:val="both"/>
      <w:outlineLvl w:val="1"/>
    </w:pPr>
    <w:rPr>
      <w:rFonts w:eastAsia="Times New Roman"/>
      <w:szCs w:val="20"/>
      <w:lang w:val="lt-LT" w:eastAsia="lt-LT"/>
    </w:rPr>
  </w:style>
  <w:style w:type="paragraph" w:styleId="Heading3">
    <w:name w:val="heading 3"/>
    <w:aliases w:val="Section Header3,Sub-Clause Paragraph,HB3"/>
    <w:basedOn w:val="Normal"/>
    <w:next w:val="Normal"/>
    <w:link w:val="Heading3Char"/>
    <w:semiHidden/>
    <w:unhideWhenUsed/>
    <w:qFormat/>
    <w:rsid w:val="001D034C"/>
    <w:pPr>
      <w:keepNext/>
      <w:numPr>
        <w:ilvl w:val="2"/>
        <w:numId w:val="1"/>
      </w:numPr>
      <w:jc w:val="both"/>
      <w:outlineLvl w:val="2"/>
    </w:pPr>
    <w:rPr>
      <w:rFonts w:eastAsia="Times New Roman"/>
      <w:szCs w:val="20"/>
      <w:lang w:val="lt-LT" w:eastAsia="lt-LT"/>
    </w:rPr>
  </w:style>
  <w:style w:type="paragraph" w:styleId="Heading4">
    <w:name w:val="heading 4"/>
    <w:aliases w:val="Heading 4 Char Char Char Char,Sub-Clause Sub-paragraph,HB4"/>
    <w:basedOn w:val="Normal"/>
    <w:next w:val="Normal"/>
    <w:link w:val="Heading4Char"/>
    <w:semiHidden/>
    <w:unhideWhenUsed/>
    <w:qFormat/>
    <w:rsid w:val="001D034C"/>
    <w:pPr>
      <w:keepNext/>
      <w:numPr>
        <w:ilvl w:val="3"/>
        <w:numId w:val="1"/>
      </w:numPr>
      <w:outlineLvl w:val="3"/>
    </w:pPr>
    <w:rPr>
      <w:rFonts w:eastAsia="Times New Roman"/>
      <w:sz w:val="44"/>
      <w:szCs w:val="20"/>
      <w:lang w:val="lt-LT" w:eastAsia="lt-LT"/>
    </w:rPr>
  </w:style>
  <w:style w:type="paragraph" w:styleId="Heading5">
    <w:name w:val="heading 5"/>
    <w:aliases w:val="Diagrama,HB5"/>
    <w:basedOn w:val="Normal"/>
    <w:next w:val="Normal"/>
    <w:link w:val="Heading5Char"/>
    <w:semiHidden/>
    <w:unhideWhenUsed/>
    <w:qFormat/>
    <w:rsid w:val="001D034C"/>
    <w:pPr>
      <w:keepNext/>
      <w:numPr>
        <w:ilvl w:val="4"/>
        <w:numId w:val="1"/>
      </w:numPr>
      <w:outlineLvl w:val="4"/>
    </w:pPr>
    <w:rPr>
      <w:rFonts w:eastAsia="Times New Roman"/>
      <w:sz w:val="40"/>
      <w:szCs w:val="20"/>
      <w:lang w:val="lt-LT" w:eastAsia="lt-LT"/>
    </w:rPr>
  </w:style>
  <w:style w:type="paragraph" w:styleId="Heading6">
    <w:name w:val="heading 6"/>
    <w:aliases w:val="HB6"/>
    <w:basedOn w:val="Normal"/>
    <w:next w:val="Normal"/>
    <w:link w:val="Heading6Char"/>
    <w:semiHidden/>
    <w:unhideWhenUsed/>
    <w:qFormat/>
    <w:rsid w:val="001D034C"/>
    <w:pPr>
      <w:keepNext/>
      <w:numPr>
        <w:ilvl w:val="5"/>
        <w:numId w:val="1"/>
      </w:numPr>
      <w:outlineLvl w:val="5"/>
    </w:pPr>
    <w:rPr>
      <w:rFonts w:eastAsia="Times New Roman"/>
      <w:sz w:val="36"/>
      <w:szCs w:val="20"/>
      <w:lang w:val="lt-LT" w:eastAsia="lt-LT"/>
    </w:rPr>
  </w:style>
  <w:style w:type="paragraph" w:styleId="Heading7">
    <w:name w:val="heading 7"/>
    <w:basedOn w:val="Normal"/>
    <w:next w:val="Normal"/>
    <w:link w:val="Heading7Char"/>
    <w:semiHidden/>
    <w:unhideWhenUsed/>
    <w:qFormat/>
    <w:rsid w:val="001D034C"/>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semiHidden/>
    <w:unhideWhenUsed/>
    <w:qFormat/>
    <w:rsid w:val="001D034C"/>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semiHidden/>
    <w:unhideWhenUsed/>
    <w:qFormat/>
    <w:rsid w:val="001D034C"/>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uiPriority w:val="9"/>
    <w:rsid w:val="001D034C"/>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uiPriority w:val="9"/>
    <w:semiHidden/>
    <w:rsid w:val="001D034C"/>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semiHidden/>
    <w:rsid w:val="001D034C"/>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HB4 Char"/>
    <w:basedOn w:val="DefaultParagraphFont"/>
    <w:link w:val="Heading4"/>
    <w:semiHidden/>
    <w:rsid w:val="001D034C"/>
    <w:rPr>
      <w:rFonts w:ascii="Times New Roman" w:eastAsia="Times New Roman" w:hAnsi="Times New Roman" w:cs="Times New Roman"/>
      <w:sz w:val="44"/>
      <w:szCs w:val="20"/>
      <w:lang w:val="lt-LT" w:eastAsia="lt-LT"/>
    </w:rPr>
  </w:style>
  <w:style w:type="character" w:customStyle="1" w:styleId="Heading5Char">
    <w:name w:val="Heading 5 Char"/>
    <w:aliases w:val="Diagrama Char,HB5 Char"/>
    <w:basedOn w:val="DefaultParagraphFont"/>
    <w:link w:val="Heading5"/>
    <w:semiHidden/>
    <w:rsid w:val="001D034C"/>
    <w:rPr>
      <w:rFonts w:ascii="Times New Roman" w:eastAsia="Times New Roman" w:hAnsi="Times New Roman" w:cs="Times New Roman"/>
      <w:sz w:val="40"/>
      <w:szCs w:val="20"/>
      <w:lang w:val="lt-LT" w:eastAsia="lt-LT"/>
    </w:rPr>
  </w:style>
  <w:style w:type="character" w:customStyle="1" w:styleId="Heading6Char">
    <w:name w:val="Heading 6 Char"/>
    <w:aliases w:val="HB6 Char"/>
    <w:basedOn w:val="DefaultParagraphFont"/>
    <w:link w:val="Heading6"/>
    <w:semiHidden/>
    <w:rsid w:val="001D034C"/>
    <w:rPr>
      <w:rFonts w:ascii="Times New Roman" w:eastAsia="Times New Roman" w:hAnsi="Times New Roman" w:cs="Times New Roman"/>
      <w:sz w:val="36"/>
      <w:szCs w:val="20"/>
      <w:lang w:val="lt-LT" w:eastAsia="lt-LT"/>
    </w:rPr>
  </w:style>
  <w:style w:type="character" w:customStyle="1" w:styleId="Heading7Char">
    <w:name w:val="Heading 7 Char"/>
    <w:basedOn w:val="DefaultParagraphFont"/>
    <w:link w:val="Heading7"/>
    <w:semiHidden/>
    <w:rsid w:val="001D034C"/>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1D034C"/>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1D034C"/>
    <w:rPr>
      <w:rFonts w:ascii="Times New Roman" w:eastAsia="Times New Roman" w:hAnsi="Times New Roman" w:cs="Times New Roman"/>
      <w:sz w:val="40"/>
      <w:szCs w:val="20"/>
      <w:lang w:val="lt-LT" w:eastAsia="lt-LT"/>
    </w:rPr>
  </w:style>
  <w:style w:type="paragraph" w:styleId="Title">
    <w:name w:val="Title"/>
    <w:next w:val="Normal"/>
    <w:link w:val="TitleChar"/>
    <w:qFormat/>
    <w:rsid w:val="001D034C"/>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rsid w:val="001D034C"/>
    <w:rPr>
      <w:rFonts w:ascii="Helvetica Neue UltraLight" w:eastAsia="Arial Unicode MS" w:hAnsi="Helvetica Neue UltraLight" w:cs="Arial Unicode MS"/>
      <w:color w:val="000000"/>
      <w:spacing w:val="16"/>
      <w:sz w:val="56"/>
      <w:szCs w:val="56"/>
    </w:rPr>
  </w:style>
  <w:style w:type="paragraph" w:customStyle="1" w:styleId="FreeForm">
    <w:name w:val="Free Form"/>
    <w:rsid w:val="001D034C"/>
    <w:pPr>
      <w:spacing w:after="0" w:line="240" w:lineRule="auto"/>
    </w:pPr>
    <w:rPr>
      <w:rFonts w:ascii="Helvetica Neue" w:eastAsia="Arial Unicode MS" w:hAnsi="Helvetica Neue" w:cs="Arial Unicode MS"/>
      <w:color w:val="413F3C"/>
      <w:sz w:val="16"/>
      <w:szCs w:val="16"/>
    </w:rPr>
  </w:style>
  <w:style w:type="paragraph" w:customStyle="1" w:styleId="Default">
    <w:name w:val="Default"/>
    <w:rsid w:val="001D034C"/>
    <w:pPr>
      <w:spacing w:after="0" w:line="240" w:lineRule="auto"/>
    </w:pPr>
    <w:rPr>
      <w:rFonts w:ascii="Helvetica" w:eastAsia="Arial Unicode MS" w:hAnsi="Arial Unicode MS" w:cs="Arial Unicode MS"/>
      <w:color w:val="000000"/>
      <w:lang w:eastAsia="en-GB"/>
    </w:rPr>
  </w:style>
  <w:style w:type="paragraph" w:styleId="ListParagraph">
    <w:name w:val="List Paragraph"/>
    <w:aliases w:val="List Paragraph1,Bullet EY,List Paragraph2,List Paragraph Red,Numbering,ERP-List Paragraph,List Paragraph11,Sąrašo pastraipa.Bullet,Bullet,Table of contents numbered,Lentele,List Paragraph22,List Paragraph21,List Paragraph3,lp1"/>
    <w:basedOn w:val="Normal"/>
    <w:uiPriority w:val="34"/>
    <w:qFormat/>
    <w:rsid w:val="001D034C"/>
    <w:pPr>
      <w:ind w:left="720"/>
      <w:contextualSpacing/>
    </w:pPr>
    <w:rPr>
      <w:rFonts w:eastAsia="Times New Roman"/>
      <w:lang w:val="en-GB"/>
    </w:rPr>
  </w:style>
  <w:style w:type="paragraph" w:styleId="HTMLPreformatted">
    <w:name w:val="HTML Preformatted"/>
    <w:basedOn w:val="Normal"/>
    <w:link w:val="HTMLPreformattedChar"/>
    <w:uiPriority w:val="99"/>
    <w:unhideWhenUsed/>
    <w:rsid w:val="00A6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5D6D"/>
    <w:rPr>
      <w:rFonts w:ascii="Courier New" w:eastAsia="Times New Roman" w:hAnsi="Courier New" w:cs="Courier New"/>
      <w:sz w:val="20"/>
      <w:szCs w:val="20"/>
    </w:rPr>
  </w:style>
  <w:style w:type="paragraph" w:styleId="Header">
    <w:name w:val="header"/>
    <w:basedOn w:val="Normal"/>
    <w:link w:val="HeaderChar"/>
    <w:uiPriority w:val="99"/>
    <w:unhideWhenUsed/>
    <w:rsid w:val="00BA5E4A"/>
    <w:pPr>
      <w:tabs>
        <w:tab w:val="center" w:pos="4680"/>
        <w:tab w:val="right" w:pos="9360"/>
      </w:tabs>
    </w:pPr>
  </w:style>
  <w:style w:type="character" w:customStyle="1" w:styleId="HeaderChar">
    <w:name w:val="Header Char"/>
    <w:basedOn w:val="DefaultParagraphFont"/>
    <w:link w:val="Header"/>
    <w:uiPriority w:val="99"/>
    <w:rsid w:val="00BA5E4A"/>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A5E4A"/>
    <w:pPr>
      <w:tabs>
        <w:tab w:val="center" w:pos="4680"/>
        <w:tab w:val="right" w:pos="9360"/>
      </w:tabs>
    </w:pPr>
  </w:style>
  <w:style w:type="character" w:customStyle="1" w:styleId="FooterChar">
    <w:name w:val="Footer Char"/>
    <w:basedOn w:val="DefaultParagraphFont"/>
    <w:link w:val="Footer"/>
    <w:uiPriority w:val="99"/>
    <w:rsid w:val="00BA5E4A"/>
    <w:rPr>
      <w:rFonts w:ascii="Times New Roman" w:eastAsia="Arial Unicode MS" w:hAnsi="Times New Roman" w:cs="Times New Roman"/>
      <w:sz w:val="24"/>
      <w:szCs w:val="24"/>
    </w:rPr>
  </w:style>
  <w:style w:type="character" w:customStyle="1" w:styleId="Numatytasispastraiposriftas1">
    <w:name w:val="Numatytasis pastraipos šriftas1"/>
    <w:rsid w:val="00DB5A73"/>
  </w:style>
  <w:style w:type="paragraph" w:styleId="Revision">
    <w:name w:val="Revision"/>
    <w:hidden/>
    <w:uiPriority w:val="99"/>
    <w:semiHidden/>
    <w:rsid w:val="00960E15"/>
    <w:pPr>
      <w:spacing w:after="0" w:line="240" w:lineRule="auto"/>
    </w:pPr>
    <w:rPr>
      <w:rFonts w:ascii="Times New Roman" w:eastAsia="Arial Unicode MS" w:hAnsi="Times New Roman" w:cs="Times New Roman"/>
      <w:sz w:val="24"/>
      <w:szCs w:val="24"/>
    </w:rPr>
  </w:style>
  <w:style w:type="table" w:styleId="TableGrid">
    <w:name w:val="Table Grid"/>
    <w:basedOn w:val="TableNormal"/>
    <w:uiPriority w:val="39"/>
    <w:rsid w:val="0074729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74189">
      <w:bodyDiv w:val="1"/>
      <w:marLeft w:val="0"/>
      <w:marRight w:val="0"/>
      <w:marTop w:val="0"/>
      <w:marBottom w:val="0"/>
      <w:divBdr>
        <w:top w:val="none" w:sz="0" w:space="0" w:color="auto"/>
        <w:left w:val="none" w:sz="0" w:space="0" w:color="auto"/>
        <w:bottom w:val="none" w:sz="0" w:space="0" w:color="auto"/>
        <w:right w:val="none" w:sz="0" w:space="0" w:color="auto"/>
      </w:divBdr>
    </w:div>
    <w:div w:id="325088074">
      <w:bodyDiv w:val="1"/>
      <w:marLeft w:val="0"/>
      <w:marRight w:val="0"/>
      <w:marTop w:val="0"/>
      <w:marBottom w:val="0"/>
      <w:divBdr>
        <w:top w:val="none" w:sz="0" w:space="0" w:color="auto"/>
        <w:left w:val="none" w:sz="0" w:space="0" w:color="auto"/>
        <w:bottom w:val="none" w:sz="0" w:space="0" w:color="auto"/>
        <w:right w:val="none" w:sz="0" w:space="0" w:color="auto"/>
      </w:divBdr>
    </w:div>
    <w:div w:id="1374305310">
      <w:bodyDiv w:val="1"/>
      <w:marLeft w:val="0"/>
      <w:marRight w:val="0"/>
      <w:marTop w:val="0"/>
      <w:marBottom w:val="0"/>
      <w:divBdr>
        <w:top w:val="none" w:sz="0" w:space="0" w:color="auto"/>
        <w:left w:val="none" w:sz="0" w:space="0" w:color="auto"/>
        <w:bottom w:val="none" w:sz="0" w:space="0" w:color="auto"/>
        <w:right w:val="none" w:sz="0" w:space="0" w:color="auto"/>
      </w:divBdr>
    </w:div>
    <w:div w:id="1546604874">
      <w:bodyDiv w:val="1"/>
      <w:marLeft w:val="0"/>
      <w:marRight w:val="0"/>
      <w:marTop w:val="0"/>
      <w:marBottom w:val="0"/>
      <w:divBdr>
        <w:top w:val="none" w:sz="0" w:space="0" w:color="auto"/>
        <w:left w:val="none" w:sz="0" w:space="0" w:color="auto"/>
        <w:bottom w:val="none" w:sz="0" w:space="0" w:color="auto"/>
        <w:right w:val="none" w:sz="0" w:space="0" w:color="auto"/>
      </w:divBdr>
    </w:div>
    <w:div w:id="1584872843">
      <w:bodyDiv w:val="1"/>
      <w:marLeft w:val="0"/>
      <w:marRight w:val="0"/>
      <w:marTop w:val="0"/>
      <w:marBottom w:val="0"/>
      <w:divBdr>
        <w:top w:val="none" w:sz="0" w:space="0" w:color="auto"/>
        <w:left w:val="none" w:sz="0" w:space="0" w:color="auto"/>
        <w:bottom w:val="none" w:sz="0" w:space="0" w:color="auto"/>
        <w:right w:val="none" w:sz="0" w:space="0" w:color="auto"/>
      </w:divBdr>
    </w:div>
    <w:div w:id="205881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D04F1-4BC6-4FFC-A808-986C3DA5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Gražina Kašinskienė</cp:lastModifiedBy>
  <cp:revision>26</cp:revision>
  <dcterms:created xsi:type="dcterms:W3CDTF">2024-12-20T15:23:00Z</dcterms:created>
  <dcterms:modified xsi:type="dcterms:W3CDTF">2024-12-20T15:43:00Z</dcterms:modified>
</cp:coreProperties>
</file>