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A8D3B" w14:textId="77777777" w:rsidR="00387578" w:rsidRPr="004E46D3" w:rsidRDefault="00387578" w:rsidP="00387578">
      <w:pPr>
        <w:widowControl w:val="0"/>
        <w:jc w:val="both"/>
        <w:rPr>
          <w:rFonts w:eastAsia="Times New Roman"/>
          <w:b/>
          <w:lang w:val="lt-LT" w:eastAsia="lt-LT"/>
        </w:rPr>
      </w:pPr>
    </w:p>
    <w:p w14:paraId="5948E2EE" w14:textId="212D685B" w:rsidR="00387578" w:rsidRPr="004E46D3" w:rsidRDefault="00387578" w:rsidP="00387578">
      <w:pPr>
        <w:widowControl w:val="0"/>
        <w:jc w:val="both"/>
        <w:rPr>
          <w:rFonts w:eastAsia="Times New Roman"/>
          <w:b/>
          <w:lang w:val="lt-LT" w:eastAsia="lt-LT"/>
        </w:rPr>
      </w:pPr>
      <w:r w:rsidRPr="004E46D3">
        <w:rPr>
          <w:rFonts w:eastAsia="Times New Roman"/>
          <w:b/>
          <w:lang w:val="lt-LT" w:eastAsia="lt-LT"/>
        </w:rPr>
        <w:t xml:space="preserve">DĖL </w:t>
      </w:r>
      <w:r w:rsidR="00DB768A">
        <w:rPr>
          <w:rFonts w:eastAsia="Times New Roman"/>
          <w:b/>
          <w:lang w:val="lt-LT" w:eastAsia="lt-LT"/>
        </w:rPr>
        <w:t>ATSAKYM</w:t>
      </w:r>
      <w:r w:rsidR="000824C9">
        <w:rPr>
          <w:rFonts w:eastAsia="Times New Roman"/>
          <w:b/>
          <w:lang w:val="lt-LT" w:eastAsia="lt-LT"/>
        </w:rPr>
        <w:t>O</w:t>
      </w:r>
      <w:r w:rsidR="00DB768A">
        <w:rPr>
          <w:rFonts w:eastAsia="Times New Roman"/>
          <w:b/>
          <w:lang w:val="lt-LT" w:eastAsia="lt-LT"/>
        </w:rPr>
        <w:t xml:space="preserve"> Į PRAŠYM</w:t>
      </w:r>
      <w:r w:rsidR="000824C9">
        <w:rPr>
          <w:rFonts w:eastAsia="Times New Roman"/>
          <w:b/>
          <w:lang w:val="lt-LT" w:eastAsia="lt-LT"/>
        </w:rPr>
        <w:t>Ą</w:t>
      </w:r>
    </w:p>
    <w:p w14:paraId="5C369DC6" w14:textId="77777777" w:rsidR="00387578" w:rsidRPr="004E46D3" w:rsidRDefault="00387578" w:rsidP="00387578">
      <w:pPr>
        <w:widowControl w:val="0"/>
        <w:jc w:val="both"/>
        <w:rPr>
          <w:rFonts w:eastAsia="Times New Roman"/>
          <w:b/>
          <w:lang w:val="lt-LT" w:eastAsia="lt-LT"/>
        </w:rPr>
      </w:pPr>
    </w:p>
    <w:p w14:paraId="364FA28D" w14:textId="77777777" w:rsidR="00387578" w:rsidRPr="004E46D3" w:rsidRDefault="00387578" w:rsidP="00387578">
      <w:pPr>
        <w:jc w:val="both"/>
        <w:rPr>
          <w:lang w:val="lt-LT" w:eastAsia="en-GB"/>
        </w:rPr>
      </w:pPr>
    </w:p>
    <w:p w14:paraId="281BCB19" w14:textId="77777777" w:rsidR="00387578" w:rsidRPr="004E46D3" w:rsidRDefault="00387578" w:rsidP="00387578">
      <w:pPr>
        <w:jc w:val="both"/>
        <w:rPr>
          <w:lang w:val="lt-LT" w:eastAsia="en-GB"/>
        </w:rPr>
      </w:pPr>
    </w:p>
    <w:p w14:paraId="4D4B49AF" w14:textId="44DCF9E0" w:rsidR="00387578" w:rsidRPr="004E46D3" w:rsidRDefault="00387578" w:rsidP="00387578">
      <w:pPr>
        <w:widowControl w:val="0"/>
        <w:ind w:firstLine="851"/>
        <w:jc w:val="both"/>
        <w:rPr>
          <w:rFonts w:eastAsia="Times New Roman"/>
          <w:bCs/>
          <w:lang w:val="lt-LT" w:eastAsia="lt-LT"/>
        </w:rPr>
      </w:pPr>
      <w:r w:rsidRPr="004E46D3">
        <w:rPr>
          <w:rFonts w:eastAsia="Times New Roman"/>
          <w:bCs/>
          <w:lang w:val="lt-LT" w:eastAsia="lt-LT"/>
        </w:rPr>
        <w:t>Viešoji įstaiga CPO LT (toliau – CPO LT)</w:t>
      </w:r>
      <w:r w:rsidR="003B0179">
        <w:rPr>
          <w:rFonts w:eastAsia="Times New Roman"/>
          <w:bCs/>
          <w:lang w:val="lt-LT" w:eastAsia="lt-LT"/>
        </w:rPr>
        <w:t>,</w:t>
      </w:r>
      <w:r w:rsidRPr="004E46D3">
        <w:rPr>
          <w:rFonts w:eastAsia="Times New Roman"/>
          <w:bCs/>
          <w:lang w:val="lt-LT" w:eastAsia="lt-LT"/>
        </w:rPr>
        <w:t xml:space="preserve"> </w:t>
      </w:r>
      <w:r w:rsidR="00DB768A">
        <w:rPr>
          <w:rFonts w:eastAsia="Times New Roman"/>
          <w:bCs/>
          <w:lang w:val="lt-LT" w:eastAsia="lt-LT"/>
        </w:rPr>
        <w:t>vykd</w:t>
      </w:r>
      <w:r w:rsidR="00793C55">
        <w:rPr>
          <w:rFonts w:eastAsia="Times New Roman"/>
          <w:bCs/>
          <w:lang w:val="lt-LT" w:eastAsia="lt-LT"/>
        </w:rPr>
        <w:t>o</w:t>
      </w:r>
      <w:r w:rsidRPr="004E46D3">
        <w:rPr>
          <w:rFonts w:eastAsia="Times New Roman"/>
          <w:bCs/>
          <w:lang w:val="lt-LT" w:eastAsia="lt-LT"/>
        </w:rPr>
        <w:t xml:space="preserve"> viešąjį pirkimą „</w:t>
      </w:r>
      <w:r w:rsidR="00E5670A" w:rsidRPr="00845922">
        <w:rPr>
          <w:rStyle w:val="Numatytasispastraiposriftas1"/>
        </w:rPr>
        <w:t>SAUGIAJAME TINKLE ESANČIŲ INFORMACINIŲ IŠTEKLIŲ AUDITO PASLAUGOS</w:t>
      </w:r>
      <w:r w:rsidRPr="004E46D3">
        <w:rPr>
          <w:rFonts w:eastAsia="Times New Roman"/>
          <w:bCs/>
          <w:lang w:val="lt-LT" w:eastAsia="lt-LT"/>
        </w:rPr>
        <w:t xml:space="preserve">“ atviro konkurso būdu </w:t>
      </w:r>
      <w:r>
        <w:rPr>
          <w:rFonts w:eastAsia="Times New Roman"/>
          <w:bCs/>
          <w:lang w:val="lt-LT" w:eastAsia="lt-LT"/>
        </w:rPr>
        <w:t xml:space="preserve">(tarptautinis pirkimas) </w:t>
      </w:r>
      <w:r w:rsidRPr="004E46D3">
        <w:rPr>
          <w:rFonts w:eastAsia="Times New Roman"/>
          <w:bCs/>
          <w:lang w:val="lt-LT" w:eastAsia="lt-LT"/>
        </w:rPr>
        <w:t>(toliau – pirkimas) (</w:t>
      </w:r>
      <w:r w:rsidR="00E5670A">
        <w:rPr>
          <w:rFonts w:eastAsia="Times New Roman"/>
          <w:bCs/>
          <w:lang w:val="lt-LT" w:eastAsia="lt-LT"/>
        </w:rPr>
        <w:t xml:space="preserve">seno CVP IS </w:t>
      </w:r>
      <w:r w:rsidRPr="004E46D3">
        <w:rPr>
          <w:rFonts w:eastAsia="Times New Roman"/>
          <w:bCs/>
          <w:lang w:val="lt-LT" w:eastAsia="lt-LT"/>
        </w:rPr>
        <w:t>pirkimo Nr.</w:t>
      </w:r>
      <w:r w:rsidR="00814142">
        <w:rPr>
          <w:rFonts w:eastAsia="Times New Roman"/>
          <w:bCs/>
          <w:lang w:val="lt-LT" w:eastAsia="lt-LT"/>
        </w:rPr>
        <w:t xml:space="preserve"> 748018</w:t>
      </w:r>
      <w:r w:rsidRPr="004E46D3">
        <w:rPr>
          <w:rFonts w:eastAsia="Times New Roman"/>
          <w:bCs/>
          <w:lang w:val="lt-LT" w:eastAsia="lt-LT"/>
        </w:rPr>
        <w:t>).</w:t>
      </w:r>
    </w:p>
    <w:p w14:paraId="5C56A2FA" w14:textId="26BAE288" w:rsidR="00387578" w:rsidRPr="004E46D3" w:rsidRDefault="00387578" w:rsidP="00387578">
      <w:pPr>
        <w:ind w:firstLine="851"/>
        <w:jc w:val="both"/>
        <w:rPr>
          <w:lang w:val="lt-LT" w:eastAsia="en-GB"/>
        </w:rPr>
      </w:pPr>
      <w:r w:rsidRPr="004E46D3">
        <w:rPr>
          <w:lang w:val="lt-LT" w:eastAsia="en-GB"/>
        </w:rPr>
        <w:t>Informuojame, kad 2024-</w:t>
      </w:r>
      <w:r w:rsidR="00193AFD">
        <w:rPr>
          <w:lang w:val="lt-LT" w:eastAsia="en-GB"/>
        </w:rPr>
        <w:t>12-</w:t>
      </w:r>
      <w:r w:rsidR="000824C9">
        <w:rPr>
          <w:lang w:val="lt-LT" w:eastAsia="en-GB"/>
        </w:rPr>
        <w:t>20</w:t>
      </w:r>
      <w:r w:rsidR="00193AFD">
        <w:rPr>
          <w:lang w:val="lt-LT" w:eastAsia="en-GB"/>
        </w:rPr>
        <w:t xml:space="preserve"> </w:t>
      </w:r>
      <w:r w:rsidRPr="004E46D3">
        <w:rPr>
          <w:lang w:val="lt-LT" w:eastAsia="en-GB"/>
        </w:rPr>
        <w:t xml:space="preserve">Centrinės viešųjų pirkimų informacinės sistemos priemonėmis </w:t>
      </w:r>
      <w:r w:rsidR="00193AFD">
        <w:rPr>
          <w:lang w:val="lt-LT" w:eastAsia="en-GB"/>
        </w:rPr>
        <w:t xml:space="preserve">(toliau – CVP IS) </w:t>
      </w:r>
      <w:r w:rsidRPr="004E46D3">
        <w:rPr>
          <w:lang w:val="lt-LT" w:eastAsia="en-GB"/>
        </w:rPr>
        <w:t>gautas vieno iš tiekėjų prašymas paaiškinti</w:t>
      </w:r>
      <w:r w:rsidR="00052E87">
        <w:rPr>
          <w:lang w:val="lt-LT" w:eastAsia="en-GB"/>
        </w:rPr>
        <w:t xml:space="preserve"> pirkimo sąlygas</w:t>
      </w:r>
      <w:r w:rsidR="00907913">
        <w:rPr>
          <w:lang w:val="lt-LT" w:eastAsia="en-GB"/>
        </w:rPr>
        <w:t>.</w:t>
      </w:r>
    </w:p>
    <w:p w14:paraId="02B739F3" w14:textId="716C4C58" w:rsidR="00387578" w:rsidRPr="004E46D3" w:rsidRDefault="0095277C" w:rsidP="00387578">
      <w:pPr>
        <w:ind w:firstLine="851"/>
        <w:jc w:val="both"/>
        <w:rPr>
          <w:lang w:val="lt-LT"/>
        </w:rPr>
      </w:pPr>
      <w:r>
        <w:rPr>
          <w:lang w:val="lt-LT"/>
        </w:rPr>
        <w:t>Teikiame atsakym</w:t>
      </w:r>
      <w:r w:rsidR="00907913">
        <w:rPr>
          <w:lang w:val="lt-LT"/>
        </w:rPr>
        <w:t>ą</w:t>
      </w:r>
      <w:r>
        <w:rPr>
          <w:lang w:val="lt-LT"/>
        </w:rPr>
        <w:t>:</w:t>
      </w:r>
    </w:p>
    <w:p w14:paraId="23D69B33"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tbl>
      <w:tblPr>
        <w:tblStyle w:val="TableGrid"/>
        <w:tblW w:w="5000" w:type="pct"/>
        <w:tblLook w:val="04A0" w:firstRow="1" w:lastRow="0" w:firstColumn="1" w:lastColumn="0" w:noHBand="0" w:noVBand="1"/>
      </w:tblPr>
      <w:tblGrid>
        <w:gridCol w:w="541"/>
        <w:gridCol w:w="4841"/>
        <w:gridCol w:w="5147"/>
      </w:tblGrid>
      <w:tr w:rsidR="006500F1" w:rsidRPr="000870DA" w14:paraId="7F24B506" w14:textId="77777777" w:rsidTr="000870DA">
        <w:trPr>
          <w:trHeight w:val="537"/>
        </w:trPr>
        <w:tc>
          <w:tcPr>
            <w:tcW w:w="256" w:type="pct"/>
            <w:shd w:val="clear" w:color="auto" w:fill="F2F2F2" w:themeFill="background1" w:themeFillShade="F2"/>
            <w:vAlign w:val="center"/>
          </w:tcPr>
          <w:p w14:paraId="2337128B" w14:textId="77777777" w:rsidR="006500F1" w:rsidRPr="000870DA" w:rsidRDefault="006500F1" w:rsidP="00E5538D">
            <w:pPr>
              <w:rPr>
                <w:b/>
                <w:bCs/>
                <w:sz w:val="22"/>
                <w:szCs w:val="22"/>
              </w:rPr>
            </w:pPr>
            <w:r w:rsidRPr="000870DA">
              <w:rPr>
                <w:b/>
                <w:bCs/>
                <w:sz w:val="22"/>
                <w:szCs w:val="22"/>
              </w:rPr>
              <w:t>Eil. Nr.</w:t>
            </w:r>
          </w:p>
        </w:tc>
        <w:tc>
          <w:tcPr>
            <w:tcW w:w="2299" w:type="pct"/>
            <w:shd w:val="clear" w:color="auto" w:fill="F2F2F2" w:themeFill="background1" w:themeFillShade="F2"/>
            <w:vAlign w:val="center"/>
          </w:tcPr>
          <w:p w14:paraId="12CF1F3D" w14:textId="77777777" w:rsidR="006500F1" w:rsidRPr="000870DA" w:rsidRDefault="006500F1" w:rsidP="00E5538D">
            <w:pPr>
              <w:rPr>
                <w:b/>
                <w:bCs/>
                <w:sz w:val="22"/>
                <w:szCs w:val="22"/>
              </w:rPr>
            </w:pPr>
            <w:r w:rsidRPr="000870DA">
              <w:rPr>
                <w:b/>
                <w:bCs/>
                <w:sz w:val="22"/>
                <w:szCs w:val="22"/>
              </w:rPr>
              <w:t>Klausimas/prašymas</w:t>
            </w:r>
          </w:p>
        </w:tc>
        <w:tc>
          <w:tcPr>
            <w:tcW w:w="2444" w:type="pct"/>
            <w:shd w:val="clear" w:color="auto" w:fill="F2F2F2" w:themeFill="background1" w:themeFillShade="F2"/>
            <w:vAlign w:val="center"/>
          </w:tcPr>
          <w:p w14:paraId="2EEE183D" w14:textId="77777777" w:rsidR="006500F1" w:rsidRPr="000870DA" w:rsidRDefault="006500F1" w:rsidP="00E5538D">
            <w:pPr>
              <w:rPr>
                <w:b/>
                <w:bCs/>
                <w:sz w:val="22"/>
                <w:szCs w:val="22"/>
              </w:rPr>
            </w:pPr>
            <w:r w:rsidRPr="000870DA">
              <w:rPr>
                <w:b/>
                <w:bCs/>
                <w:sz w:val="22"/>
                <w:szCs w:val="22"/>
              </w:rPr>
              <w:t>Atsakymas</w:t>
            </w:r>
          </w:p>
        </w:tc>
      </w:tr>
      <w:tr w:rsidR="008044E9" w:rsidRPr="000870DA" w14:paraId="121B5D6D" w14:textId="77777777" w:rsidTr="000870DA">
        <w:trPr>
          <w:trHeight w:val="990"/>
        </w:trPr>
        <w:tc>
          <w:tcPr>
            <w:tcW w:w="256" w:type="pct"/>
          </w:tcPr>
          <w:p w14:paraId="3E41915A" w14:textId="77777777" w:rsidR="008044E9" w:rsidRPr="000870DA" w:rsidRDefault="008044E9" w:rsidP="008044E9">
            <w:pPr>
              <w:jc w:val="both"/>
              <w:rPr>
                <w:sz w:val="22"/>
                <w:szCs w:val="22"/>
              </w:rPr>
            </w:pPr>
            <w:r w:rsidRPr="000870DA">
              <w:rPr>
                <w:sz w:val="22"/>
                <w:szCs w:val="22"/>
              </w:rPr>
              <w:t>1.</w:t>
            </w:r>
          </w:p>
        </w:tc>
        <w:tc>
          <w:tcPr>
            <w:tcW w:w="2299" w:type="pct"/>
          </w:tcPr>
          <w:p w14:paraId="15E5A641" w14:textId="77777777" w:rsidR="008044E9" w:rsidRPr="000870DA" w:rsidRDefault="008044E9" w:rsidP="008044E9">
            <w:pPr>
              <w:jc w:val="both"/>
              <w:rPr>
                <w:sz w:val="22"/>
                <w:szCs w:val="22"/>
              </w:rPr>
            </w:pPr>
            <w:r w:rsidRPr="000870DA">
              <w:rPr>
                <w:sz w:val="22"/>
                <w:szCs w:val="22"/>
              </w:rPr>
              <w:t>Modeliuojant galutinę mūsų pasiūlymo kainą, pastebėjome, jog pirkimo dokumentuose pateiktoje kokybės kriterijų apskaičiavimo formulėje, mūsų manymu, įsivėlusi klaida.</w:t>
            </w:r>
          </w:p>
          <w:p w14:paraId="2627C9CE" w14:textId="77777777" w:rsidR="008044E9" w:rsidRPr="000870DA" w:rsidRDefault="008044E9" w:rsidP="008044E9">
            <w:pPr>
              <w:jc w:val="both"/>
              <w:rPr>
                <w:sz w:val="22"/>
                <w:szCs w:val="22"/>
              </w:rPr>
            </w:pPr>
            <w:r w:rsidRPr="000870DA">
              <w:rPr>
                <w:sz w:val="22"/>
                <w:szCs w:val="22"/>
              </w:rPr>
              <w:t>T kriterijaus apskaičiavimo formulė šiuo metu yra:</w:t>
            </w:r>
          </w:p>
          <w:p w14:paraId="5F75B488" w14:textId="77777777" w:rsidR="008044E9" w:rsidRPr="000870DA" w:rsidRDefault="008044E9" w:rsidP="008044E9">
            <w:pPr>
              <w:jc w:val="both"/>
              <w:rPr>
                <w:sz w:val="22"/>
                <w:szCs w:val="22"/>
              </w:rPr>
            </w:pPr>
            <w:r w:rsidRPr="000870DA">
              <w:rPr>
                <w:noProof/>
                <w:sz w:val="22"/>
                <w:szCs w:val="22"/>
              </w:rPr>
              <w:drawing>
                <wp:inline distT="0" distB="0" distL="0" distR="0" wp14:anchorId="170082E5" wp14:editId="09AA3827">
                  <wp:extent cx="990600" cy="279699"/>
                  <wp:effectExtent l="0" t="0" r="0" b="6350"/>
                  <wp:docPr id="529311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11605" name=""/>
                          <pic:cNvPicPr/>
                        </pic:nvPicPr>
                        <pic:blipFill>
                          <a:blip r:embed="rId8"/>
                          <a:stretch>
                            <a:fillRect/>
                          </a:stretch>
                        </pic:blipFill>
                        <pic:spPr>
                          <a:xfrm>
                            <a:off x="0" y="0"/>
                            <a:ext cx="996461" cy="281354"/>
                          </a:xfrm>
                          <a:prstGeom prst="rect">
                            <a:avLst/>
                          </a:prstGeom>
                        </pic:spPr>
                      </pic:pic>
                    </a:graphicData>
                  </a:graphic>
                </wp:inline>
              </w:drawing>
            </w:r>
          </w:p>
          <w:p w14:paraId="419BB74C" w14:textId="77777777" w:rsidR="008044E9" w:rsidRPr="000870DA" w:rsidRDefault="008044E9" w:rsidP="008044E9">
            <w:pPr>
              <w:jc w:val="both"/>
              <w:rPr>
                <w:sz w:val="22"/>
                <w:szCs w:val="22"/>
              </w:rPr>
            </w:pPr>
          </w:p>
          <w:p w14:paraId="0DD3BC0C" w14:textId="77777777" w:rsidR="008044E9" w:rsidRPr="000870DA" w:rsidRDefault="008044E9" w:rsidP="008044E9">
            <w:pPr>
              <w:jc w:val="both"/>
              <w:rPr>
                <w:sz w:val="22"/>
                <w:szCs w:val="22"/>
              </w:rPr>
            </w:pPr>
            <w:proofErr w:type="spellStart"/>
            <w:r w:rsidRPr="000870DA">
              <w:rPr>
                <w:sz w:val="22"/>
                <w:szCs w:val="22"/>
              </w:rPr>
              <w:t>Ti</w:t>
            </w:r>
            <w:proofErr w:type="spellEnd"/>
            <w:r w:rsidRPr="000870DA">
              <w:rPr>
                <w:sz w:val="22"/>
                <w:szCs w:val="22"/>
              </w:rPr>
              <w:t xml:space="preserve"> kriterijaus apskaičiavimo formulė šiuo metu yra:</w:t>
            </w:r>
          </w:p>
          <w:p w14:paraId="0EE1DF3F" w14:textId="77777777" w:rsidR="008044E9" w:rsidRPr="000870DA" w:rsidRDefault="008044E9" w:rsidP="008044E9">
            <w:pPr>
              <w:jc w:val="both"/>
              <w:rPr>
                <w:sz w:val="22"/>
                <w:szCs w:val="22"/>
              </w:rPr>
            </w:pPr>
            <w:r w:rsidRPr="000870DA">
              <w:rPr>
                <w:noProof/>
                <w:sz w:val="22"/>
                <w:szCs w:val="22"/>
              </w:rPr>
              <w:drawing>
                <wp:inline distT="0" distB="0" distL="0" distR="0" wp14:anchorId="6238E30B" wp14:editId="3B6B03A6">
                  <wp:extent cx="990600" cy="328796"/>
                  <wp:effectExtent l="0" t="0" r="0" b="0"/>
                  <wp:docPr id="652840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40388" name=""/>
                          <pic:cNvPicPr/>
                        </pic:nvPicPr>
                        <pic:blipFill>
                          <a:blip r:embed="rId9"/>
                          <a:stretch>
                            <a:fillRect/>
                          </a:stretch>
                        </pic:blipFill>
                        <pic:spPr>
                          <a:xfrm>
                            <a:off x="0" y="0"/>
                            <a:ext cx="1001713" cy="332485"/>
                          </a:xfrm>
                          <a:prstGeom prst="rect">
                            <a:avLst/>
                          </a:prstGeom>
                        </pic:spPr>
                      </pic:pic>
                    </a:graphicData>
                  </a:graphic>
                </wp:inline>
              </w:drawing>
            </w:r>
          </w:p>
          <w:p w14:paraId="0A3E20EC" w14:textId="77777777" w:rsidR="008044E9" w:rsidRPr="000870DA" w:rsidRDefault="008044E9" w:rsidP="008044E9">
            <w:pPr>
              <w:jc w:val="both"/>
              <w:rPr>
                <w:sz w:val="22"/>
                <w:szCs w:val="22"/>
              </w:rPr>
            </w:pPr>
            <w:r w:rsidRPr="000870DA">
              <w:rPr>
                <w:sz w:val="22"/>
                <w:szCs w:val="22"/>
              </w:rPr>
              <w:t xml:space="preserve">Mūsų manymu, skaičiuojant T kriterijų lyginamąjį svorį formulėse reikėtų naudoti tik vieną kartą, tai yra T kriterijus turėtų būti lygus </w:t>
            </w:r>
            <w:proofErr w:type="spellStart"/>
            <w:r w:rsidRPr="000870DA">
              <w:rPr>
                <w:sz w:val="22"/>
                <w:szCs w:val="22"/>
              </w:rPr>
              <w:t>Ti</w:t>
            </w:r>
            <w:proofErr w:type="spellEnd"/>
            <w:r w:rsidRPr="000870DA">
              <w:rPr>
                <w:sz w:val="22"/>
                <w:szCs w:val="22"/>
              </w:rPr>
              <w:t xml:space="preserve"> kriterijų sumai. T kriterijaus formulė turėtų būti tokia:</w:t>
            </w:r>
          </w:p>
          <w:p w14:paraId="0C81B795" w14:textId="77777777" w:rsidR="008044E9" w:rsidRPr="000870DA" w:rsidRDefault="008044E9" w:rsidP="008044E9">
            <w:pPr>
              <w:jc w:val="both"/>
              <w:rPr>
                <w:sz w:val="22"/>
                <w:szCs w:val="22"/>
              </w:rPr>
            </w:pPr>
          </w:p>
          <w:p w14:paraId="676C8B4B" w14:textId="77777777" w:rsidR="008044E9" w:rsidRPr="000870DA" w:rsidRDefault="008044E9" w:rsidP="008044E9">
            <w:pPr>
              <w:jc w:val="both"/>
              <w:rPr>
                <w:sz w:val="22"/>
                <w:szCs w:val="22"/>
              </w:rPr>
            </w:pPr>
            <w:r w:rsidRPr="000870DA">
              <w:rPr>
                <w:noProof/>
                <w:sz w:val="22"/>
                <w:szCs w:val="22"/>
              </w:rPr>
              <w:drawing>
                <wp:inline distT="0" distB="0" distL="0" distR="0" wp14:anchorId="1377CB4D" wp14:editId="75BF1433">
                  <wp:extent cx="866775" cy="360847"/>
                  <wp:effectExtent l="0" t="0" r="0" b="1270"/>
                  <wp:docPr id="446025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25646" name=""/>
                          <pic:cNvPicPr/>
                        </pic:nvPicPr>
                        <pic:blipFill>
                          <a:blip r:embed="rId10"/>
                          <a:stretch>
                            <a:fillRect/>
                          </a:stretch>
                        </pic:blipFill>
                        <pic:spPr>
                          <a:xfrm>
                            <a:off x="0" y="0"/>
                            <a:ext cx="876102" cy="364730"/>
                          </a:xfrm>
                          <a:prstGeom prst="rect">
                            <a:avLst/>
                          </a:prstGeom>
                        </pic:spPr>
                      </pic:pic>
                    </a:graphicData>
                  </a:graphic>
                </wp:inline>
              </w:drawing>
            </w:r>
          </w:p>
          <w:p w14:paraId="4A28B6FA" w14:textId="77777777" w:rsidR="008044E9" w:rsidRPr="000870DA" w:rsidRDefault="008044E9" w:rsidP="008044E9">
            <w:pPr>
              <w:jc w:val="both"/>
              <w:rPr>
                <w:sz w:val="22"/>
                <w:szCs w:val="22"/>
              </w:rPr>
            </w:pPr>
            <w:r w:rsidRPr="000870DA">
              <w:rPr>
                <w:sz w:val="22"/>
                <w:szCs w:val="22"/>
              </w:rPr>
              <w:t>Prašome ištaisyti pirkimų dokumentuose įsivėlusią klaidą</w:t>
            </w:r>
          </w:p>
          <w:p w14:paraId="573796D5" w14:textId="0A8470BD" w:rsidR="008044E9" w:rsidRPr="000870DA" w:rsidRDefault="008044E9" w:rsidP="008044E9">
            <w:pPr>
              <w:jc w:val="both"/>
              <w:rPr>
                <w:sz w:val="22"/>
                <w:szCs w:val="22"/>
              </w:rPr>
            </w:pPr>
          </w:p>
        </w:tc>
        <w:tc>
          <w:tcPr>
            <w:tcW w:w="2444" w:type="pct"/>
          </w:tcPr>
          <w:p w14:paraId="6F27C994" w14:textId="77777777" w:rsidR="008044E9" w:rsidRPr="000870DA" w:rsidRDefault="008044E9" w:rsidP="008044E9">
            <w:pPr>
              <w:jc w:val="both"/>
              <w:rPr>
                <w:sz w:val="22"/>
                <w:szCs w:val="22"/>
              </w:rPr>
            </w:pPr>
            <w:r w:rsidRPr="000870DA">
              <w:rPr>
                <w:sz w:val="22"/>
                <w:szCs w:val="22"/>
              </w:rPr>
              <w:t>Atkreipiame dėmesį, kad Jūsų prašymas paaiškinti pirkimo sąlygas pateiktas pavėluotai. Tačiau pažymime, kad vertinant pasiūlymus bus atsižvelgta į Jūsų pastebėjimą dėl įsivėlusios techninio pobūdžio klaidos.</w:t>
            </w:r>
          </w:p>
          <w:p w14:paraId="052CE25F" w14:textId="77777777" w:rsidR="00EF0BE9" w:rsidRDefault="008044E9" w:rsidP="008044E9">
            <w:pPr>
              <w:jc w:val="both"/>
              <w:rPr>
                <w:sz w:val="22"/>
                <w:szCs w:val="22"/>
              </w:rPr>
            </w:pPr>
            <w:r w:rsidRPr="000870DA">
              <w:rPr>
                <w:sz w:val="22"/>
                <w:szCs w:val="22"/>
              </w:rPr>
              <w:t xml:space="preserve">Atkreipiame dėmesį, jog pasiūlymo parengimui ir pateikimui ši techninė klaida neturi įtakos, nes ji nesukelia jokių esminių pakeitimų atitikties reikalavimams pagal Viešųjų pirkimų įstatymo nuostatas. Visa informacija, reikalinga pasiūlymo kainai apskaičiuoti, įskaitant techninės specifikacijos reikalavimus, yra aiški, nedviprasmiška ir atitinka pirkimo dokumentuose nustatytus kriterijus, todėl nesukelia jokių abejonių dėl pasiūlymo vertinimo proceso skaidrumo ir teisėtumo. </w:t>
            </w:r>
          </w:p>
          <w:p w14:paraId="0C4135B8" w14:textId="1BAADEAA" w:rsidR="00DE269E" w:rsidRPr="000870DA" w:rsidRDefault="008044E9" w:rsidP="008044E9">
            <w:pPr>
              <w:jc w:val="both"/>
              <w:rPr>
                <w:sz w:val="22"/>
                <w:szCs w:val="22"/>
              </w:rPr>
            </w:pPr>
            <w:r w:rsidRPr="000870DA">
              <w:rPr>
                <w:b/>
                <w:bCs/>
                <w:sz w:val="22"/>
                <w:szCs w:val="22"/>
              </w:rPr>
              <w:t>Skaičiuojant tiekėjų pasiūlymų ekonominį naudingumą, bus atsižvelgta į šią techninę klaidą</w:t>
            </w:r>
            <w:r w:rsidRPr="000870DA">
              <w:rPr>
                <w:sz w:val="22"/>
                <w:szCs w:val="22"/>
              </w:rPr>
              <w:t xml:space="preserve">, </w:t>
            </w:r>
            <w:r w:rsidRPr="000870DA">
              <w:rPr>
                <w:b/>
                <w:bCs/>
                <w:sz w:val="22"/>
                <w:szCs w:val="22"/>
              </w:rPr>
              <w:t>ir visų tiekėjų pasiūlymai bus vertinami laikantis lygiateisiškumo, skaidrumo ir nediskriminavimo principų, užtikrinant vienodą ir teisingą vertinimą visiems tiekėjams</w:t>
            </w:r>
            <w:r w:rsidR="000870DA" w:rsidRPr="000870DA">
              <w:rPr>
                <w:b/>
                <w:bCs/>
                <w:sz w:val="22"/>
                <w:szCs w:val="22"/>
              </w:rPr>
              <w:t>.</w:t>
            </w:r>
          </w:p>
          <w:p w14:paraId="0AA25ECC" w14:textId="3E76D074" w:rsidR="008044E9" w:rsidRPr="000870DA" w:rsidRDefault="008044E9" w:rsidP="008044E9">
            <w:pPr>
              <w:jc w:val="both"/>
              <w:rPr>
                <w:sz w:val="22"/>
                <w:szCs w:val="22"/>
              </w:rPr>
            </w:pPr>
          </w:p>
        </w:tc>
      </w:tr>
    </w:tbl>
    <w:p w14:paraId="319A8114"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0CB779EF"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64F8A48F"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448382E1" w14:textId="5CDCB1B3" w:rsidR="00387578" w:rsidRDefault="00824C60" w:rsidP="00747292">
      <w:pPr>
        <w:pStyle w:val="FreeForm"/>
        <w:spacing w:line="300" w:lineRule="atLeast"/>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Viešojo pirkimo komisija</w:t>
      </w:r>
    </w:p>
    <w:p w14:paraId="437B8DB3"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404BDD91"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765405CC"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1D72781A"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14C04B8D"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sectPr w:rsidR="00387578" w:rsidSect="00824C60">
      <w:pgSz w:w="12240" w:h="15840"/>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7FFF7" w14:textId="77777777" w:rsidR="0009499C" w:rsidRDefault="0009499C" w:rsidP="00BA5E4A">
      <w:r>
        <w:separator/>
      </w:r>
    </w:p>
  </w:endnote>
  <w:endnote w:type="continuationSeparator" w:id="0">
    <w:p w14:paraId="6FE7C0BB" w14:textId="77777777" w:rsidR="0009499C" w:rsidRDefault="0009499C" w:rsidP="00BA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B8B65" w14:textId="77777777" w:rsidR="0009499C" w:rsidRDefault="0009499C" w:rsidP="00BA5E4A">
      <w:r>
        <w:separator/>
      </w:r>
    </w:p>
  </w:footnote>
  <w:footnote w:type="continuationSeparator" w:id="0">
    <w:p w14:paraId="74D50FA8" w14:textId="77777777" w:rsidR="0009499C" w:rsidRDefault="0009499C" w:rsidP="00BA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4621AB0"/>
    <w:multiLevelType w:val="hybridMultilevel"/>
    <w:tmpl w:val="BB54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02904"/>
    <w:multiLevelType w:val="hybridMultilevel"/>
    <w:tmpl w:val="1592F3B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915C6"/>
    <w:multiLevelType w:val="hybridMultilevel"/>
    <w:tmpl w:val="4C1AE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41FA1"/>
    <w:multiLevelType w:val="hybridMultilevel"/>
    <w:tmpl w:val="8E582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82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535879">
    <w:abstractNumId w:val="1"/>
  </w:num>
  <w:num w:numId="3" w16cid:durableId="492918896">
    <w:abstractNumId w:val="2"/>
  </w:num>
  <w:num w:numId="4" w16cid:durableId="1083648977">
    <w:abstractNumId w:val="3"/>
  </w:num>
  <w:num w:numId="5" w16cid:durableId="377433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1045D"/>
    <w:rsid w:val="00011B2A"/>
    <w:rsid w:val="00015CD7"/>
    <w:rsid w:val="0002766F"/>
    <w:rsid w:val="00031809"/>
    <w:rsid w:val="00042D42"/>
    <w:rsid w:val="00042DD3"/>
    <w:rsid w:val="00052E87"/>
    <w:rsid w:val="00060367"/>
    <w:rsid w:val="00063BE4"/>
    <w:rsid w:val="00074DF9"/>
    <w:rsid w:val="000762C5"/>
    <w:rsid w:val="00081778"/>
    <w:rsid w:val="000824C9"/>
    <w:rsid w:val="000870DA"/>
    <w:rsid w:val="00093926"/>
    <w:rsid w:val="00093C1F"/>
    <w:rsid w:val="0009499C"/>
    <w:rsid w:val="00097D7E"/>
    <w:rsid w:val="000A0CA0"/>
    <w:rsid w:val="000A3F9E"/>
    <w:rsid w:val="000A4B17"/>
    <w:rsid w:val="000B3548"/>
    <w:rsid w:val="000B77DD"/>
    <w:rsid w:val="000B7905"/>
    <w:rsid w:val="000C3348"/>
    <w:rsid w:val="000D7E0F"/>
    <w:rsid w:val="000E5174"/>
    <w:rsid w:val="000E7685"/>
    <w:rsid w:val="000F06B7"/>
    <w:rsid w:val="001013BF"/>
    <w:rsid w:val="0012021F"/>
    <w:rsid w:val="0012371C"/>
    <w:rsid w:val="001253C9"/>
    <w:rsid w:val="00127A12"/>
    <w:rsid w:val="00131F54"/>
    <w:rsid w:val="00132936"/>
    <w:rsid w:val="00165118"/>
    <w:rsid w:val="001704DA"/>
    <w:rsid w:val="00171284"/>
    <w:rsid w:val="001719F8"/>
    <w:rsid w:val="001737E2"/>
    <w:rsid w:val="001820FC"/>
    <w:rsid w:val="00186FEF"/>
    <w:rsid w:val="00193AFD"/>
    <w:rsid w:val="00196AC7"/>
    <w:rsid w:val="001B5EDC"/>
    <w:rsid w:val="001B6310"/>
    <w:rsid w:val="001C63A5"/>
    <w:rsid w:val="001C7B1A"/>
    <w:rsid w:val="001D034C"/>
    <w:rsid w:val="001E2D90"/>
    <w:rsid w:val="001E34FB"/>
    <w:rsid w:val="001F021A"/>
    <w:rsid w:val="001F2170"/>
    <w:rsid w:val="00201EF7"/>
    <w:rsid w:val="00202C4C"/>
    <w:rsid w:val="00220504"/>
    <w:rsid w:val="00222835"/>
    <w:rsid w:val="00232146"/>
    <w:rsid w:val="00233E7D"/>
    <w:rsid w:val="00247E1A"/>
    <w:rsid w:val="0025398D"/>
    <w:rsid w:val="00255DFC"/>
    <w:rsid w:val="00257A86"/>
    <w:rsid w:val="00261549"/>
    <w:rsid w:val="0027075B"/>
    <w:rsid w:val="00293367"/>
    <w:rsid w:val="00295BD5"/>
    <w:rsid w:val="002C0F7A"/>
    <w:rsid w:val="002C1F16"/>
    <w:rsid w:val="002C37CE"/>
    <w:rsid w:val="002D592A"/>
    <w:rsid w:val="002D7779"/>
    <w:rsid w:val="002F392D"/>
    <w:rsid w:val="00305F29"/>
    <w:rsid w:val="003062D6"/>
    <w:rsid w:val="00314BE0"/>
    <w:rsid w:val="00325E57"/>
    <w:rsid w:val="003351E4"/>
    <w:rsid w:val="003359FB"/>
    <w:rsid w:val="0033663A"/>
    <w:rsid w:val="00355506"/>
    <w:rsid w:val="00364E71"/>
    <w:rsid w:val="00366621"/>
    <w:rsid w:val="00371027"/>
    <w:rsid w:val="003714CA"/>
    <w:rsid w:val="0038335E"/>
    <w:rsid w:val="00385864"/>
    <w:rsid w:val="00385C1E"/>
    <w:rsid w:val="00387578"/>
    <w:rsid w:val="0038771C"/>
    <w:rsid w:val="00390976"/>
    <w:rsid w:val="00390AF4"/>
    <w:rsid w:val="003A0807"/>
    <w:rsid w:val="003B0179"/>
    <w:rsid w:val="003B3144"/>
    <w:rsid w:val="003E251C"/>
    <w:rsid w:val="003E65FB"/>
    <w:rsid w:val="003E6B93"/>
    <w:rsid w:val="003F66A1"/>
    <w:rsid w:val="00401FD4"/>
    <w:rsid w:val="00402E8E"/>
    <w:rsid w:val="00403CD3"/>
    <w:rsid w:val="004114FD"/>
    <w:rsid w:val="0041534C"/>
    <w:rsid w:val="0042108D"/>
    <w:rsid w:val="00424F68"/>
    <w:rsid w:val="0044158F"/>
    <w:rsid w:val="0045454B"/>
    <w:rsid w:val="004563EE"/>
    <w:rsid w:val="00457071"/>
    <w:rsid w:val="0046412E"/>
    <w:rsid w:val="00466D41"/>
    <w:rsid w:val="00486EA5"/>
    <w:rsid w:val="004D2F7A"/>
    <w:rsid w:val="004D4129"/>
    <w:rsid w:val="004E4CD4"/>
    <w:rsid w:val="00511B2A"/>
    <w:rsid w:val="00532997"/>
    <w:rsid w:val="00533A09"/>
    <w:rsid w:val="00536108"/>
    <w:rsid w:val="005411E8"/>
    <w:rsid w:val="005436F4"/>
    <w:rsid w:val="00555F75"/>
    <w:rsid w:val="00566392"/>
    <w:rsid w:val="00571DAB"/>
    <w:rsid w:val="00572C18"/>
    <w:rsid w:val="00584E54"/>
    <w:rsid w:val="00591304"/>
    <w:rsid w:val="00591ABE"/>
    <w:rsid w:val="005A3F62"/>
    <w:rsid w:val="005E048B"/>
    <w:rsid w:val="005E6B3E"/>
    <w:rsid w:val="005E78BE"/>
    <w:rsid w:val="005E7A89"/>
    <w:rsid w:val="005F345E"/>
    <w:rsid w:val="005F6BF4"/>
    <w:rsid w:val="00613224"/>
    <w:rsid w:val="00613611"/>
    <w:rsid w:val="006151A5"/>
    <w:rsid w:val="006224ED"/>
    <w:rsid w:val="00624740"/>
    <w:rsid w:val="00630A0D"/>
    <w:rsid w:val="00633C53"/>
    <w:rsid w:val="006500F1"/>
    <w:rsid w:val="00652F45"/>
    <w:rsid w:val="0065461B"/>
    <w:rsid w:val="00654A93"/>
    <w:rsid w:val="00661B18"/>
    <w:rsid w:val="0066520D"/>
    <w:rsid w:val="0067148F"/>
    <w:rsid w:val="006803D7"/>
    <w:rsid w:val="006B2DDC"/>
    <w:rsid w:val="006B402A"/>
    <w:rsid w:val="006C0772"/>
    <w:rsid w:val="006C12F5"/>
    <w:rsid w:val="006C43A2"/>
    <w:rsid w:val="006C6197"/>
    <w:rsid w:val="006C6CC7"/>
    <w:rsid w:val="006C7203"/>
    <w:rsid w:val="006C7D9A"/>
    <w:rsid w:val="006D0F78"/>
    <w:rsid w:val="006D48F3"/>
    <w:rsid w:val="007103A8"/>
    <w:rsid w:val="007141C3"/>
    <w:rsid w:val="0071586C"/>
    <w:rsid w:val="007170D6"/>
    <w:rsid w:val="007208A9"/>
    <w:rsid w:val="00725D0F"/>
    <w:rsid w:val="00740236"/>
    <w:rsid w:val="007424FC"/>
    <w:rsid w:val="007460DB"/>
    <w:rsid w:val="00747292"/>
    <w:rsid w:val="0075182A"/>
    <w:rsid w:val="007576CE"/>
    <w:rsid w:val="007577C6"/>
    <w:rsid w:val="00766F4F"/>
    <w:rsid w:val="00772038"/>
    <w:rsid w:val="00785119"/>
    <w:rsid w:val="00785E07"/>
    <w:rsid w:val="00793C55"/>
    <w:rsid w:val="007A2F9F"/>
    <w:rsid w:val="007A3CA5"/>
    <w:rsid w:val="007B0EAD"/>
    <w:rsid w:val="007B3AAB"/>
    <w:rsid w:val="007B7A2F"/>
    <w:rsid w:val="007C3F0A"/>
    <w:rsid w:val="007D0BEE"/>
    <w:rsid w:val="007F7CC2"/>
    <w:rsid w:val="00800DA9"/>
    <w:rsid w:val="008044E9"/>
    <w:rsid w:val="00812B5A"/>
    <w:rsid w:val="00814142"/>
    <w:rsid w:val="008142DA"/>
    <w:rsid w:val="008172CA"/>
    <w:rsid w:val="00824C60"/>
    <w:rsid w:val="00842019"/>
    <w:rsid w:val="00845922"/>
    <w:rsid w:val="00855273"/>
    <w:rsid w:val="00856031"/>
    <w:rsid w:val="00876605"/>
    <w:rsid w:val="00881FAA"/>
    <w:rsid w:val="008866BB"/>
    <w:rsid w:val="00895CAE"/>
    <w:rsid w:val="008A2B12"/>
    <w:rsid w:val="008B7612"/>
    <w:rsid w:val="008C72FE"/>
    <w:rsid w:val="008D040D"/>
    <w:rsid w:val="008F27EF"/>
    <w:rsid w:val="008F59C3"/>
    <w:rsid w:val="00901893"/>
    <w:rsid w:val="00907913"/>
    <w:rsid w:val="009112CA"/>
    <w:rsid w:val="00911C12"/>
    <w:rsid w:val="009133A8"/>
    <w:rsid w:val="00913782"/>
    <w:rsid w:val="0092223D"/>
    <w:rsid w:val="00927CA9"/>
    <w:rsid w:val="009374D2"/>
    <w:rsid w:val="00943166"/>
    <w:rsid w:val="00946CB2"/>
    <w:rsid w:val="0095277C"/>
    <w:rsid w:val="00955822"/>
    <w:rsid w:val="00956A3B"/>
    <w:rsid w:val="00960E15"/>
    <w:rsid w:val="00961372"/>
    <w:rsid w:val="00966A59"/>
    <w:rsid w:val="00967B77"/>
    <w:rsid w:val="00970D7B"/>
    <w:rsid w:val="00971354"/>
    <w:rsid w:val="009751E6"/>
    <w:rsid w:val="00976A63"/>
    <w:rsid w:val="009776F0"/>
    <w:rsid w:val="009824F0"/>
    <w:rsid w:val="009834AC"/>
    <w:rsid w:val="009A00C7"/>
    <w:rsid w:val="009A18DE"/>
    <w:rsid w:val="009B1366"/>
    <w:rsid w:val="009B47A6"/>
    <w:rsid w:val="009C048E"/>
    <w:rsid w:val="009E3C55"/>
    <w:rsid w:val="009F53DB"/>
    <w:rsid w:val="009F6527"/>
    <w:rsid w:val="00A0646A"/>
    <w:rsid w:val="00A21ECB"/>
    <w:rsid w:val="00A44151"/>
    <w:rsid w:val="00A467C7"/>
    <w:rsid w:val="00A5355C"/>
    <w:rsid w:val="00A5639A"/>
    <w:rsid w:val="00A61FD0"/>
    <w:rsid w:val="00A629CF"/>
    <w:rsid w:val="00A65D6D"/>
    <w:rsid w:val="00A97C5B"/>
    <w:rsid w:val="00AA35DE"/>
    <w:rsid w:val="00AC193B"/>
    <w:rsid w:val="00AC2536"/>
    <w:rsid w:val="00AC62AB"/>
    <w:rsid w:val="00AE42D7"/>
    <w:rsid w:val="00AF16E0"/>
    <w:rsid w:val="00B0577E"/>
    <w:rsid w:val="00B136EB"/>
    <w:rsid w:val="00B31F89"/>
    <w:rsid w:val="00B4081C"/>
    <w:rsid w:val="00B46CE0"/>
    <w:rsid w:val="00B524EC"/>
    <w:rsid w:val="00B55E71"/>
    <w:rsid w:val="00B60326"/>
    <w:rsid w:val="00B6668C"/>
    <w:rsid w:val="00B75B9E"/>
    <w:rsid w:val="00B85593"/>
    <w:rsid w:val="00B865DA"/>
    <w:rsid w:val="00B879D2"/>
    <w:rsid w:val="00B91025"/>
    <w:rsid w:val="00B91D68"/>
    <w:rsid w:val="00B91F68"/>
    <w:rsid w:val="00B92EE0"/>
    <w:rsid w:val="00B938A5"/>
    <w:rsid w:val="00BA2C81"/>
    <w:rsid w:val="00BA30ED"/>
    <w:rsid w:val="00BA4591"/>
    <w:rsid w:val="00BA5470"/>
    <w:rsid w:val="00BA5E4A"/>
    <w:rsid w:val="00BB1215"/>
    <w:rsid w:val="00BB319F"/>
    <w:rsid w:val="00BB45C5"/>
    <w:rsid w:val="00BC5546"/>
    <w:rsid w:val="00BF6FB7"/>
    <w:rsid w:val="00BF730A"/>
    <w:rsid w:val="00C00496"/>
    <w:rsid w:val="00C029C0"/>
    <w:rsid w:val="00C03F3E"/>
    <w:rsid w:val="00C17A0C"/>
    <w:rsid w:val="00C4185D"/>
    <w:rsid w:val="00C466B6"/>
    <w:rsid w:val="00C5168A"/>
    <w:rsid w:val="00C55DE5"/>
    <w:rsid w:val="00C56272"/>
    <w:rsid w:val="00C56ABF"/>
    <w:rsid w:val="00C6103D"/>
    <w:rsid w:val="00C65D0B"/>
    <w:rsid w:val="00C66271"/>
    <w:rsid w:val="00C7461B"/>
    <w:rsid w:val="00C75D3B"/>
    <w:rsid w:val="00C7691A"/>
    <w:rsid w:val="00C77D17"/>
    <w:rsid w:val="00C83540"/>
    <w:rsid w:val="00C92F58"/>
    <w:rsid w:val="00C932E7"/>
    <w:rsid w:val="00C9438F"/>
    <w:rsid w:val="00C949A4"/>
    <w:rsid w:val="00C94C6D"/>
    <w:rsid w:val="00CC24BF"/>
    <w:rsid w:val="00CD3251"/>
    <w:rsid w:val="00CD50F2"/>
    <w:rsid w:val="00CE0E5F"/>
    <w:rsid w:val="00CF19C4"/>
    <w:rsid w:val="00CF1F18"/>
    <w:rsid w:val="00CF3A01"/>
    <w:rsid w:val="00D04D50"/>
    <w:rsid w:val="00D10387"/>
    <w:rsid w:val="00D1487F"/>
    <w:rsid w:val="00D2702E"/>
    <w:rsid w:val="00D62F9E"/>
    <w:rsid w:val="00D73884"/>
    <w:rsid w:val="00D81B88"/>
    <w:rsid w:val="00D82B62"/>
    <w:rsid w:val="00D91808"/>
    <w:rsid w:val="00DA5504"/>
    <w:rsid w:val="00DA7907"/>
    <w:rsid w:val="00DB12F8"/>
    <w:rsid w:val="00DB1B08"/>
    <w:rsid w:val="00DB5A73"/>
    <w:rsid w:val="00DB768A"/>
    <w:rsid w:val="00DC4A2D"/>
    <w:rsid w:val="00DE269E"/>
    <w:rsid w:val="00DE77EF"/>
    <w:rsid w:val="00E006F0"/>
    <w:rsid w:val="00E04F85"/>
    <w:rsid w:val="00E0778B"/>
    <w:rsid w:val="00E16015"/>
    <w:rsid w:val="00E224DF"/>
    <w:rsid w:val="00E24C19"/>
    <w:rsid w:val="00E317E5"/>
    <w:rsid w:val="00E35BD5"/>
    <w:rsid w:val="00E378ED"/>
    <w:rsid w:val="00E4373C"/>
    <w:rsid w:val="00E5670A"/>
    <w:rsid w:val="00E62CDD"/>
    <w:rsid w:val="00E650B5"/>
    <w:rsid w:val="00E6784B"/>
    <w:rsid w:val="00E80E8E"/>
    <w:rsid w:val="00E8322A"/>
    <w:rsid w:val="00E90E8C"/>
    <w:rsid w:val="00EA5A80"/>
    <w:rsid w:val="00EB25FA"/>
    <w:rsid w:val="00EB4788"/>
    <w:rsid w:val="00ED18EA"/>
    <w:rsid w:val="00ED48BA"/>
    <w:rsid w:val="00ED4ABF"/>
    <w:rsid w:val="00ED6B1A"/>
    <w:rsid w:val="00EF001A"/>
    <w:rsid w:val="00EF0BE9"/>
    <w:rsid w:val="00F05597"/>
    <w:rsid w:val="00F0599B"/>
    <w:rsid w:val="00F229AA"/>
    <w:rsid w:val="00F32872"/>
    <w:rsid w:val="00F5226F"/>
    <w:rsid w:val="00F60369"/>
    <w:rsid w:val="00F618AA"/>
    <w:rsid w:val="00F71499"/>
    <w:rsid w:val="00F73091"/>
    <w:rsid w:val="00F73D3C"/>
    <w:rsid w:val="00F8266B"/>
    <w:rsid w:val="00F93B42"/>
    <w:rsid w:val="00FA1717"/>
    <w:rsid w:val="00FB1D01"/>
    <w:rsid w:val="00FC0632"/>
    <w:rsid w:val="00FC6E2A"/>
    <w:rsid w:val="00FF4101"/>
    <w:rsid w:val="00FF67D9"/>
    <w:rsid w:val="00FF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C4F"/>
  <w15:chartTrackingRefBased/>
  <w15:docId w15:val="{A7D54ED5-A772-49AF-BCE9-E2CCDBC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4C"/>
    <w:pPr>
      <w:spacing w:after="0" w:line="240" w:lineRule="auto"/>
    </w:pPr>
    <w:rPr>
      <w:rFonts w:ascii="Times New Roman" w:eastAsia="Arial Unicode MS" w:hAnsi="Times New Roman" w:cs="Times New Roman"/>
      <w:sz w:val="24"/>
      <w:szCs w:val="24"/>
    </w:rPr>
  </w:style>
  <w:style w:type="paragraph" w:styleId="Heading1">
    <w:name w:val="heading 1"/>
    <w:aliases w:val="Appendix,HB1"/>
    <w:basedOn w:val="Normal"/>
    <w:next w:val="Normal"/>
    <w:link w:val="Heading1Char"/>
    <w:uiPriority w:val="9"/>
    <w:qFormat/>
    <w:rsid w:val="001D034C"/>
    <w:pPr>
      <w:keepNext/>
      <w:numPr>
        <w:numId w:val="1"/>
      </w:numPr>
      <w:spacing w:before="360" w:after="360"/>
      <w:jc w:val="center"/>
      <w:outlineLvl w:val="0"/>
    </w:pPr>
    <w:rPr>
      <w:rFonts w:eastAsia="Times New Roman"/>
      <w:sz w:val="28"/>
      <w:szCs w:val="20"/>
      <w:lang w:val="lt-LT" w:eastAsia="lt-LT"/>
    </w:rPr>
  </w:style>
  <w:style w:type="paragraph" w:styleId="Heading2">
    <w:name w:val="heading 2"/>
    <w:aliases w:val="Title Header2,HB2"/>
    <w:basedOn w:val="Normal"/>
    <w:next w:val="Normal"/>
    <w:link w:val="Heading2Char"/>
    <w:uiPriority w:val="9"/>
    <w:semiHidden/>
    <w:unhideWhenUsed/>
    <w:qFormat/>
    <w:rsid w:val="001D034C"/>
    <w:pPr>
      <w:numPr>
        <w:ilvl w:val="1"/>
        <w:numId w:val="1"/>
      </w:numPr>
      <w:jc w:val="both"/>
      <w:outlineLvl w:val="1"/>
    </w:pPr>
    <w:rPr>
      <w:rFonts w:eastAsia="Times New Roman"/>
      <w:szCs w:val="20"/>
      <w:lang w:val="lt-LT" w:eastAsia="lt-LT"/>
    </w:rPr>
  </w:style>
  <w:style w:type="paragraph" w:styleId="Heading3">
    <w:name w:val="heading 3"/>
    <w:aliases w:val="Section Header3,Sub-Clause Paragraph,HB3"/>
    <w:basedOn w:val="Normal"/>
    <w:next w:val="Normal"/>
    <w:link w:val="Heading3Char"/>
    <w:semiHidden/>
    <w:unhideWhenUsed/>
    <w:qFormat/>
    <w:rsid w:val="001D034C"/>
    <w:pPr>
      <w:keepNext/>
      <w:numPr>
        <w:ilvl w:val="2"/>
        <w:numId w:val="1"/>
      </w:numPr>
      <w:jc w:val="both"/>
      <w:outlineLvl w:val="2"/>
    </w:pPr>
    <w:rPr>
      <w:rFonts w:eastAsia="Times New Roman"/>
      <w:szCs w:val="20"/>
      <w:lang w:val="lt-LT" w:eastAsia="lt-LT"/>
    </w:rPr>
  </w:style>
  <w:style w:type="paragraph" w:styleId="Heading4">
    <w:name w:val="heading 4"/>
    <w:aliases w:val="Heading 4 Char Char Char Char,Sub-Clause Sub-paragraph,HB4"/>
    <w:basedOn w:val="Normal"/>
    <w:next w:val="Normal"/>
    <w:link w:val="Heading4Char"/>
    <w:semiHidden/>
    <w:unhideWhenUsed/>
    <w:qFormat/>
    <w:rsid w:val="001D034C"/>
    <w:pPr>
      <w:keepNext/>
      <w:numPr>
        <w:ilvl w:val="3"/>
        <w:numId w:val="1"/>
      </w:numPr>
      <w:outlineLvl w:val="3"/>
    </w:pPr>
    <w:rPr>
      <w:rFonts w:eastAsia="Times New Roman"/>
      <w:sz w:val="44"/>
      <w:szCs w:val="20"/>
      <w:lang w:val="lt-LT" w:eastAsia="lt-LT"/>
    </w:rPr>
  </w:style>
  <w:style w:type="paragraph" w:styleId="Heading5">
    <w:name w:val="heading 5"/>
    <w:aliases w:val="Diagrama,HB5"/>
    <w:basedOn w:val="Normal"/>
    <w:next w:val="Normal"/>
    <w:link w:val="Heading5Char"/>
    <w:semiHidden/>
    <w:unhideWhenUsed/>
    <w:qFormat/>
    <w:rsid w:val="001D034C"/>
    <w:pPr>
      <w:keepNext/>
      <w:numPr>
        <w:ilvl w:val="4"/>
        <w:numId w:val="1"/>
      </w:numPr>
      <w:outlineLvl w:val="4"/>
    </w:pPr>
    <w:rPr>
      <w:rFonts w:eastAsia="Times New Roman"/>
      <w:sz w:val="40"/>
      <w:szCs w:val="20"/>
      <w:lang w:val="lt-LT" w:eastAsia="lt-LT"/>
    </w:rPr>
  </w:style>
  <w:style w:type="paragraph" w:styleId="Heading6">
    <w:name w:val="heading 6"/>
    <w:aliases w:val="HB6"/>
    <w:basedOn w:val="Normal"/>
    <w:next w:val="Normal"/>
    <w:link w:val="Heading6Char"/>
    <w:semiHidden/>
    <w:unhideWhenUsed/>
    <w:qFormat/>
    <w:rsid w:val="001D034C"/>
    <w:pPr>
      <w:keepNext/>
      <w:numPr>
        <w:ilvl w:val="5"/>
        <w:numId w:val="1"/>
      </w:numPr>
      <w:outlineLvl w:val="5"/>
    </w:pPr>
    <w:rPr>
      <w:rFonts w:eastAsia="Times New Roman"/>
      <w:sz w:val="36"/>
      <w:szCs w:val="20"/>
      <w:lang w:val="lt-LT" w:eastAsia="lt-LT"/>
    </w:rPr>
  </w:style>
  <w:style w:type="paragraph" w:styleId="Heading7">
    <w:name w:val="heading 7"/>
    <w:basedOn w:val="Normal"/>
    <w:next w:val="Normal"/>
    <w:link w:val="Heading7Char"/>
    <w:semiHidden/>
    <w:unhideWhenUsed/>
    <w:qFormat/>
    <w:rsid w:val="001D034C"/>
    <w:pPr>
      <w:keepNext/>
      <w:numPr>
        <w:ilvl w:val="6"/>
        <w:numId w:val="1"/>
      </w:numPr>
      <w:outlineLvl w:val="6"/>
    </w:pPr>
    <w:rPr>
      <w:rFonts w:eastAsia="Times New Roman"/>
      <w:sz w:val="48"/>
      <w:szCs w:val="20"/>
      <w:lang w:val="lt-LT" w:eastAsia="lt-LT"/>
    </w:rPr>
  </w:style>
  <w:style w:type="paragraph" w:styleId="Heading8">
    <w:name w:val="heading 8"/>
    <w:basedOn w:val="Normal"/>
    <w:next w:val="Normal"/>
    <w:link w:val="Heading8Char"/>
    <w:semiHidden/>
    <w:unhideWhenUsed/>
    <w:qFormat/>
    <w:rsid w:val="001D034C"/>
    <w:pPr>
      <w:keepNext/>
      <w:numPr>
        <w:ilvl w:val="7"/>
        <w:numId w:val="1"/>
      </w:numPr>
      <w:outlineLvl w:val="7"/>
    </w:pPr>
    <w:rPr>
      <w:rFonts w:eastAsia="Times New Roman"/>
      <w:b/>
      <w:sz w:val="18"/>
      <w:szCs w:val="20"/>
      <w:lang w:val="lt-LT" w:eastAsia="lt-LT"/>
    </w:rPr>
  </w:style>
  <w:style w:type="paragraph" w:styleId="Heading9">
    <w:name w:val="heading 9"/>
    <w:basedOn w:val="Normal"/>
    <w:next w:val="Normal"/>
    <w:link w:val="Heading9Char"/>
    <w:semiHidden/>
    <w:unhideWhenUsed/>
    <w:qFormat/>
    <w:rsid w:val="001D034C"/>
    <w:pPr>
      <w:keepNext/>
      <w:numPr>
        <w:ilvl w:val="8"/>
        <w:numId w:val="1"/>
      </w:numPr>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B1 Char"/>
    <w:basedOn w:val="DefaultParagraphFont"/>
    <w:link w:val="Heading1"/>
    <w:uiPriority w:val="9"/>
    <w:rsid w:val="001D034C"/>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uiPriority w:val="9"/>
    <w:semiHidden/>
    <w:rsid w:val="001D034C"/>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semiHidden/>
    <w:rsid w:val="001D034C"/>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HB4 Char"/>
    <w:basedOn w:val="DefaultParagraphFont"/>
    <w:link w:val="Heading4"/>
    <w:semiHidden/>
    <w:rsid w:val="001D034C"/>
    <w:rPr>
      <w:rFonts w:ascii="Times New Roman" w:eastAsia="Times New Roman" w:hAnsi="Times New Roman" w:cs="Times New Roman"/>
      <w:sz w:val="44"/>
      <w:szCs w:val="20"/>
      <w:lang w:val="lt-LT" w:eastAsia="lt-LT"/>
    </w:rPr>
  </w:style>
  <w:style w:type="character" w:customStyle="1" w:styleId="Heading5Char">
    <w:name w:val="Heading 5 Char"/>
    <w:aliases w:val="Diagrama Char,HB5 Char"/>
    <w:basedOn w:val="DefaultParagraphFont"/>
    <w:link w:val="Heading5"/>
    <w:semiHidden/>
    <w:rsid w:val="001D034C"/>
    <w:rPr>
      <w:rFonts w:ascii="Times New Roman" w:eastAsia="Times New Roman" w:hAnsi="Times New Roman" w:cs="Times New Roman"/>
      <w:sz w:val="40"/>
      <w:szCs w:val="20"/>
      <w:lang w:val="lt-LT" w:eastAsia="lt-LT"/>
    </w:rPr>
  </w:style>
  <w:style w:type="character" w:customStyle="1" w:styleId="Heading6Char">
    <w:name w:val="Heading 6 Char"/>
    <w:aliases w:val="HB6 Char"/>
    <w:basedOn w:val="DefaultParagraphFont"/>
    <w:link w:val="Heading6"/>
    <w:semiHidden/>
    <w:rsid w:val="001D034C"/>
    <w:rPr>
      <w:rFonts w:ascii="Times New Roman" w:eastAsia="Times New Roman" w:hAnsi="Times New Roman" w:cs="Times New Roman"/>
      <w:sz w:val="36"/>
      <w:szCs w:val="20"/>
      <w:lang w:val="lt-LT" w:eastAsia="lt-LT"/>
    </w:rPr>
  </w:style>
  <w:style w:type="character" w:customStyle="1" w:styleId="Heading7Char">
    <w:name w:val="Heading 7 Char"/>
    <w:basedOn w:val="DefaultParagraphFont"/>
    <w:link w:val="Heading7"/>
    <w:semiHidden/>
    <w:rsid w:val="001D034C"/>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1D034C"/>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1D034C"/>
    <w:rPr>
      <w:rFonts w:ascii="Times New Roman" w:eastAsia="Times New Roman" w:hAnsi="Times New Roman" w:cs="Times New Roman"/>
      <w:sz w:val="40"/>
      <w:szCs w:val="20"/>
      <w:lang w:val="lt-LT" w:eastAsia="lt-LT"/>
    </w:rPr>
  </w:style>
  <w:style w:type="paragraph" w:styleId="Title">
    <w:name w:val="Title"/>
    <w:next w:val="Normal"/>
    <w:link w:val="TitleChar"/>
    <w:qFormat/>
    <w:rsid w:val="001D034C"/>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TitleChar">
    <w:name w:val="Title Char"/>
    <w:basedOn w:val="DefaultParagraphFont"/>
    <w:link w:val="Title"/>
    <w:rsid w:val="001D034C"/>
    <w:rPr>
      <w:rFonts w:ascii="Helvetica Neue UltraLight" w:eastAsia="Arial Unicode MS" w:hAnsi="Helvetica Neue UltraLight" w:cs="Arial Unicode MS"/>
      <w:color w:val="000000"/>
      <w:spacing w:val="16"/>
      <w:sz w:val="56"/>
      <w:szCs w:val="56"/>
    </w:rPr>
  </w:style>
  <w:style w:type="paragraph" w:customStyle="1" w:styleId="FreeForm">
    <w:name w:val="Free Form"/>
    <w:rsid w:val="001D034C"/>
    <w:pPr>
      <w:spacing w:after="0" w:line="240" w:lineRule="auto"/>
    </w:pPr>
    <w:rPr>
      <w:rFonts w:ascii="Helvetica Neue" w:eastAsia="Arial Unicode MS" w:hAnsi="Helvetica Neue" w:cs="Arial Unicode MS"/>
      <w:color w:val="413F3C"/>
      <w:sz w:val="16"/>
      <w:szCs w:val="16"/>
    </w:rPr>
  </w:style>
  <w:style w:type="paragraph" w:customStyle="1" w:styleId="Default">
    <w:name w:val="Default"/>
    <w:rsid w:val="001D034C"/>
    <w:pPr>
      <w:spacing w:after="0" w:line="240" w:lineRule="auto"/>
    </w:pPr>
    <w:rPr>
      <w:rFonts w:ascii="Helvetica" w:eastAsia="Arial Unicode MS" w:hAnsi="Arial Unicode MS" w:cs="Arial Unicode MS"/>
      <w:color w:val="000000"/>
      <w:lang w:eastAsia="en-GB"/>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
    <w:basedOn w:val="Normal"/>
    <w:uiPriority w:val="34"/>
    <w:qFormat/>
    <w:rsid w:val="001D034C"/>
    <w:pPr>
      <w:ind w:left="720"/>
      <w:contextualSpacing/>
    </w:pPr>
    <w:rPr>
      <w:rFonts w:eastAsia="Times New Roman"/>
      <w:lang w:val="en-GB"/>
    </w:rPr>
  </w:style>
  <w:style w:type="paragraph" w:styleId="HTMLPreformatted">
    <w:name w:val="HTML Preformatted"/>
    <w:basedOn w:val="Normal"/>
    <w:link w:val="HTMLPreformattedChar"/>
    <w:uiPriority w:val="99"/>
    <w:unhideWhenUsed/>
    <w:rsid w:val="00A6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D6D"/>
    <w:rPr>
      <w:rFonts w:ascii="Courier New" w:eastAsia="Times New Roman" w:hAnsi="Courier New" w:cs="Courier New"/>
      <w:sz w:val="20"/>
      <w:szCs w:val="20"/>
    </w:rPr>
  </w:style>
  <w:style w:type="paragraph" w:styleId="Header">
    <w:name w:val="header"/>
    <w:basedOn w:val="Normal"/>
    <w:link w:val="HeaderChar"/>
    <w:uiPriority w:val="99"/>
    <w:unhideWhenUsed/>
    <w:rsid w:val="00BA5E4A"/>
    <w:pPr>
      <w:tabs>
        <w:tab w:val="center" w:pos="4680"/>
        <w:tab w:val="right" w:pos="9360"/>
      </w:tabs>
    </w:pPr>
  </w:style>
  <w:style w:type="character" w:customStyle="1" w:styleId="HeaderChar">
    <w:name w:val="Header Char"/>
    <w:basedOn w:val="DefaultParagraphFont"/>
    <w:link w:val="Header"/>
    <w:uiPriority w:val="99"/>
    <w:rsid w:val="00BA5E4A"/>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A5E4A"/>
    <w:pPr>
      <w:tabs>
        <w:tab w:val="center" w:pos="4680"/>
        <w:tab w:val="right" w:pos="9360"/>
      </w:tabs>
    </w:pPr>
  </w:style>
  <w:style w:type="character" w:customStyle="1" w:styleId="FooterChar">
    <w:name w:val="Footer Char"/>
    <w:basedOn w:val="DefaultParagraphFont"/>
    <w:link w:val="Footer"/>
    <w:uiPriority w:val="99"/>
    <w:rsid w:val="00BA5E4A"/>
    <w:rPr>
      <w:rFonts w:ascii="Times New Roman" w:eastAsia="Arial Unicode MS" w:hAnsi="Times New Roman" w:cs="Times New Roman"/>
      <w:sz w:val="24"/>
      <w:szCs w:val="24"/>
    </w:rPr>
  </w:style>
  <w:style w:type="character" w:customStyle="1" w:styleId="Numatytasispastraiposriftas1">
    <w:name w:val="Numatytasis pastraipos šriftas1"/>
    <w:rsid w:val="00DB5A73"/>
  </w:style>
  <w:style w:type="paragraph" w:styleId="Revision">
    <w:name w:val="Revision"/>
    <w:hidden/>
    <w:uiPriority w:val="99"/>
    <w:semiHidden/>
    <w:rsid w:val="00960E15"/>
    <w:pPr>
      <w:spacing w:after="0" w:line="240" w:lineRule="auto"/>
    </w:pPr>
    <w:rPr>
      <w:rFonts w:ascii="Times New Roman" w:eastAsia="Arial Unicode MS" w:hAnsi="Times New Roman" w:cs="Times New Roman"/>
      <w:sz w:val="24"/>
      <w:szCs w:val="24"/>
    </w:rPr>
  </w:style>
  <w:style w:type="table" w:styleId="TableGrid">
    <w:name w:val="Table Grid"/>
    <w:basedOn w:val="TableNormal"/>
    <w:uiPriority w:val="39"/>
    <w:rsid w:val="0074729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74189">
      <w:bodyDiv w:val="1"/>
      <w:marLeft w:val="0"/>
      <w:marRight w:val="0"/>
      <w:marTop w:val="0"/>
      <w:marBottom w:val="0"/>
      <w:divBdr>
        <w:top w:val="none" w:sz="0" w:space="0" w:color="auto"/>
        <w:left w:val="none" w:sz="0" w:space="0" w:color="auto"/>
        <w:bottom w:val="none" w:sz="0" w:space="0" w:color="auto"/>
        <w:right w:val="none" w:sz="0" w:space="0" w:color="auto"/>
      </w:divBdr>
    </w:div>
    <w:div w:id="325088074">
      <w:bodyDiv w:val="1"/>
      <w:marLeft w:val="0"/>
      <w:marRight w:val="0"/>
      <w:marTop w:val="0"/>
      <w:marBottom w:val="0"/>
      <w:divBdr>
        <w:top w:val="none" w:sz="0" w:space="0" w:color="auto"/>
        <w:left w:val="none" w:sz="0" w:space="0" w:color="auto"/>
        <w:bottom w:val="none" w:sz="0" w:space="0" w:color="auto"/>
        <w:right w:val="none" w:sz="0" w:space="0" w:color="auto"/>
      </w:divBdr>
    </w:div>
    <w:div w:id="1374305310">
      <w:bodyDiv w:val="1"/>
      <w:marLeft w:val="0"/>
      <w:marRight w:val="0"/>
      <w:marTop w:val="0"/>
      <w:marBottom w:val="0"/>
      <w:divBdr>
        <w:top w:val="none" w:sz="0" w:space="0" w:color="auto"/>
        <w:left w:val="none" w:sz="0" w:space="0" w:color="auto"/>
        <w:bottom w:val="none" w:sz="0" w:space="0" w:color="auto"/>
        <w:right w:val="none" w:sz="0" w:space="0" w:color="auto"/>
      </w:divBdr>
    </w:div>
    <w:div w:id="1546604874">
      <w:bodyDiv w:val="1"/>
      <w:marLeft w:val="0"/>
      <w:marRight w:val="0"/>
      <w:marTop w:val="0"/>
      <w:marBottom w:val="0"/>
      <w:divBdr>
        <w:top w:val="none" w:sz="0" w:space="0" w:color="auto"/>
        <w:left w:val="none" w:sz="0" w:space="0" w:color="auto"/>
        <w:bottom w:val="none" w:sz="0" w:space="0" w:color="auto"/>
        <w:right w:val="none" w:sz="0" w:space="0" w:color="auto"/>
      </w:divBdr>
    </w:div>
    <w:div w:id="1584872843">
      <w:bodyDiv w:val="1"/>
      <w:marLeft w:val="0"/>
      <w:marRight w:val="0"/>
      <w:marTop w:val="0"/>
      <w:marBottom w:val="0"/>
      <w:divBdr>
        <w:top w:val="none" w:sz="0" w:space="0" w:color="auto"/>
        <w:left w:val="none" w:sz="0" w:space="0" w:color="auto"/>
        <w:bottom w:val="none" w:sz="0" w:space="0" w:color="auto"/>
        <w:right w:val="none" w:sz="0" w:space="0" w:color="auto"/>
      </w:divBdr>
    </w:div>
    <w:div w:id="205881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D04F1-4BC6-4FFC-A808-986C3DA5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Gražina Kašinskienė</cp:lastModifiedBy>
  <cp:revision>12</cp:revision>
  <dcterms:created xsi:type="dcterms:W3CDTF">2024-12-20T19:20:00Z</dcterms:created>
  <dcterms:modified xsi:type="dcterms:W3CDTF">2024-12-20T19:38:00Z</dcterms:modified>
</cp:coreProperties>
</file>