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4E8C" w14:textId="324B48D7" w:rsidR="00CC70DC" w:rsidRPr="000B20F1" w:rsidRDefault="000B20F1" w:rsidP="000B20F1">
      <w:pPr>
        <w:jc w:val="center"/>
        <w:rPr>
          <w:rFonts w:ascii="Arial" w:hAnsi="Arial" w:cs="Arial"/>
          <w:b/>
          <w:bCs/>
          <w:sz w:val="22"/>
          <w:lang w:val="lt-LT"/>
        </w:rPr>
      </w:pPr>
      <w:r w:rsidRPr="000B20F1">
        <w:rPr>
          <w:rFonts w:ascii="Arial" w:hAnsi="Arial" w:cs="Arial"/>
          <w:b/>
          <w:bCs/>
          <w:sz w:val="22"/>
          <w:lang w:val="lt-LT"/>
        </w:rPr>
        <w:t>E. TECHNINĖ SPECIFIKACIJA</w:t>
      </w:r>
    </w:p>
    <w:p w14:paraId="0C4236FD" w14:textId="77777777" w:rsidR="00DD707E" w:rsidRPr="007118B4" w:rsidRDefault="00DD707E">
      <w:pPr>
        <w:rPr>
          <w:rFonts w:ascii="Arial" w:hAnsi="Arial" w:cs="Arial"/>
          <w:sz w:val="22"/>
          <w:lang w:val="lt-LT"/>
        </w:rPr>
      </w:pPr>
    </w:p>
    <w:p w14:paraId="6344517D" w14:textId="051430F5" w:rsidR="00DD707E" w:rsidRPr="007118B4" w:rsidRDefault="00D87735">
      <w:pPr>
        <w:pStyle w:val="Normal-Title"/>
        <w:spacing w:line="240" w:lineRule="auto"/>
        <w:rPr>
          <w:rFonts w:ascii="Arial" w:hAnsi="Arial" w:cs="Arial"/>
          <w:caps/>
          <w:sz w:val="22"/>
          <w:szCs w:val="22"/>
          <w:lang w:val="lt-LT"/>
        </w:rPr>
      </w:pPr>
      <w:r w:rsidRPr="007118B4">
        <w:rPr>
          <w:rFonts w:ascii="Arial" w:hAnsi="Arial" w:cs="Arial"/>
          <w:caps/>
          <w:sz w:val="22"/>
          <w:szCs w:val="22"/>
          <w:lang w:val="lt-LT"/>
        </w:rPr>
        <w:t>TRANSPO</w:t>
      </w:r>
      <w:r w:rsidR="00A52DFE" w:rsidRPr="007118B4">
        <w:rPr>
          <w:rFonts w:ascii="Arial" w:hAnsi="Arial" w:cs="Arial"/>
          <w:caps/>
          <w:sz w:val="22"/>
          <w:szCs w:val="22"/>
          <w:lang w:val="lt-LT"/>
        </w:rPr>
        <w:t>R</w:t>
      </w:r>
      <w:r w:rsidRPr="007118B4">
        <w:rPr>
          <w:rFonts w:ascii="Arial" w:hAnsi="Arial" w:cs="Arial"/>
          <w:caps/>
          <w:sz w:val="22"/>
          <w:szCs w:val="22"/>
          <w:lang w:val="lt-LT"/>
        </w:rPr>
        <w:t>TAVIMO</w:t>
      </w:r>
      <w:r w:rsidR="00457DFE" w:rsidRPr="007118B4">
        <w:rPr>
          <w:rFonts w:ascii="Arial" w:hAnsi="Arial" w:cs="Arial"/>
          <w:caps/>
          <w:sz w:val="22"/>
          <w:szCs w:val="22"/>
          <w:lang w:val="lt-LT"/>
        </w:rPr>
        <w:t xml:space="preserve"> </w:t>
      </w:r>
      <w:r w:rsidR="00DD707E" w:rsidRPr="007118B4">
        <w:rPr>
          <w:rFonts w:ascii="Arial" w:hAnsi="Arial" w:cs="Arial"/>
          <w:caps/>
          <w:sz w:val="22"/>
          <w:szCs w:val="22"/>
          <w:lang w:val="lt-LT"/>
        </w:rPr>
        <w:t>konteineri</w:t>
      </w:r>
      <w:r w:rsidR="00CC5CED" w:rsidRPr="007118B4">
        <w:rPr>
          <w:rFonts w:ascii="Arial" w:hAnsi="Arial" w:cs="Arial"/>
          <w:caps/>
          <w:sz w:val="22"/>
          <w:szCs w:val="22"/>
          <w:lang w:val="lt-LT"/>
        </w:rPr>
        <w:t>O</w:t>
      </w:r>
      <w:r w:rsidR="00441BC5" w:rsidRPr="007118B4">
        <w:rPr>
          <w:rFonts w:ascii="Arial" w:hAnsi="Arial" w:cs="Arial"/>
          <w:caps/>
          <w:sz w:val="22"/>
          <w:szCs w:val="22"/>
          <w:lang w:val="lt-LT"/>
        </w:rPr>
        <w:t xml:space="preserve"> </w:t>
      </w:r>
      <w:r w:rsidR="00DD707E" w:rsidRPr="007118B4">
        <w:rPr>
          <w:rFonts w:ascii="Arial" w:hAnsi="Arial" w:cs="Arial"/>
          <w:caps/>
          <w:sz w:val="22"/>
          <w:szCs w:val="22"/>
          <w:lang w:val="lt-LT"/>
        </w:rPr>
        <w:t>pirkimo</w:t>
      </w:r>
    </w:p>
    <w:p w14:paraId="4EF7107C" w14:textId="77777777" w:rsidR="00DD707E" w:rsidRPr="007118B4" w:rsidRDefault="00DD707E">
      <w:pPr>
        <w:pStyle w:val="Normal-Title"/>
        <w:spacing w:line="240" w:lineRule="auto"/>
        <w:rPr>
          <w:rFonts w:ascii="Arial" w:hAnsi="Arial" w:cs="Arial"/>
          <w:sz w:val="22"/>
          <w:szCs w:val="22"/>
          <w:lang w:val="lt-LT"/>
        </w:rPr>
      </w:pPr>
      <w:r w:rsidRPr="007118B4">
        <w:rPr>
          <w:rFonts w:ascii="Arial" w:hAnsi="Arial" w:cs="Arial"/>
          <w:sz w:val="22"/>
          <w:szCs w:val="22"/>
          <w:lang w:val="lt-LT"/>
        </w:rPr>
        <w:t>TECHNINĖ SPECIFIKACIJA</w:t>
      </w:r>
    </w:p>
    <w:p w14:paraId="77404A59" w14:textId="0A2A9B4E" w:rsidR="00DD707E" w:rsidRPr="007118B4" w:rsidRDefault="00441BC5">
      <w:pPr>
        <w:tabs>
          <w:tab w:val="center" w:pos="2268"/>
          <w:tab w:val="center" w:leader="underscore" w:pos="4536"/>
          <w:tab w:val="center" w:pos="4820"/>
          <w:tab w:val="center" w:pos="5103"/>
          <w:tab w:val="center" w:leader="underscore" w:pos="7371"/>
        </w:tabs>
        <w:spacing w:before="360"/>
        <w:jc w:val="center"/>
        <w:rPr>
          <w:rFonts w:ascii="Arial" w:hAnsi="Arial" w:cs="Arial"/>
          <w:sz w:val="22"/>
          <w:lang w:val="lt-LT"/>
        </w:rPr>
      </w:pPr>
      <w:r w:rsidRPr="007118B4">
        <w:rPr>
          <w:rFonts w:ascii="Arial" w:hAnsi="Arial" w:cs="Arial"/>
          <w:sz w:val="22"/>
          <w:lang w:val="lt-LT"/>
        </w:rPr>
        <w:t>20</w:t>
      </w:r>
      <w:r w:rsidR="00022C74" w:rsidRPr="007118B4">
        <w:rPr>
          <w:rFonts w:ascii="Arial" w:hAnsi="Arial" w:cs="Arial"/>
          <w:sz w:val="22"/>
          <w:lang w:val="lt-LT"/>
        </w:rPr>
        <w:t>25</w:t>
      </w:r>
      <w:r w:rsidR="00DD707E" w:rsidRPr="007118B4">
        <w:rPr>
          <w:rFonts w:ascii="Arial" w:hAnsi="Arial" w:cs="Arial"/>
          <w:sz w:val="22"/>
          <w:lang w:val="lt-LT"/>
        </w:rPr>
        <w:t xml:space="preserve"> m. _____________d. Nr.______________</w:t>
      </w:r>
    </w:p>
    <w:p w14:paraId="78712859" w14:textId="77777777" w:rsidR="00DD707E" w:rsidRPr="007118B4" w:rsidRDefault="00DD707E">
      <w:pPr>
        <w:spacing w:before="40"/>
        <w:jc w:val="center"/>
        <w:rPr>
          <w:rFonts w:ascii="Arial" w:hAnsi="Arial" w:cs="Arial"/>
          <w:iCs/>
          <w:sz w:val="22"/>
          <w:lang w:val="lt-LT"/>
        </w:rPr>
      </w:pPr>
      <w:r w:rsidRPr="007118B4">
        <w:rPr>
          <w:rFonts w:ascii="Arial" w:hAnsi="Arial" w:cs="Arial"/>
          <w:iCs/>
          <w:sz w:val="22"/>
          <w:lang w:val="lt-LT"/>
        </w:rPr>
        <w:t xml:space="preserve">Visaginas </w:t>
      </w:r>
    </w:p>
    <w:p w14:paraId="2825CD74" w14:textId="77777777" w:rsidR="00DD707E" w:rsidRPr="007118B4" w:rsidRDefault="00DD707E">
      <w:pPr>
        <w:jc w:val="center"/>
        <w:rPr>
          <w:rFonts w:ascii="Arial" w:hAnsi="Arial" w:cs="Arial"/>
          <w:sz w:val="22"/>
          <w:lang w:val="lt-LT"/>
        </w:rPr>
      </w:pPr>
    </w:p>
    <w:p w14:paraId="4D479D01" w14:textId="77777777" w:rsidR="00DD707E" w:rsidRPr="007118B4" w:rsidRDefault="00DD707E">
      <w:pPr>
        <w:pStyle w:val="Heading1"/>
        <w:rPr>
          <w:rFonts w:ascii="Arial" w:hAnsi="Arial" w:cs="Arial"/>
          <w:sz w:val="22"/>
          <w:szCs w:val="22"/>
          <w:lang w:val="lt-LT"/>
        </w:rPr>
      </w:pPr>
      <w:r w:rsidRPr="007118B4">
        <w:rPr>
          <w:rFonts w:ascii="Arial" w:hAnsi="Arial" w:cs="Arial"/>
          <w:sz w:val="22"/>
          <w:szCs w:val="22"/>
          <w:lang w:val="lt-LT"/>
        </w:rPr>
        <w:t>Pirkimo tipas</w:t>
      </w:r>
    </w:p>
    <w:p w14:paraId="4F5EFC3D" w14:textId="77777777" w:rsidR="00DD707E" w:rsidRPr="007118B4" w:rsidRDefault="00DD707E" w:rsidP="00ED35E9">
      <w:pPr>
        <w:pStyle w:val="Par1"/>
        <w:tabs>
          <w:tab w:val="left" w:pos="1560"/>
        </w:tabs>
        <w:ind w:left="0" w:firstLine="1247"/>
        <w:rPr>
          <w:rFonts w:ascii="Arial" w:hAnsi="Arial" w:cs="Arial"/>
          <w:sz w:val="22"/>
          <w:szCs w:val="22"/>
          <w:lang w:val="lt-LT"/>
        </w:rPr>
      </w:pPr>
      <w:r w:rsidRPr="007118B4">
        <w:rPr>
          <w:rFonts w:ascii="Arial" w:hAnsi="Arial" w:cs="Arial"/>
          <w:sz w:val="22"/>
          <w:szCs w:val="22"/>
          <w:lang w:val="lt-LT"/>
        </w:rPr>
        <w:t>Prekių pirkimas.</w:t>
      </w:r>
    </w:p>
    <w:p w14:paraId="09FF97F1" w14:textId="77777777" w:rsidR="00DD707E" w:rsidRPr="007118B4" w:rsidRDefault="00DD707E" w:rsidP="00ED35E9">
      <w:pPr>
        <w:pStyle w:val="Heading1"/>
        <w:tabs>
          <w:tab w:val="left" w:pos="1560"/>
        </w:tabs>
        <w:rPr>
          <w:rFonts w:ascii="Arial" w:hAnsi="Arial" w:cs="Arial"/>
          <w:sz w:val="22"/>
          <w:szCs w:val="22"/>
          <w:lang w:val="lt-LT"/>
        </w:rPr>
      </w:pPr>
      <w:r w:rsidRPr="007118B4">
        <w:rPr>
          <w:rFonts w:ascii="Arial" w:hAnsi="Arial" w:cs="Arial"/>
          <w:sz w:val="22"/>
          <w:szCs w:val="22"/>
          <w:lang w:val="lt-LT"/>
        </w:rPr>
        <w:t>TIKSLAS</w:t>
      </w:r>
    </w:p>
    <w:p w14:paraId="56280C4A" w14:textId="4F19E053" w:rsidR="00944B5E" w:rsidRPr="009D3D40" w:rsidRDefault="00862D06" w:rsidP="00944B5E">
      <w:pPr>
        <w:pStyle w:val="Par1"/>
        <w:tabs>
          <w:tab w:val="left" w:pos="1560"/>
        </w:tabs>
        <w:ind w:left="0" w:firstLine="1247"/>
        <w:rPr>
          <w:rFonts w:ascii="Arial" w:hAnsi="Arial" w:cs="Arial"/>
          <w:sz w:val="22"/>
          <w:szCs w:val="22"/>
          <w:lang w:val="lt-LT"/>
        </w:rPr>
      </w:pPr>
      <w:r w:rsidRPr="009D3D40">
        <w:rPr>
          <w:rFonts w:ascii="Arial" w:hAnsi="Arial" w:cs="Arial"/>
          <w:sz w:val="22"/>
          <w:szCs w:val="22"/>
          <w:lang w:val="lt-LT"/>
        </w:rPr>
        <w:t>Nupirkti</w:t>
      </w:r>
      <w:r w:rsidR="009039FC" w:rsidRPr="009D3D40">
        <w:rPr>
          <w:rFonts w:ascii="Arial" w:hAnsi="Arial" w:cs="Arial"/>
          <w:sz w:val="22"/>
          <w:szCs w:val="22"/>
          <w:lang w:val="lt-LT"/>
        </w:rPr>
        <w:t xml:space="preserve"> </w:t>
      </w:r>
      <w:r w:rsidR="009D3D40" w:rsidRPr="009D3D40">
        <w:rPr>
          <w:rFonts w:ascii="Arial" w:hAnsi="Arial" w:cs="Arial"/>
          <w:sz w:val="22"/>
          <w:szCs w:val="22"/>
          <w:lang w:val="lt-LT"/>
        </w:rPr>
        <w:t xml:space="preserve">standartinį </w:t>
      </w:r>
      <w:r w:rsidR="00901FEE" w:rsidRPr="009D3D40">
        <w:rPr>
          <w:rFonts w:ascii="Arial" w:hAnsi="Arial" w:cs="Arial"/>
          <w:sz w:val="22"/>
          <w:szCs w:val="22"/>
          <w:lang w:val="lt-LT"/>
        </w:rPr>
        <w:t xml:space="preserve">20 pėdų IP-2 tipo </w:t>
      </w:r>
      <w:r w:rsidR="00DB73DF" w:rsidRPr="009D3D40">
        <w:rPr>
          <w:rFonts w:ascii="Arial" w:hAnsi="Arial" w:cs="Arial"/>
          <w:sz w:val="22"/>
          <w:szCs w:val="22"/>
          <w:lang w:val="lt-LT"/>
        </w:rPr>
        <w:t>sertifik</w:t>
      </w:r>
      <w:r w:rsidR="00491CB1" w:rsidRPr="009D3D40">
        <w:rPr>
          <w:rFonts w:ascii="Arial" w:hAnsi="Arial" w:cs="Arial"/>
          <w:sz w:val="22"/>
          <w:szCs w:val="22"/>
          <w:lang w:val="lt-LT"/>
        </w:rPr>
        <w:t xml:space="preserve">uotą </w:t>
      </w:r>
      <w:r w:rsidR="00911476" w:rsidRPr="009D3D40">
        <w:rPr>
          <w:rFonts w:ascii="Arial" w:hAnsi="Arial" w:cs="Arial"/>
          <w:sz w:val="22"/>
          <w:szCs w:val="22"/>
          <w:lang w:val="lt-LT"/>
        </w:rPr>
        <w:t>transportavimo</w:t>
      </w:r>
      <w:r w:rsidR="009039FC" w:rsidRPr="009D3D40">
        <w:rPr>
          <w:rFonts w:ascii="Arial" w:hAnsi="Arial" w:cs="Arial"/>
          <w:sz w:val="22"/>
          <w:szCs w:val="22"/>
          <w:lang w:val="lt-LT"/>
        </w:rPr>
        <w:t xml:space="preserve"> k</w:t>
      </w:r>
      <w:r w:rsidR="00DD707E" w:rsidRPr="009D3D40">
        <w:rPr>
          <w:rFonts w:ascii="Arial" w:hAnsi="Arial" w:cs="Arial"/>
          <w:sz w:val="22"/>
          <w:szCs w:val="22"/>
          <w:lang w:val="lt-LT"/>
        </w:rPr>
        <w:t>onteiner</w:t>
      </w:r>
      <w:r w:rsidR="00911476" w:rsidRPr="009D3D40">
        <w:rPr>
          <w:rFonts w:ascii="Arial" w:hAnsi="Arial" w:cs="Arial"/>
          <w:sz w:val="22"/>
          <w:szCs w:val="22"/>
          <w:lang w:val="lt-LT"/>
        </w:rPr>
        <w:t>į</w:t>
      </w:r>
      <w:r w:rsidR="00441BC5" w:rsidRPr="009D3D40">
        <w:rPr>
          <w:rFonts w:ascii="Arial" w:hAnsi="Arial" w:cs="Arial"/>
          <w:sz w:val="22"/>
          <w:szCs w:val="22"/>
          <w:lang w:val="lt-LT"/>
        </w:rPr>
        <w:t xml:space="preserve"> </w:t>
      </w:r>
      <w:r w:rsidR="009039FC" w:rsidRPr="009D3D40">
        <w:rPr>
          <w:rFonts w:ascii="Arial" w:hAnsi="Arial" w:cs="Arial"/>
          <w:sz w:val="22"/>
          <w:szCs w:val="22"/>
          <w:lang w:val="lt-LT"/>
        </w:rPr>
        <w:t>(toliau – konteineri</w:t>
      </w:r>
      <w:r w:rsidR="006D3054" w:rsidRPr="009D3D40">
        <w:rPr>
          <w:rFonts w:ascii="Arial" w:hAnsi="Arial" w:cs="Arial"/>
          <w:sz w:val="22"/>
          <w:szCs w:val="22"/>
          <w:lang w:val="lt-LT"/>
        </w:rPr>
        <w:t>s</w:t>
      </w:r>
      <w:r w:rsidR="009039FC" w:rsidRPr="009D3D40">
        <w:rPr>
          <w:rFonts w:ascii="Arial" w:hAnsi="Arial" w:cs="Arial"/>
          <w:sz w:val="22"/>
          <w:szCs w:val="22"/>
          <w:lang w:val="lt-LT"/>
        </w:rPr>
        <w:t>)</w:t>
      </w:r>
      <w:r w:rsidR="002C6CC2" w:rsidRPr="009D3D40">
        <w:rPr>
          <w:rFonts w:ascii="Arial" w:hAnsi="Arial" w:cs="Arial"/>
          <w:sz w:val="22"/>
          <w:szCs w:val="22"/>
          <w:lang w:val="lt-LT"/>
        </w:rPr>
        <w:t>,</w:t>
      </w:r>
      <w:r w:rsidR="00DD707E" w:rsidRPr="009D3D40">
        <w:rPr>
          <w:rFonts w:ascii="Arial" w:hAnsi="Arial" w:cs="Arial"/>
          <w:sz w:val="22"/>
          <w:szCs w:val="22"/>
          <w:lang w:val="lt-LT"/>
        </w:rPr>
        <w:t xml:space="preserve"> </w:t>
      </w:r>
      <w:r w:rsidR="00217E86" w:rsidRPr="009D3D40">
        <w:rPr>
          <w:rFonts w:ascii="Arial" w:hAnsi="Arial" w:cs="Arial"/>
          <w:sz w:val="22"/>
          <w:szCs w:val="22"/>
          <w:lang w:val="lt-LT"/>
        </w:rPr>
        <w:t>kuri</w:t>
      </w:r>
      <w:r w:rsidR="00911476" w:rsidRPr="009D3D40">
        <w:rPr>
          <w:rFonts w:ascii="Arial" w:hAnsi="Arial" w:cs="Arial"/>
          <w:sz w:val="22"/>
          <w:szCs w:val="22"/>
          <w:lang w:val="lt-LT"/>
        </w:rPr>
        <w:t>ame</w:t>
      </w:r>
      <w:r w:rsidR="00217E86" w:rsidRPr="009D3D40">
        <w:rPr>
          <w:rFonts w:ascii="Arial" w:hAnsi="Arial" w:cs="Arial"/>
          <w:sz w:val="22"/>
          <w:szCs w:val="22"/>
          <w:lang w:val="lt-LT"/>
        </w:rPr>
        <w:t xml:space="preserve"> </w:t>
      </w:r>
      <w:r w:rsidR="00944B5E" w:rsidRPr="009D3D40">
        <w:rPr>
          <w:rFonts w:ascii="Arial" w:hAnsi="Arial" w:cs="Arial"/>
          <w:sz w:val="22"/>
          <w:szCs w:val="22"/>
          <w:lang w:val="lt-LT"/>
        </w:rPr>
        <w:t xml:space="preserve">iš laikinų </w:t>
      </w:r>
      <w:r w:rsidR="00216EB8" w:rsidRPr="009D3D40">
        <w:rPr>
          <w:rFonts w:ascii="Arial" w:hAnsi="Arial" w:cs="Arial"/>
          <w:sz w:val="22"/>
          <w:szCs w:val="22"/>
          <w:lang w:val="lt-LT"/>
        </w:rPr>
        <w:t>VĮ Ignalinos atominės elektrinė</w:t>
      </w:r>
      <w:r w:rsidR="00944B5E" w:rsidRPr="009D3D40">
        <w:rPr>
          <w:rFonts w:ascii="Arial" w:hAnsi="Arial" w:cs="Arial"/>
          <w:sz w:val="22"/>
          <w:szCs w:val="22"/>
          <w:lang w:val="lt-LT"/>
        </w:rPr>
        <w:t>s saugyklų</w:t>
      </w:r>
      <w:r w:rsidR="00216EB8" w:rsidRPr="009D3D40">
        <w:rPr>
          <w:rFonts w:ascii="Arial" w:hAnsi="Arial" w:cs="Arial"/>
          <w:sz w:val="22"/>
          <w:szCs w:val="22"/>
          <w:lang w:val="lt-LT"/>
        </w:rPr>
        <w:t xml:space="preserve"> </w:t>
      </w:r>
      <w:r w:rsidR="004E62F3" w:rsidRPr="009D3D40">
        <w:rPr>
          <w:rFonts w:ascii="Arial" w:hAnsi="Arial" w:cs="Arial"/>
          <w:sz w:val="22"/>
          <w:szCs w:val="22"/>
          <w:lang w:val="lt-LT"/>
        </w:rPr>
        <w:t>(</w:t>
      </w:r>
      <w:r w:rsidR="00216EB8" w:rsidRPr="009D3D40">
        <w:rPr>
          <w:rFonts w:ascii="Arial" w:hAnsi="Arial" w:cs="Arial"/>
          <w:sz w:val="22"/>
          <w:szCs w:val="22"/>
          <w:lang w:val="lt-LT"/>
        </w:rPr>
        <w:t xml:space="preserve">toliau – Užsakovas) </w:t>
      </w:r>
      <w:r w:rsidR="00944B5E" w:rsidRPr="009D3D40">
        <w:rPr>
          <w:rFonts w:ascii="Arial" w:hAnsi="Arial" w:cs="Arial"/>
          <w:sz w:val="22"/>
          <w:szCs w:val="22"/>
          <w:lang w:val="lt-LT"/>
        </w:rPr>
        <w:t xml:space="preserve">į mažai ir vidutiniškai radioaktyvių trumpaamžių atliekų paviršinį </w:t>
      </w:r>
      <w:proofErr w:type="spellStart"/>
      <w:r w:rsidR="00944B5E" w:rsidRPr="009D3D40">
        <w:rPr>
          <w:rFonts w:ascii="Arial" w:hAnsi="Arial" w:cs="Arial"/>
          <w:sz w:val="22"/>
          <w:szCs w:val="22"/>
          <w:lang w:val="lt-LT"/>
        </w:rPr>
        <w:t>atliekyną</w:t>
      </w:r>
      <w:proofErr w:type="spellEnd"/>
      <w:r w:rsidR="00944B5E" w:rsidRPr="009D3D40">
        <w:rPr>
          <w:rFonts w:ascii="Arial" w:hAnsi="Arial" w:cs="Arial"/>
          <w:sz w:val="22"/>
          <w:szCs w:val="22"/>
          <w:lang w:val="lt-LT"/>
        </w:rPr>
        <w:t xml:space="preserve"> </w:t>
      </w:r>
      <w:r w:rsidR="00983B52">
        <w:rPr>
          <w:rFonts w:ascii="Arial" w:hAnsi="Arial" w:cs="Arial"/>
          <w:sz w:val="22"/>
          <w:szCs w:val="22"/>
          <w:lang w:val="lt-LT"/>
        </w:rPr>
        <w:t xml:space="preserve">viešuoju keliu </w:t>
      </w:r>
      <w:r w:rsidR="00DD707E" w:rsidRPr="009D3D40">
        <w:rPr>
          <w:rFonts w:ascii="Arial" w:hAnsi="Arial" w:cs="Arial"/>
          <w:sz w:val="22"/>
          <w:szCs w:val="22"/>
          <w:lang w:val="lt-LT"/>
        </w:rPr>
        <w:t xml:space="preserve">bus </w:t>
      </w:r>
      <w:r w:rsidR="004E62F3" w:rsidRPr="009D3D40">
        <w:rPr>
          <w:rFonts w:ascii="Arial" w:hAnsi="Arial" w:cs="Arial"/>
          <w:sz w:val="22"/>
          <w:szCs w:val="22"/>
          <w:lang w:val="lt-LT"/>
        </w:rPr>
        <w:t xml:space="preserve">gabenamos </w:t>
      </w:r>
      <w:r w:rsidR="00DD707E" w:rsidRPr="009D3D40">
        <w:rPr>
          <w:rFonts w:ascii="Arial" w:hAnsi="Arial" w:cs="Arial"/>
          <w:sz w:val="22"/>
          <w:szCs w:val="22"/>
          <w:lang w:val="lt-LT"/>
        </w:rPr>
        <w:t>radioaktyvios</w:t>
      </w:r>
      <w:r w:rsidR="00BA6A7F" w:rsidRPr="009D3D40">
        <w:rPr>
          <w:rFonts w:ascii="Arial" w:hAnsi="Arial" w:cs="Arial"/>
          <w:sz w:val="22"/>
          <w:szCs w:val="22"/>
          <w:lang w:val="lt-LT"/>
        </w:rPr>
        <w:t>ios</w:t>
      </w:r>
      <w:r w:rsidR="00DD707E" w:rsidRPr="009D3D40">
        <w:rPr>
          <w:rFonts w:ascii="Arial" w:hAnsi="Arial" w:cs="Arial"/>
          <w:sz w:val="22"/>
          <w:szCs w:val="22"/>
          <w:lang w:val="lt-LT"/>
        </w:rPr>
        <w:t xml:space="preserve"> atliekos. </w:t>
      </w:r>
    </w:p>
    <w:p w14:paraId="0D7CBF63" w14:textId="586F456A" w:rsidR="00944B5E" w:rsidRPr="009D3D40" w:rsidRDefault="00944B5E" w:rsidP="00944B5E">
      <w:pPr>
        <w:pStyle w:val="Par1"/>
        <w:tabs>
          <w:tab w:val="left" w:pos="1560"/>
        </w:tabs>
        <w:ind w:left="0" w:firstLine="1247"/>
        <w:rPr>
          <w:rFonts w:ascii="Arial" w:hAnsi="Arial" w:cs="Arial"/>
          <w:sz w:val="22"/>
          <w:szCs w:val="22"/>
          <w:lang w:val="lt-LT"/>
        </w:rPr>
      </w:pPr>
      <w:r w:rsidRPr="009D3D40">
        <w:rPr>
          <w:rFonts w:ascii="Arial" w:hAnsi="Arial" w:cs="Arial"/>
          <w:sz w:val="22"/>
          <w:szCs w:val="22"/>
          <w:lang w:val="lt-LT"/>
        </w:rPr>
        <w:t xml:space="preserve">Konteinerius priskiriamas saugai svarbiam produktui pagal BSR 3.1.2-2017 Radioaktyviųjų atliekų tvarkymas branduolinės energetikos objektuose iki jų dėjimo į radioaktyviųjų atliekų </w:t>
      </w:r>
      <w:proofErr w:type="spellStart"/>
      <w:r w:rsidRPr="009D3D40">
        <w:rPr>
          <w:rFonts w:ascii="Arial" w:hAnsi="Arial" w:cs="Arial"/>
          <w:sz w:val="22"/>
          <w:szCs w:val="22"/>
          <w:lang w:val="lt-LT"/>
        </w:rPr>
        <w:t>atliekyną</w:t>
      </w:r>
      <w:proofErr w:type="spellEnd"/>
      <w:r w:rsidRPr="009D3D40">
        <w:rPr>
          <w:rFonts w:ascii="Arial" w:hAnsi="Arial" w:cs="Arial"/>
          <w:sz w:val="22"/>
          <w:szCs w:val="22"/>
          <w:lang w:val="lt-LT"/>
        </w:rPr>
        <w:t xml:space="preserve"> reikalavimus.</w:t>
      </w:r>
    </w:p>
    <w:p w14:paraId="6D82D689" w14:textId="77777777" w:rsidR="00DD707E" w:rsidRPr="007118B4" w:rsidRDefault="00DD707E">
      <w:pPr>
        <w:pStyle w:val="Heading1"/>
        <w:tabs>
          <w:tab w:val="left" w:pos="1701"/>
        </w:tabs>
        <w:rPr>
          <w:rFonts w:ascii="Arial" w:hAnsi="Arial" w:cs="Arial"/>
          <w:sz w:val="22"/>
          <w:szCs w:val="22"/>
          <w:lang w:val="lt-LT"/>
        </w:rPr>
      </w:pPr>
      <w:r w:rsidRPr="007118B4">
        <w:rPr>
          <w:rFonts w:ascii="Arial" w:hAnsi="Arial" w:cs="Arial"/>
          <w:sz w:val="22"/>
          <w:szCs w:val="22"/>
          <w:lang w:val="lt-LT"/>
        </w:rPr>
        <w:t>prekių aprašymas</w:t>
      </w:r>
      <w:r w:rsidR="008A2CCA" w:rsidRPr="007118B4">
        <w:rPr>
          <w:rFonts w:ascii="Arial" w:hAnsi="Arial" w:cs="Arial"/>
          <w:sz w:val="22"/>
          <w:szCs w:val="22"/>
          <w:lang w:val="lt-LT"/>
        </w:rPr>
        <w:t xml:space="preserve"> IR TIEKIMO APIMTIS</w:t>
      </w:r>
    </w:p>
    <w:p w14:paraId="2B56737C" w14:textId="585EFDFD" w:rsidR="00B40502" w:rsidRPr="007118B4" w:rsidRDefault="00441BC5" w:rsidP="00F37F76">
      <w:pPr>
        <w:pStyle w:val="Par1"/>
        <w:tabs>
          <w:tab w:val="left" w:pos="1560"/>
        </w:tabs>
        <w:ind w:left="0" w:firstLine="1276"/>
        <w:rPr>
          <w:rFonts w:ascii="Arial" w:hAnsi="Arial" w:cs="Arial"/>
          <w:sz w:val="22"/>
          <w:szCs w:val="22"/>
          <w:lang w:val="lt-LT"/>
        </w:rPr>
      </w:pPr>
      <w:r w:rsidRPr="007118B4">
        <w:rPr>
          <w:rFonts w:ascii="Arial" w:hAnsi="Arial" w:cs="Arial"/>
          <w:sz w:val="22"/>
          <w:szCs w:val="22"/>
          <w:lang w:val="lt-LT"/>
        </w:rPr>
        <w:t>Perkam</w:t>
      </w:r>
      <w:r w:rsidR="00AC1BE7" w:rsidRPr="007118B4">
        <w:rPr>
          <w:rFonts w:ascii="Arial" w:hAnsi="Arial" w:cs="Arial"/>
          <w:sz w:val="22"/>
          <w:szCs w:val="22"/>
          <w:lang w:val="lt-LT"/>
        </w:rPr>
        <w:t>a</w:t>
      </w:r>
      <w:r w:rsidR="00E80850" w:rsidRPr="007118B4">
        <w:rPr>
          <w:rFonts w:ascii="Arial" w:hAnsi="Arial" w:cs="Arial"/>
          <w:sz w:val="22"/>
          <w:szCs w:val="22"/>
          <w:lang w:val="lt-LT"/>
        </w:rPr>
        <w:t xml:space="preserve"> prekė -</w:t>
      </w:r>
      <w:r w:rsidRPr="007118B4">
        <w:rPr>
          <w:rFonts w:ascii="Arial" w:hAnsi="Arial" w:cs="Arial"/>
          <w:sz w:val="22"/>
          <w:szCs w:val="22"/>
          <w:lang w:val="lt-LT"/>
        </w:rPr>
        <w:t xml:space="preserve"> </w:t>
      </w:r>
      <w:r w:rsidR="00AC1BE7" w:rsidRPr="007118B4">
        <w:rPr>
          <w:rFonts w:ascii="Arial" w:hAnsi="Arial" w:cs="Arial"/>
          <w:sz w:val="22"/>
          <w:szCs w:val="22"/>
          <w:lang w:val="lt-LT"/>
        </w:rPr>
        <w:t>1 (vienas) vnt. k</w:t>
      </w:r>
      <w:r w:rsidR="00B40502" w:rsidRPr="007118B4">
        <w:rPr>
          <w:rFonts w:ascii="Arial" w:hAnsi="Arial" w:cs="Arial"/>
          <w:sz w:val="22"/>
          <w:szCs w:val="22"/>
          <w:lang w:val="lt-LT"/>
        </w:rPr>
        <w:t>onteineri</w:t>
      </w:r>
      <w:r w:rsidR="00AC1BE7" w:rsidRPr="007118B4">
        <w:rPr>
          <w:rFonts w:ascii="Arial" w:hAnsi="Arial" w:cs="Arial"/>
          <w:sz w:val="22"/>
          <w:szCs w:val="22"/>
          <w:lang w:val="lt-LT"/>
        </w:rPr>
        <w:t>s</w:t>
      </w:r>
      <w:r w:rsidR="00296D95" w:rsidRPr="007118B4">
        <w:rPr>
          <w:rFonts w:ascii="Arial" w:hAnsi="Arial" w:cs="Arial"/>
          <w:sz w:val="22"/>
          <w:szCs w:val="22"/>
          <w:lang w:val="lt-LT"/>
        </w:rPr>
        <w:t xml:space="preserve"> per visą sutarties galiojimo laikotarpį</w:t>
      </w:r>
      <w:r w:rsidR="00296D95" w:rsidRPr="007118B4">
        <w:rPr>
          <w:rFonts w:ascii="Arial" w:hAnsi="Arial" w:cs="Arial"/>
          <w:spacing w:val="-1"/>
          <w:sz w:val="22"/>
          <w:szCs w:val="22"/>
          <w:lang w:val="lt-LT"/>
        </w:rPr>
        <w:t>.</w:t>
      </w:r>
      <w:r w:rsidR="00B40502" w:rsidRPr="007118B4">
        <w:rPr>
          <w:rFonts w:ascii="Arial" w:hAnsi="Arial" w:cs="Arial"/>
          <w:spacing w:val="-1"/>
          <w:sz w:val="22"/>
          <w:szCs w:val="22"/>
          <w:lang w:val="lt-LT"/>
        </w:rPr>
        <w:t xml:space="preserve"> </w:t>
      </w:r>
    </w:p>
    <w:p w14:paraId="1881D79B" w14:textId="5BAE5425" w:rsidR="00C80BBA" w:rsidRPr="007118B4" w:rsidRDefault="00DE0459" w:rsidP="00C80BBA">
      <w:pPr>
        <w:pStyle w:val="Par1"/>
        <w:tabs>
          <w:tab w:val="left" w:pos="1560"/>
        </w:tabs>
        <w:ind w:left="0" w:firstLine="1276"/>
        <w:rPr>
          <w:rFonts w:ascii="Arial" w:hAnsi="Arial" w:cs="Arial"/>
          <w:sz w:val="22"/>
          <w:szCs w:val="22"/>
          <w:lang w:val="lt-LT"/>
        </w:rPr>
      </w:pPr>
      <w:r w:rsidRPr="007118B4">
        <w:rPr>
          <w:rFonts w:ascii="Arial" w:hAnsi="Arial" w:cs="Arial"/>
          <w:sz w:val="22"/>
          <w:szCs w:val="22"/>
          <w:lang w:val="lt-LT"/>
        </w:rPr>
        <w:t>Pr</w:t>
      </w:r>
      <w:r w:rsidR="009D279B" w:rsidRPr="007118B4">
        <w:rPr>
          <w:rFonts w:ascii="Arial" w:hAnsi="Arial" w:cs="Arial"/>
          <w:sz w:val="22"/>
          <w:szCs w:val="22"/>
          <w:lang w:val="lt-LT"/>
        </w:rPr>
        <w:t>ek</w:t>
      </w:r>
      <w:r w:rsidR="00180717" w:rsidRPr="007118B4">
        <w:rPr>
          <w:rFonts w:ascii="Arial" w:hAnsi="Arial" w:cs="Arial"/>
          <w:sz w:val="22"/>
          <w:szCs w:val="22"/>
          <w:lang w:val="lt-LT"/>
        </w:rPr>
        <w:t>ės</w:t>
      </w:r>
      <w:r w:rsidR="009D279B" w:rsidRPr="007118B4">
        <w:rPr>
          <w:rFonts w:ascii="Arial" w:hAnsi="Arial" w:cs="Arial"/>
          <w:sz w:val="22"/>
          <w:szCs w:val="22"/>
          <w:lang w:val="lt-LT"/>
        </w:rPr>
        <w:t xml:space="preserve"> pristatymas turi būti įvykdytas ne vėliau kaip per </w:t>
      </w:r>
      <w:r w:rsidR="006D3054">
        <w:rPr>
          <w:rFonts w:ascii="Arial" w:hAnsi="Arial" w:cs="Arial"/>
          <w:sz w:val="22"/>
          <w:szCs w:val="22"/>
          <w:lang w:val="lt-LT"/>
        </w:rPr>
        <w:t>6</w:t>
      </w:r>
      <w:r w:rsidRPr="007118B4">
        <w:rPr>
          <w:rFonts w:ascii="Arial" w:hAnsi="Arial" w:cs="Arial"/>
          <w:sz w:val="22"/>
          <w:szCs w:val="22"/>
          <w:lang w:val="lt-LT"/>
        </w:rPr>
        <w:t>0</w:t>
      </w:r>
      <w:r w:rsidR="009D279B" w:rsidRPr="007118B4">
        <w:rPr>
          <w:rFonts w:ascii="Arial" w:hAnsi="Arial" w:cs="Arial"/>
          <w:sz w:val="22"/>
          <w:szCs w:val="22"/>
          <w:lang w:val="lt-LT"/>
        </w:rPr>
        <w:t xml:space="preserve"> kalendorinių dienų nuo </w:t>
      </w:r>
      <w:r w:rsidR="009C1AEB" w:rsidRPr="007118B4">
        <w:rPr>
          <w:rFonts w:ascii="Arial" w:hAnsi="Arial" w:cs="Arial"/>
          <w:sz w:val="22"/>
          <w:szCs w:val="22"/>
          <w:lang w:val="lt-LT"/>
        </w:rPr>
        <w:t xml:space="preserve">sutarties įsigaliojimo </w:t>
      </w:r>
      <w:r w:rsidR="009D279B" w:rsidRPr="007118B4">
        <w:rPr>
          <w:rFonts w:ascii="Arial" w:hAnsi="Arial" w:cs="Arial"/>
          <w:sz w:val="22"/>
          <w:szCs w:val="22"/>
          <w:lang w:val="lt-LT"/>
        </w:rPr>
        <w:t xml:space="preserve">dienos. </w:t>
      </w:r>
    </w:p>
    <w:p w14:paraId="0EF13390" w14:textId="7C9EDD22" w:rsidR="003627EC" w:rsidRPr="007118B4" w:rsidRDefault="00296D95" w:rsidP="00C80BBA">
      <w:pPr>
        <w:pStyle w:val="Par1"/>
        <w:tabs>
          <w:tab w:val="left" w:pos="1560"/>
        </w:tabs>
        <w:ind w:left="0" w:firstLine="1276"/>
        <w:rPr>
          <w:rFonts w:ascii="Arial" w:hAnsi="Arial" w:cs="Arial"/>
          <w:sz w:val="22"/>
          <w:szCs w:val="22"/>
          <w:lang w:val="lt-LT"/>
        </w:rPr>
      </w:pPr>
      <w:r w:rsidRPr="007118B4">
        <w:rPr>
          <w:rFonts w:ascii="Arial" w:hAnsi="Arial" w:cs="Arial"/>
          <w:sz w:val="22"/>
          <w:szCs w:val="22"/>
          <w:lang w:val="lt-LT"/>
        </w:rPr>
        <w:t>Tiekėjas ne vėliau kaip likus 3 kalendorinėms dienoms iki prek</w:t>
      </w:r>
      <w:r w:rsidR="002A3B3D" w:rsidRPr="007118B4">
        <w:rPr>
          <w:rFonts w:ascii="Arial" w:hAnsi="Arial" w:cs="Arial"/>
          <w:sz w:val="22"/>
          <w:szCs w:val="22"/>
          <w:lang w:val="lt-LT"/>
        </w:rPr>
        <w:t>ės</w:t>
      </w:r>
      <w:r w:rsidRPr="007118B4">
        <w:rPr>
          <w:rFonts w:ascii="Arial" w:hAnsi="Arial" w:cs="Arial"/>
          <w:sz w:val="22"/>
          <w:szCs w:val="22"/>
          <w:lang w:val="lt-LT"/>
        </w:rPr>
        <w:t xml:space="preserve"> pristatymo </w:t>
      </w:r>
      <w:r w:rsidR="00216EB8" w:rsidRPr="007118B4">
        <w:rPr>
          <w:rFonts w:ascii="Arial" w:hAnsi="Arial" w:cs="Arial"/>
          <w:sz w:val="22"/>
          <w:szCs w:val="22"/>
          <w:lang w:val="lt-LT"/>
        </w:rPr>
        <w:t>į Užsakovo sandėlį</w:t>
      </w:r>
      <w:r w:rsidRPr="007118B4">
        <w:rPr>
          <w:rFonts w:ascii="Arial" w:hAnsi="Arial" w:cs="Arial"/>
          <w:sz w:val="22"/>
          <w:szCs w:val="22"/>
          <w:lang w:val="lt-LT"/>
        </w:rPr>
        <w:t xml:space="preserve"> dienos turi raštu informuoti </w:t>
      </w:r>
      <w:r w:rsidR="00216EB8" w:rsidRPr="007118B4">
        <w:rPr>
          <w:rFonts w:ascii="Arial" w:hAnsi="Arial" w:cs="Arial"/>
          <w:sz w:val="22"/>
          <w:szCs w:val="22"/>
          <w:lang w:val="lt-LT"/>
        </w:rPr>
        <w:t>Užsakovą</w:t>
      </w:r>
      <w:r w:rsidR="00696FA3" w:rsidRPr="007118B4">
        <w:rPr>
          <w:rFonts w:ascii="Arial" w:hAnsi="Arial" w:cs="Arial"/>
          <w:sz w:val="22"/>
          <w:szCs w:val="22"/>
          <w:lang w:val="lt-LT"/>
        </w:rPr>
        <w:t xml:space="preserve"> </w:t>
      </w:r>
      <w:r w:rsidRPr="007118B4">
        <w:rPr>
          <w:rFonts w:ascii="Arial" w:hAnsi="Arial" w:cs="Arial"/>
          <w:sz w:val="22"/>
          <w:szCs w:val="22"/>
          <w:lang w:val="lt-LT"/>
        </w:rPr>
        <w:t>apie prek</w:t>
      </w:r>
      <w:r w:rsidR="002A3B3D" w:rsidRPr="007118B4">
        <w:rPr>
          <w:rFonts w:ascii="Arial" w:hAnsi="Arial" w:cs="Arial"/>
          <w:sz w:val="22"/>
          <w:szCs w:val="22"/>
          <w:lang w:val="lt-LT"/>
        </w:rPr>
        <w:t>ės</w:t>
      </w:r>
      <w:r w:rsidRPr="007118B4">
        <w:rPr>
          <w:rFonts w:ascii="Arial" w:hAnsi="Arial" w:cs="Arial"/>
          <w:sz w:val="22"/>
          <w:szCs w:val="22"/>
          <w:lang w:val="lt-LT"/>
        </w:rPr>
        <w:t xml:space="preserve"> tiekimo datą. Prekė turi būti pristatom</w:t>
      </w:r>
      <w:r w:rsidR="002A3B3D" w:rsidRPr="007118B4">
        <w:rPr>
          <w:rFonts w:ascii="Arial" w:hAnsi="Arial" w:cs="Arial"/>
          <w:sz w:val="22"/>
          <w:szCs w:val="22"/>
          <w:lang w:val="lt-LT"/>
        </w:rPr>
        <w:t>a</w:t>
      </w:r>
      <w:r w:rsidRPr="007118B4">
        <w:rPr>
          <w:rFonts w:ascii="Arial" w:hAnsi="Arial" w:cs="Arial"/>
          <w:sz w:val="22"/>
          <w:szCs w:val="22"/>
          <w:lang w:val="lt-LT"/>
        </w:rPr>
        <w:t xml:space="preserve"> tik darbo dienomis iki 14 val. Tiekėjui prek</w:t>
      </w:r>
      <w:r w:rsidR="002A3B3D" w:rsidRPr="007118B4">
        <w:rPr>
          <w:rFonts w:ascii="Arial" w:hAnsi="Arial" w:cs="Arial"/>
          <w:sz w:val="22"/>
          <w:szCs w:val="22"/>
          <w:lang w:val="lt-LT"/>
        </w:rPr>
        <w:t>ę</w:t>
      </w:r>
      <w:r w:rsidRPr="007118B4">
        <w:rPr>
          <w:rFonts w:ascii="Arial" w:hAnsi="Arial" w:cs="Arial"/>
          <w:sz w:val="22"/>
          <w:szCs w:val="22"/>
          <w:lang w:val="lt-LT"/>
        </w:rPr>
        <w:t xml:space="preserve"> pristačius po 14 val., </w:t>
      </w:r>
      <w:r w:rsidR="00696FA3" w:rsidRPr="007118B4">
        <w:rPr>
          <w:rFonts w:ascii="Arial" w:hAnsi="Arial" w:cs="Arial"/>
          <w:sz w:val="22"/>
          <w:szCs w:val="22"/>
          <w:lang w:val="lt-LT"/>
        </w:rPr>
        <w:t xml:space="preserve">VĮ IAE </w:t>
      </w:r>
      <w:r w:rsidRPr="007118B4">
        <w:rPr>
          <w:rFonts w:ascii="Arial" w:hAnsi="Arial" w:cs="Arial"/>
          <w:sz w:val="22"/>
          <w:szCs w:val="22"/>
          <w:lang w:val="lt-LT"/>
        </w:rPr>
        <w:t xml:space="preserve"> neįsipareigoja jų priimti pristatymo dieną. </w:t>
      </w:r>
    </w:p>
    <w:p w14:paraId="5653CCEA" w14:textId="76F82F3D" w:rsidR="00AC1BE7" w:rsidRPr="007118B4" w:rsidRDefault="003A2293" w:rsidP="00ED35E9">
      <w:pPr>
        <w:pStyle w:val="Par1"/>
        <w:tabs>
          <w:tab w:val="left" w:pos="1560"/>
          <w:tab w:val="left" w:pos="1985"/>
        </w:tabs>
        <w:ind w:left="0" w:firstLine="1247"/>
        <w:rPr>
          <w:rFonts w:ascii="Arial" w:hAnsi="Arial" w:cs="Arial"/>
          <w:sz w:val="22"/>
          <w:szCs w:val="22"/>
          <w:lang w:val="lt-LT"/>
        </w:rPr>
      </w:pPr>
      <w:r w:rsidRPr="007118B4">
        <w:rPr>
          <w:rFonts w:ascii="Arial" w:hAnsi="Arial" w:cs="Arial"/>
          <w:sz w:val="22"/>
          <w:szCs w:val="22"/>
          <w:lang w:val="lt-LT"/>
        </w:rPr>
        <w:t>P</w:t>
      </w:r>
      <w:r w:rsidR="00217E86" w:rsidRPr="007118B4">
        <w:rPr>
          <w:rFonts w:ascii="Arial" w:hAnsi="Arial" w:cs="Arial"/>
          <w:sz w:val="22"/>
          <w:szCs w:val="22"/>
          <w:lang w:val="lt-LT"/>
        </w:rPr>
        <w:t xml:space="preserve">rekė turi atitikti šiuos reikalavimus: </w:t>
      </w:r>
    </w:p>
    <w:p w14:paraId="3D82AC48" w14:textId="4F42C9F8" w:rsidR="00AC1BE7" w:rsidRPr="007118B4" w:rsidRDefault="00AC1BE7">
      <w:pPr>
        <w:suppressAutoHyphens w:val="0"/>
        <w:spacing w:before="0" w:after="0"/>
        <w:jc w:val="left"/>
        <w:rPr>
          <w:rFonts w:ascii="Arial" w:hAnsi="Arial" w:cs="Arial"/>
          <w:sz w:val="22"/>
          <w:lang w:val="lt-LT"/>
        </w:rPr>
      </w:pPr>
    </w:p>
    <w:p w14:paraId="67E91049" w14:textId="0703C89B" w:rsidR="00DD707E" w:rsidRPr="007118B4" w:rsidRDefault="00DD707E" w:rsidP="00425D43">
      <w:pPr>
        <w:ind w:left="7788" w:firstLine="708"/>
        <w:jc w:val="center"/>
        <w:rPr>
          <w:rFonts w:ascii="Arial" w:hAnsi="Arial" w:cs="Arial"/>
          <w:sz w:val="22"/>
          <w:lang w:val="lt-LT"/>
        </w:rPr>
      </w:pPr>
      <w:r w:rsidRPr="007118B4">
        <w:rPr>
          <w:rFonts w:ascii="Arial" w:hAnsi="Arial" w:cs="Arial"/>
          <w:sz w:val="22"/>
          <w:lang w:val="lt-LT"/>
        </w:rPr>
        <w:t>1 lentelė</w:t>
      </w:r>
    </w:p>
    <w:tbl>
      <w:tblPr>
        <w:tblW w:w="9810" w:type="dxa"/>
        <w:tblInd w:w="108" w:type="dxa"/>
        <w:tblLayout w:type="fixed"/>
        <w:tblLook w:val="0000" w:firstRow="0" w:lastRow="0" w:firstColumn="0" w:lastColumn="0" w:noHBand="0" w:noVBand="0"/>
      </w:tblPr>
      <w:tblGrid>
        <w:gridCol w:w="720"/>
        <w:gridCol w:w="9090"/>
      </w:tblGrid>
      <w:tr w:rsidR="00DD707E" w:rsidRPr="007118B4" w14:paraId="5B7E5F76" w14:textId="77777777" w:rsidTr="003841D4">
        <w:trPr>
          <w:trHeight w:val="658"/>
          <w:tblHeader/>
        </w:trPr>
        <w:tc>
          <w:tcPr>
            <w:tcW w:w="720" w:type="dxa"/>
            <w:tcBorders>
              <w:top w:val="single" w:sz="4" w:space="0" w:color="000000"/>
              <w:left w:val="single" w:sz="4" w:space="0" w:color="000000"/>
              <w:bottom w:val="single" w:sz="4" w:space="0" w:color="000000"/>
            </w:tcBorders>
            <w:vAlign w:val="center"/>
          </w:tcPr>
          <w:p w14:paraId="7322B435" w14:textId="77777777" w:rsidR="00DD707E" w:rsidRPr="007118B4" w:rsidRDefault="00DD707E" w:rsidP="00C40AAD">
            <w:pPr>
              <w:snapToGrid w:val="0"/>
              <w:spacing w:before="0" w:after="0"/>
              <w:jc w:val="center"/>
              <w:rPr>
                <w:rFonts w:ascii="Arial" w:hAnsi="Arial" w:cs="Arial"/>
                <w:b/>
                <w:sz w:val="22"/>
                <w:lang w:val="lt-LT"/>
              </w:rPr>
            </w:pPr>
            <w:r w:rsidRPr="007118B4">
              <w:rPr>
                <w:rFonts w:ascii="Arial" w:hAnsi="Arial" w:cs="Arial"/>
                <w:b/>
                <w:sz w:val="22"/>
                <w:lang w:val="lt-LT"/>
              </w:rPr>
              <w:t>Eil. Nr.</w:t>
            </w:r>
          </w:p>
        </w:tc>
        <w:tc>
          <w:tcPr>
            <w:tcW w:w="9090" w:type="dxa"/>
            <w:tcBorders>
              <w:top w:val="single" w:sz="4" w:space="0" w:color="000000"/>
              <w:left w:val="single" w:sz="4" w:space="0" w:color="000000"/>
              <w:bottom w:val="single" w:sz="4" w:space="0" w:color="000000"/>
              <w:right w:val="single" w:sz="4" w:space="0" w:color="000000"/>
            </w:tcBorders>
            <w:vAlign w:val="center"/>
          </w:tcPr>
          <w:p w14:paraId="1568407B" w14:textId="77777777" w:rsidR="00DD707E" w:rsidRPr="007118B4" w:rsidRDefault="00DD707E">
            <w:pPr>
              <w:snapToGrid w:val="0"/>
              <w:spacing w:before="120" w:after="120"/>
              <w:jc w:val="center"/>
              <w:rPr>
                <w:rFonts w:ascii="Arial" w:hAnsi="Arial" w:cs="Arial"/>
                <w:b/>
                <w:sz w:val="22"/>
                <w:lang w:val="lt-LT"/>
              </w:rPr>
            </w:pPr>
            <w:r w:rsidRPr="007118B4">
              <w:rPr>
                <w:rFonts w:ascii="Arial" w:hAnsi="Arial" w:cs="Arial"/>
                <w:b/>
                <w:sz w:val="22"/>
                <w:lang w:val="lt-LT"/>
              </w:rPr>
              <w:t>Techniniai reikalavimai</w:t>
            </w:r>
          </w:p>
        </w:tc>
      </w:tr>
      <w:tr w:rsidR="00DD707E" w:rsidRPr="000B20F1" w14:paraId="3964E71A" w14:textId="77777777" w:rsidTr="003841D4">
        <w:trPr>
          <w:trHeight w:val="64"/>
        </w:trPr>
        <w:tc>
          <w:tcPr>
            <w:tcW w:w="720" w:type="dxa"/>
            <w:tcBorders>
              <w:top w:val="single" w:sz="4" w:space="0" w:color="000000"/>
              <w:left w:val="single" w:sz="4" w:space="0" w:color="000000"/>
              <w:bottom w:val="single" w:sz="4" w:space="0" w:color="000000"/>
            </w:tcBorders>
            <w:vAlign w:val="center"/>
          </w:tcPr>
          <w:p w14:paraId="1A21153A" w14:textId="77777777" w:rsidR="00DD707E" w:rsidRPr="007118B4" w:rsidRDefault="00DD707E">
            <w:pPr>
              <w:snapToGrid w:val="0"/>
              <w:spacing w:before="120" w:after="120"/>
              <w:rPr>
                <w:rFonts w:ascii="Arial" w:hAnsi="Arial" w:cs="Arial"/>
                <w:sz w:val="22"/>
                <w:lang w:val="lt-LT"/>
              </w:rPr>
            </w:pPr>
            <w:r w:rsidRPr="007118B4">
              <w:rPr>
                <w:rFonts w:ascii="Arial" w:hAnsi="Arial" w:cs="Arial"/>
                <w:sz w:val="22"/>
                <w:lang w:val="lt-LT"/>
              </w:rPr>
              <w:t>1.</w:t>
            </w:r>
          </w:p>
        </w:tc>
        <w:tc>
          <w:tcPr>
            <w:tcW w:w="9090" w:type="dxa"/>
            <w:tcBorders>
              <w:top w:val="single" w:sz="4" w:space="0" w:color="000000"/>
              <w:left w:val="single" w:sz="4" w:space="0" w:color="000000"/>
              <w:bottom w:val="single" w:sz="4" w:space="0" w:color="000000"/>
              <w:right w:val="single" w:sz="4" w:space="0" w:color="000000"/>
            </w:tcBorders>
            <w:vAlign w:val="center"/>
          </w:tcPr>
          <w:p w14:paraId="02380001" w14:textId="0FAF0FDE" w:rsidR="00DD707E" w:rsidRPr="007118B4" w:rsidRDefault="00DD707E">
            <w:pPr>
              <w:snapToGrid w:val="0"/>
              <w:spacing w:before="120" w:after="120"/>
              <w:rPr>
                <w:rFonts w:ascii="Arial" w:hAnsi="Arial" w:cs="Arial"/>
                <w:b/>
                <w:sz w:val="22"/>
                <w:lang w:val="lt-LT"/>
              </w:rPr>
            </w:pPr>
            <w:r w:rsidRPr="007118B4">
              <w:rPr>
                <w:rFonts w:ascii="Arial" w:hAnsi="Arial" w:cs="Arial"/>
                <w:b/>
                <w:i/>
                <w:sz w:val="22"/>
                <w:lang w:val="lt-LT"/>
              </w:rPr>
              <w:t>Konteineri</w:t>
            </w:r>
            <w:r w:rsidR="00065C69" w:rsidRPr="007118B4">
              <w:rPr>
                <w:rFonts w:ascii="Arial" w:hAnsi="Arial" w:cs="Arial"/>
                <w:b/>
                <w:i/>
                <w:sz w:val="22"/>
                <w:lang w:val="lt-LT"/>
              </w:rPr>
              <w:t>o</w:t>
            </w:r>
            <w:r w:rsidR="00D62A78" w:rsidRPr="007118B4">
              <w:rPr>
                <w:rFonts w:ascii="Arial" w:hAnsi="Arial" w:cs="Arial"/>
                <w:b/>
                <w:i/>
                <w:sz w:val="22"/>
                <w:lang w:val="lt-LT"/>
              </w:rPr>
              <w:t xml:space="preserve"> masei ir matmenims</w:t>
            </w:r>
            <w:r w:rsidRPr="007118B4">
              <w:rPr>
                <w:rFonts w:ascii="Arial" w:hAnsi="Arial" w:cs="Arial"/>
                <w:b/>
                <w:i/>
                <w:sz w:val="22"/>
                <w:lang w:val="lt-LT"/>
              </w:rPr>
              <w:t xml:space="preserve"> keliami reikalavimai</w:t>
            </w:r>
            <w:r w:rsidRPr="007118B4">
              <w:rPr>
                <w:rFonts w:ascii="Arial" w:hAnsi="Arial" w:cs="Arial"/>
                <w:b/>
                <w:sz w:val="22"/>
                <w:lang w:val="lt-LT"/>
              </w:rPr>
              <w:t>:</w:t>
            </w:r>
          </w:p>
        </w:tc>
      </w:tr>
      <w:tr w:rsidR="00DD707E" w:rsidRPr="000B20F1" w14:paraId="47E57011" w14:textId="77777777" w:rsidTr="003841D4">
        <w:trPr>
          <w:trHeight w:val="210"/>
        </w:trPr>
        <w:tc>
          <w:tcPr>
            <w:tcW w:w="720" w:type="dxa"/>
            <w:tcBorders>
              <w:top w:val="single" w:sz="4" w:space="0" w:color="000000"/>
              <w:left w:val="single" w:sz="4" w:space="0" w:color="000000"/>
              <w:bottom w:val="single" w:sz="4" w:space="0" w:color="000000"/>
            </w:tcBorders>
            <w:vAlign w:val="center"/>
          </w:tcPr>
          <w:p w14:paraId="31586CD8" w14:textId="2AE101D4" w:rsidR="00DD707E" w:rsidRPr="007118B4" w:rsidRDefault="00DD707E">
            <w:pPr>
              <w:snapToGrid w:val="0"/>
              <w:spacing w:before="120" w:after="120"/>
              <w:rPr>
                <w:rFonts w:ascii="Arial" w:hAnsi="Arial" w:cs="Arial"/>
                <w:sz w:val="22"/>
                <w:lang w:val="lt-LT"/>
              </w:rPr>
            </w:pPr>
            <w:r w:rsidRPr="007118B4">
              <w:rPr>
                <w:rFonts w:ascii="Arial" w:hAnsi="Arial" w:cs="Arial"/>
                <w:sz w:val="22"/>
                <w:lang w:val="lt-LT"/>
              </w:rPr>
              <w:t>1.</w:t>
            </w:r>
            <w:r w:rsidR="00065C69" w:rsidRPr="007118B4">
              <w:rPr>
                <w:rFonts w:ascii="Arial" w:hAnsi="Arial" w:cs="Arial"/>
                <w:sz w:val="22"/>
                <w:lang w:val="lt-LT"/>
              </w:rPr>
              <w:t>1</w:t>
            </w:r>
            <w:r w:rsidRPr="007118B4">
              <w:rPr>
                <w:rFonts w:ascii="Arial" w:hAnsi="Arial" w:cs="Arial"/>
                <w:sz w:val="22"/>
                <w:lang w:val="lt-LT"/>
              </w:rPr>
              <w:t>.</w:t>
            </w:r>
          </w:p>
        </w:tc>
        <w:tc>
          <w:tcPr>
            <w:tcW w:w="9090" w:type="dxa"/>
            <w:tcBorders>
              <w:top w:val="single" w:sz="4" w:space="0" w:color="000000"/>
              <w:left w:val="single" w:sz="4" w:space="0" w:color="000000"/>
              <w:bottom w:val="single" w:sz="4" w:space="0" w:color="000000"/>
              <w:right w:val="single" w:sz="4" w:space="0" w:color="000000"/>
            </w:tcBorders>
            <w:vAlign w:val="center"/>
          </w:tcPr>
          <w:p w14:paraId="28545FA1" w14:textId="5B9634BF" w:rsidR="00DD707E" w:rsidRPr="007118B4" w:rsidRDefault="00763ED5" w:rsidP="00E92B8A">
            <w:pPr>
              <w:autoSpaceDE w:val="0"/>
              <w:snapToGrid w:val="0"/>
              <w:spacing w:before="120" w:after="120"/>
              <w:rPr>
                <w:rFonts w:ascii="Arial" w:hAnsi="Arial" w:cs="Arial"/>
                <w:spacing w:val="-1"/>
                <w:sz w:val="22"/>
                <w:lang w:val="lt-LT"/>
              </w:rPr>
            </w:pPr>
            <w:r w:rsidRPr="007118B4">
              <w:rPr>
                <w:rFonts w:ascii="Arial" w:hAnsi="Arial" w:cs="Arial"/>
                <w:spacing w:val="-1"/>
                <w:sz w:val="22"/>
                <w:lang w:val="lt-LT"/>
              </w:rPr>
              <w:t xml:space="preserve">Pakrauto konteinerio masė – ne </w:t>
            </w:r>
            <w:r w:rsidR="000D7AFE">
              <w:rPr>
                <w:rFonts w:ascii="Arial" w:hAnsi="Arial" w:cs="Arial"/>
                <w:spacing w:val="-1"/>
                <w:sz w:val="22"/>
                <w:lang w:val="lt-LT"/>
              </w:rPr>
              <w:t>didesnė</w:t>
            </w:r>
            <w:r w:rsidRPr="007118B4">
              <w:rPr>
                <w:rFonts w:ascii="Arial" w:hAnsi="Arial" w:cs="Arial"/>
                <w:spacing w:val="-1"/>
                <w:sz w:val="22"/>
                <w:lang w:val="lt-LT"/>
              </w:rPr>
              <w:t xml:space="preserve"> kaip </w:t>
            </w:r>
            <w:r w:rsidR="00E92B8A" w:rsidRPr="007118B4">
              <w:rPr>
                <w:rFonts w:ascii="Arial" w:hAnsi="Arial" w:cs="Arial"/>
                <w:spacing w:val="-1"/>
                <w:sz w:val="22"/>
                <w:lang w:val="lt-LT"/>
              </w:rPr>
              <w:t xml:space="preserve">30480 </w:t>
            </w:r>
            <w:r w:rsidRPr="007118B4">
              <w:rPr>
                <w:rFonts w:ascii="Arial" w:hAnsi="Arial" w:cs="Arial"/>
                <w:spacing w:val="-1"/>
                <w:sz w:val="22"/>
                <w:lang w:val="lt-LT"/>
              </w:rPr>
              <w:t xml:space="preserve">kg. </w:t>
            </w:r>
          </w:p>
        </w:tc>
      </w:tr>
      <w:tr w:rsidR="00CD78AE" w:rsidRPr="000B20F1" w14:paraId="2E3B0D66" w14:textId="77777777" w:rsidTr="003841D4">
        <w:trPr>
          <w:trHeight w:val="210"/>
        </w:trPr>
        <w:tc>
          <w:tcPr>
            <w:tcW w:w="720" w:type="dxa"/>
            <w:tcBorders>
              <w:top w:val="single" w:sz="4" w:space="0" w:color="000000"/>
              <w:left w:val="single" w:sz="4" w:space="0" w:color="000000"/>
              <w:bottom w:val="single" w:sz="4" w:space="0" w:color="000000"/>
            </w:tcBorders>
            <w:vAlign w:val="center"/>
          </w:tcPr>
          <w:p w14:paraId="0C50CBB6" w14:textId="1DC87A11" w:rsidR="00CD78AE" w:rsidRPr="007118B4" w:rsidRDefault="00C77B23">
            <w:pPr>
              <w:snapToGrid w:val="0"/>
              <w:spacing w:before="120" w:after="120"/>
              <w:rPr>
                <w:rFonts w:ascii="Arial" w:hAnsi="Arial" w:cs="Arial"/>
                <w:sz w:val="22"/>
                <w:lang w:val="lt-LT"/>
              </w:rPr>
            </w:pPr>
            <w:r w:rsidRPr="007118B4">
              <w:rPr>
                <w:rFonts w:ascii="Arial" w:hAnsi="Arial" w:cs="Arial"/>
                <w:sz w:val="22"/>
                <w:lang w:val="lt-LT"/>
              </w:rPr>
              <w:t>1.</w:t>
            </w:r>
            <w:r w:rsidR="00065C69" w:rsidRPr="007118B4">
              <w:rPr>
                <w:rFonts w:ascii="Arial" w:hAnsi="Arial" w:cs="Arial"/>
                <w:sz w:val="22"/>
                <w:lang w:val="lt-LT"/>
              </w:rPr>
              <w:t>2</w:t>
            </w:r>
            <w:r w:rsidRPr="007118B4">
              <w:rPr>
                <w:rFonts w:ascii="Arial" w:hAnsi="Arial" w:cs="Arial"/>
                <w:sz w:val="22"/>
                <w:lang w:val="lt-LT"/>
              </w:rPr>
              <w:t>.</w:t>
            </w:r>
          </w:p>
        </w:tc>
        <w:tc>
          <w:tcPr>
            <w:tcW w:w="9090" w:type="dxa"/>
            <w:tcBorders>
              <w:top w:val="single" w:sz="4" w:space="0" w:color="000000"/>
              <w:left w:val="single" w:sz="4" w:space="0" w:color="000000"/>
              <w:bottom w:val="single" w:sz="4" w:space="0" w:color="000000"/>
              <w:right w:val="single" w:sz="4" w:space="0" w:color="000000"/>
            </w:tcBorders>
            <w:vAlign w:val="center"/>
          </w:tcPr>
          <w:p w14:paraId="12A3BA9E" w14:textId="66A30F02" w:rsidR="00CD78AE" w:rsidRPr="007118B4" w:rsidRDefault="00C77B23" w:rsidP="00E92B8A">
            <w:pPr>
              <w:autoSpaceDE w:val="0"/>
              <w:snapToGrid w:val="0"/>
              <w:spacing w:before="120" w:after="120"/>
              <w:rPr>
                <w:rFonts w:ascii="Arial" w:hAnsi="Arial" w:cs="Arial"/>
                <w:spacing w:val="-1"/>
                <w:sz w:val="22"/>
                <w:lang w:val="lt-LT"/>
              </w:rPr>
            </w:pPr>
            <w:r w:rsidRPr="007118B4">
              <w:rPr>
                <w:rFonts w:ascii="Arial" w:hAnsi="Arial" w:cs="Arial"/>
                <w:spacing w:val="-1"/>
                <w:sz w:val="22"/>
                <w:lang w:val="lt-LT"/>
              </w:rPr>
              <w:t xml:space="preserve">Konteinerio </w:t>
            </w:r>
            <w:r w:rsidR="0081591E" w:rsidRPr="007118B4">
              <w:rPr>
                <w:rFonts w:ascii="Arial" w:hAnsi="Arial" w:cs="Arial"/>
                <w:spacing w:val="-1"/>
                <w:sz w:val="22"/>
                <w:lang w:val="lt-LT"/>
              </w:rPr>
              <w:t>išor</w:t>
            </w:r>
            <w:r w:rsidR="0082044D" w:rsidRPr="007118B4">
              <w:rPr>
                <w:rFonts w:ascii="Arial" w:hAnsi="Arial" w:cs="Arial"/>
                <w:spacing w:val="-1"/>
                <w:sz w:val="22"/>
                <w:lang w:val="lt-LT"/>
              </w:rPr>
              <w:t>ini</w:t>
            </w:r>
            <w:r w:rsidR="00141426" w:rsidRPr="007118B4">
              <w:rPr>
                <w:rFonts w:ascii="Arial" w:hAnsi="Arial" w:cs="Arial"/>
                <w:spacing w:val="-1"/>
                <w:sz w:val="22"/>
                <w:lang w:val="lt-LT"/>
              </w:rPr>
              <w:t xml:space="preserve">ai matmenys turi būti </w:t>
            </w:r>
            <w:r w:rsidR="00A451B8" w:rsidRPr="007118B4">
              <w:rPr>
                <w:rFonts w:ascii="Arial" w:hAnsi="Arial" w:cs="Arial"/>
                <w:spacing w:val="-1"/>
                <w:sz w:val="22"/>
                <w:lang w:val="lt-LT"/>
              </w:rPr>
              <w:t>tokie:</w:t>
            </w:r>
            <w:r w:rsidR="0082044D" w:rsidRPr="007118B4">
              <w:rPr>
                <w:rFonts w:ascii="Arial" w:hAnsi="Arial" w:cs="Arial"/>
                <w:spacing w:val="-1"/>
                <w:sz w:val="22"/>
                <w:lang w:val="lt-LT"/>
              </w:rPr>
              <w:t xml:space="preserve"> </w:t>
            </w:r>
            <w:r w:rsidRPr="007118B4">
              <w:rPr>
                <w:rFonts w:ascii="Arial" w:hAnsi="Arial" w:cs="Arial"/>
                <w:spacing w:val="-1"/>
                <w:sz w:val="22"/>
                <w:lang w:val="lt-LT"/>
              </w:rPr>
              <w:t>ilgis</w:t>
            </w:r>
            <w:r w:rsidR="0093133F" w:rsidRPr="007118B4">
              <w:rPr>
                <w:rFonts w:ascii="Arial" w:hAnsi="Arial" w:cs="Arial"/>
                <w:spacing w:val="-1"/>
                <w:sz w:val="22"/>
                <w:lang w:val="lt-LT"/>
              </w:rPr>
              <w:t xml:space="preserve"> </w:t>
            </w:r>
            <w:r w:rsidRPr="007118B4">
              <w:rPr>
                <w:rFonts w:ascii="Arial" w:hAnsi="Arial" w:cs="Arial"/>
                <w:spacing w:val="-1"/>
                <w:sz w:val="22"/>
                <w:lang w:val="lt-LT"/>
              </w:rPr>
              <w:t>6</w:t>
            </w:r>
            <w:r w:rsidR="00851A63" w:rsidRPr="007118B4">
              <w:rPr>
                <w:rFonts w:ascii="Arial" w:hAnsi="Arial" w:cs="Arial"/>
                <w:spacing w:val="-1"/>
                <w:sz w:val="22"/>
                <w:lang w:val="lt-LT"/>
              </w:rPr>
              <w:t>,</w:t>
            </w:r>
            <w:r w:rsidRPr="007118B4">
              <w:rPr>
                <w:rFonts w:ascii="Arial" w:hAnsi="Arial" w:cs="Arial"/>
                <w:spacing w:val="-1"/>
                <w:sz w:val="22"/>
                <w:lang w:val="lt-LT"/>
              </w:rPr>
              <w:t>058</w:t>
            </w:r>
            <w:r w:rsidR="00814947" w:rsidRPr="007118B4">
              <w:rPr>
                <w:rFonts w:ascii="Arial" w:hAnsi="Arial" w:cs="Arial"/>
                <w:spacing w:val="-1"/>
                <w:sz w:val="22"/>
                <w:lang w:val="lt-LT"/>
              </w:rPr>
              <w:t xml:space="preserve"> </w:t>
            </w:r>
            <w:r w:rsidR="00A91B26" w:rsidRPr="007118B4">
              <w:rPr>
                <w:rFonts w:ascii="Arial" w:hAnsi="Arial" w:cs="Arial"/>
                <w:spacing w:val="-1"/>
                <w:sz w:val="22"/>
                <w:lang w:val="lt-LT"/>
              </w:rPr>
              <w:t xml:space="preserve">± </w:t>
            </w:r>
            <w:r w:rsidR="00814947" w:rsidRPr="007118B4">
              <w:rPr>
                <w:rFonts w:ascii="Arial" w:hAnsi="Arial" w:cs="Arial"/>
                <w:spacing w:val="-1"/>
                <w:sz w:val="22"/>
                <w:lang w:val="lt-LT"/>
              </w:rPr>
              <w:t>0,01</w:t>
            </w:r>
            <w:r w:rsidRPr="007118B4">
              <w:rPr>
                <w:rFonts w:ascii="Arial" w:hAnsi="Arial" w:cs="Arial"/>
                <w:spacing w:val="-1"/>
                <w:sz w:val="22"/>
                <w:lang w:val="lt-LT"/>
              </w:rPr>
              <w:t xml:space="preserve"> m</w:t>
            </w:r>
            <w:r w:rsidR="00851A63" w:rsidRPr="007118B4">
              <w:rPr>
                <w:rFonts w:ascii="Arial" w:hAnsi="Arial" w:cs="Arial"/>
                <w:spacing w:val="-1"/>
                <w:sz w:val="22"/>
                <w:lang w:val="lt-LT"/>
              </w:rPr>
              <w:t xml:space="preserve">, </w:t>
            </w:r>
            <w:r w:rsidR="009E6398" w:rsidRPr="007118B4">
              <w:rPr>
                <w:rFonts w:ascii="Arial" w:hAnsi="Arial" w:cs="Arial"/>
                <w:spacing w:val="-1"/>
                <w:sz w:val="22"/>
                <w:lang w:val="lt-LT"/>
              </w:rPr>
              <w:t>aukštis 2</w:t>
            </w:r>
            <w:r w:rsidR="00671A4C" w:rsidRPr="007118B4">
              <w:rPr>
                <w:rFonts w:ascii="Arial" w:hAnsi="Arial" w:cs="Arial"/>
                <w:spacing w:val="-1"/>
                <w:sz w:val="22"/>
                <w:lang w:val="lt-LT"/>
              </w:rPr>
              <w:t>,</w:t>
            </w:r>
            <w:r w:rsidR="009E6398" w:rsidRPr="007118B4">
              <w:rPr>
                <w:rFonts w:ascii="Arial" w:hAnsi="Arial" w:cs="Arial"/>
                <w:spacing w:val="-1"/>
                <w:sz w:val="22"/>
                <w:lang w:val="lt-LT"/>
              </w:rPr>
              <w:t>591</w:t>
            </w:r>
            <w:r w:rsidR="00814947" w:rsidRPr="007118B4">
              <w:rPr>
                <w:rFonts w:ascii="Arial" w:hAnsi="Arial" w:cs="Arial"/>
                <w:spacing w:val="-1"/>
                <w:sz w:val="22"/>
                <w:lang w:val="lt-LT"/>
              </w:rPr>
              <w:t>± 0,01</w:t>
            </w:r>
            <w:r w:rsidR="009E6398" w:rsidRPr="007118B4">
              <w:rPr>
                <w:rFonts w:ascii="Arial" w:hAnsi="Arial" w:cs="Arial"/>
                <w:spacing w:val="-1"/>
                <w:sz w:val="22"/>
                <w:lang w:val="lt-LT"/>
              </w:rPr>
              <w:t xml:space="preserve"> m</w:t>
            </w:r>
            <w:r w:rsidR="00671A4C" w:rsidRPr="007118B4">
              <w:rPr>
                <w:rFonts w:ascii="Arial" w:hAnsi="Arial" w:cs="Arial"/>
                <w:spacing w:val="-1"/>
                <w:sz w:val="22"/>
                <w:lang w:val="lt-LT"/>
              </w:rPr>
              <w:t xml:space="preserve">, </w:t>
            </w:r>
            <w:r w:rsidR="0082044D" w:rsidRPr="007118B4">
              <w:rPr>
                <w:rFonts w:ascii="Arial" w:hAnsi="Arial" w:cs="Arial"/>
                <w:spacing w:val="-1"/>
                <w:sz w:val="22"/>
                <w:lang w:val="lt-LT"/>
              </w:rPr>
              <w:t>plotis 2,438</w:t>
            </w:r>
            <w:r w:rsidR="00814947" w:rsidRPr="007118B4">
              <w:rPr>
                <w:rFonts w:ascii="Arial" w:hAnsi="Arial" w:cs="Arial"/>
                <w:spacing w:val="-1"/>
                <w:sz w:val="22"/>
                <w:lang w:val="lt-LT"/>
              </w:rPr>
              <w:t xml:space="preserve"> ± 0,01</w:t>
            </w:r>
            <w:r w:rsidR="0082044D" w:rsidRPr="007118B4">
              <w:rPr>
                <w:rFonts w:ascii="Arial" w:hAnsi="Arial" w:cs="Arial"/>
                <w:spacing w:val="-1"/>
                <w:sz w:val="22"/>
                <w:lang w:val="lt-LT"/>
              </w:rPr>
              <w:t xml:space="preserve"> m</w:t>
            </w:r>
          </w:p>
        </w:tc>
      </w:tr>
      <w:tr w:rsidR="0093133F" w:rsidRPr="000B20F1" w14:paraId="4964C01A" w14:textId="77777777" w:rsidTr="003841D4">
        <w:trPr>
          <w:trHeight w:val="210"/>
        </w:trPr>
        <w:tc>
          <w:tcPr>
            <w:tcW w:w="720" w:type="dxa"/>
            <w:tcBorders>
              <w:top w:val="single" w:sz="4" w:space="0" w:color="000000"/>
              <w:left w:val="single" w:sz="4" w:space="0" w:color="000000"/>
              <w:bottom w:val="single" w:sz="4" w:space="0" w:color="000000"/>
            </w:tcBorders>
            <w:vAlign w:val="center"/>
          </w:tcPr>
          <w:p w14:paraId="2953392E" w14:textId="429C8857" w:rsidR="0093133F" w:rsidRPr="007118B4" w:rsidRDefault="0093133F">
            <w:pPr>
              <w:snapToGrid w:val="0"/>
              <w:spacing w:before="120" w:after="120"/>
              <w:rPr>
                <w:rFonts w:ascii="Arial" w:hAnsi="Arial" w:cs="Arial"/>
                <w:sz w:val="22"/>
                <w:lang w:val="lt-LT"/>
              </w:rPr>
            </w:pPr>
            <w:r w:rsidRPr="007118B4">
              <w:rPr>
                <w:rFonts w:ascii="Arial" w:hAnsi="Arial" w:cs="Arial"/>
                <w:sz w:val="22"/>
                <w:lang w:val="lt-LT"/>
              </w:rPr>
              <w:t xml:space="preserve">1.4. </w:t>
            </w:r>
          </w:p>
        </w:tc>
        <w:tc>
          <w:tcPr>
            <w:tcW w:w="9090" w:type="dxa"/>
            <w:tcBorders>
              <w:top w:val="single" w:sz="4" w:space="0" w:color="000000"/>
              <w:left w:val="single" w:sz="4" w:space="0" w:color="000000"/>
              <w:bottom w:val="single" w:sz="4" w:space="0" w:color="000000"/>
              <w:right w:val="single" w:sz="4" w:space="0" w:color="000000"/>
            </w:tcBorders>
            <w:vAlign w:val="center"/>
          </w:tcPr>
          <w:p w14:paraId="78C56FF3" w14:textId="6098D864" w:rsidR="0093133F" w:rsidRPr="007118B4" w:rsidRDefault="0093133F" w:rsidP="00E92B8A">
            <w:pPr>
              <w:autoSpaceDE w:val="0"/>
              <w:snapToGrid w:val="0"/>
              <w:spacing w:before="120" w:after="120"/>
              <w:rPr>
                <w:rFonts w:ascii="Arial" w:hAnsi="Arial" w:cs="Arial"/>
                <w:spacing w:val="-1"/>
                <w:sz w:val="22"/>
                <w:lang w:val="lt-LT"/>
              </w:rPr>
            </w:pPr>
            <w:r w:rsidRPr="007118B4">
              <w:rPr>
                <w:rFonts w:ascii="Arial" w:hAnsi="Arial" w:cs="Arial"/>
                <w:spacing w:val="-1"/>
                <w:sz w:val="22"/>
                <w:lang w:val="lt-LT"/>
              </w:rPr>
              <w:t>Konteinerio</w:t>
            </w:r>
            <w:r w:rsidR="00141426" w:rsidRPr="007118B4">
              <w:rPr>
                <w:rFonts w:ascii="Arial" w:hAnsi="Arial" w:cs="Arial"/>
                <w:spacing w:val="-1"/>
                <w:sz w:val="22"/>
                <w:lang w:val="lt-LT"/>
              </w:rPr>
              <w:t xml:space="preserve"> vidiniai matmenys turi būti tokie: </w:t>
            </w:r>
            <w:r w:rsidR="00671A4C" w:rsidRPr="007118B4">
              <w:rPr>
                <w:rFonts w:ascii="Arial" w:hAnsi="Arial" w:cs="Arial"/>
                <w:spacing w:val="-1"/>
                <w:sz w:val="22"/>
                <w:lang w:val="lt-LT"/>
              </w:rPr>
              <w:t xml:space="preserve">ilgis ne mažesnis nei </w:t>
            </w:r>
            <w:r w:rsidR="00F32D3F" w:rsidRPr="007118B4">
              <w:rPr>
                <w:rFonts w:ascii="Arial" w:hAnsi="Arial" w:cs="Arial"/>
                <w:spacing w:val="-1"/>
                <w:sz w:val="22"/>
                <w:lang w:val="lt-LT"/>
              </w:rPr>
              <w:t>5,867</w:t>
            </w:r>
            <w:r w:rsidR="00671A4C" w:rsidRPr="007118B4">
              <w:rPr>
                <w:rFonts w:ascii="Arial" w:hAnsi="Arial" w:cs="Arial"/>
                <w:spacing w:val="-1"/>
                <w:sz w:val="22"/>
                <w:lang w:val="lt-LT"/>
              </w:rPr>
              <w:t xml:space="preserve"> m, aukštis ne mažesnis ne </w:t>
            </w:r>
            <w:r w:rsidR="0051015F" w:rsidRPr="007118B4">
              <w:rPr>
                <w:rFonts w:ascii="Arial" w:hAnsi="Arial" w:cs="Arial"/>
                <w:spacing w:val="-1"/>
                <w:sz w:val="22"/>
                <w:lang w:val="lt-LT"/>
              </w:rPr>
              <w:t xml:space="preserve">2,350 </w:t>
            </w:r>
            <w:r w:rsidR="00671A4C" w:rsidRPr="007118B4">
              <w:rPr>
                <w:rFonts w:ascii="Arial" w:hAnsi="Arial" w:cs="Arial"/>
                <w:spacing w:val="-1"/>
                <w:sz w:val="22"/>
                <w:lang w:val="lt-LT"/>
              </w:rPr>
              <w:t>m, plotis ne mažesnis nei 2,</w:t>
            </w:r>
            <w:r w:rsidR="00F32D3F" w:rsidRPr="007118B4">
              <w:rPr>
                <w:rFonts w:ascii="Arial" w:hAnsi="Arial" w:cs="Arial"/>
                <w:spacing w:val="-1"/>
                <w:sz w:val="22"/>
                <w:lang w:val="lt-LT"/>
              </w:rPr>
              <w:t>3</w:t>
            </w:r>
            <w:r w:rsidR="0051015F" w:rsidRPr="007118B4">
              <w:rPr>
                <w:rFonts w:ascii="Arial" w:hAnsi="Arial" w:cs="Arial"/>
                <w:spacing w:val="-1"/>
                <w:sz w:val="22"/>
                <w:lang w:val="lt-LT"/>
              </w:rPr>
              <w:t>3</w:t>
            </w:r>
            <w:r w:rsidR="00F32D3F" w:rsidRPr="007118B4">
              <w:rPr>
                <w:rFonts w:ascii="Arial" w:hAnsi="Arial" w:cs="Arial"/>
                <w:spacing w:val="-1"/>
                <w:sz w:val="22"/>
                <w:lang w:val="lt-LT"/>
              </w:rPr>
              <w:t>0</w:t>
            </w:r>
            <w:r w:rsidR="00671A4C" w:rsidRPr="007118B4">
              <w:rPr>
                <w:rFonts w:ascii="Arial" w:hAnsi="Arial" w:cs="Arial"/>
                <w:spacing w:val="-1"/>
                <w:sz w:val="22"/>
                <w:lang w:val="lt-LT"/>
              </w:rPr>
              <w:t xml:space="preserve"> m</w:t>
            </w:r>
          </w:p>
        </w:tc>
      </w:tr>
      <w:tr w:rsidR="00CB7C26" w:rsidRPr="000B20F1" w14:paraId="1E643CE7" w14:textId="77777777" w:rsidTr="003841D4">
        <w:trPr>
          <w:trHeight w:val="210"/>
        </w:trPr>
        <w:tc>
          <w:tcPr>
            <w:tcW w:w="720" w:type="dxa"/>
            <w:tcBorders>
              <w:top w:val="single" w:sz="4" w:space="0" w:color="000000"/>
              <w:left w:val="single" w:sz="4" w:space="0" w:color="000000"/>
              <w:bottom w:val="single" w:sz="4" w:space="0" w:color="000000"/>
            </w:tcBorders>
            <w:vAlign w:val="center"/>
          </w:tcPr>
          <w:p w14:paraId="1F2E1B32" w14:textId="7DBC8873" w:rsidR="00CB7C26" w:rsidRPr="007118B4" w:rsidRDefault="00CB7C26">
            <w:pPr>
              <w:snapToGrid w:val="0"/>
              <w:spacing w:before="120" w:after="120"/>
              <w:rPr>
                <w:rFonts w:ascii="Arial" w:hAnsi="Arial" w:cs="Arial"/>
                <w:sz w:val="22"/>
                <w:lang w:val="lt-LT"/>
              </w:rPr>
            </w:pPr>
            <w:r w:rsidRPr="007118B4">
              <w:rPr>
                <w:rFonts w:ascii="Arial" w:hAnsi="Arial" w:cs="Arial"/>
                <w:sz w:val="22"/>
                <w:lang w:val="lt-LT"/>
              </w:rPr>
              <w:lastRenderedPageBreak/>
              <w:t xml:space="preserve">1.5. </w:t>
            </w:r>
          </w:p>
        </w:tc>
        <w:tc>
          <w:tcPr>
            <w:tcW w:w="9090" w:type="dxa"/>
            <w:tcBorders>
              <w:top w:val="single" w:sz="4" w:space="0" w:color="000000"/>
              <w:left w:val="single" w:sz="4" w:space="0" w:color="000000"/>
              <w:bottom w:val="single" w:sz="4" w:space="0" w:color="000000"/>
              <w:right w:val="single" w:sz="4" w:space="0" w:color="000000"/>
            </w:tcBorders>
            <w:vAlign w:val="center"/>
          </w:tcPr>
          <w:p w14:paraId="46D61804" w14:textId="11526DBE" w:rsidR="00CB7C26" w:rsidRPr="007118B4" w:rsidRDefault="00CB7C26" w:rsidP="00E92B8A">
            <w:pPr>
              <w:autoSpaceDE w:val="0"/>
              <w:snapToGrid w:val="0"/>
              <w:spacing w:before="120" w:after="120"/>
              <w:rPr>
                <w:rFonts w:ascii="Arial" w:hAnsi="Arial" w:cs="Arial"/>
                <w:spacing w:val="-1"/>
                <w:sz w:val="22"/>
                <w:lang w:val="lt-LT"/>
              </w:rPr>
            </w:pPr>
            <w:r w:rsidRPr="007118B4">
              <w:rPr>
                <w:rFonts w:ascii="Arial" w:hAnsi="Arial" w:cs="Arial"/>
                <w:sz w:val="22"/>
                <w:lang w:val="lt-LT"/>
              </w:rPr>
              <w:t xml:space="preserve">Konteinerio matmenys ir svoris turi atitikti ISO 668:2020 </w:t>
            </w:r>
            <w:r w:rsidRPr="007118B4">
              <w:rPr>
                <w:rFonts w:ascii="Arial" w:hAnsi="Arial" w:cs="Arial"/>
                <w:sz w:val="22"/>
                <w:lang w:val="lt-LT" w:bidi="lt-LT"/>
              </w:rPr>
              <w:t>arba lygiaverči</w:t>
            </w:r>
            <w:r w:rsidR="00A52DFE" w:rsidRPr="007118B4">
              <w:rPr>
                <w:rFonts w:ascii="Arial" w:hAnsi="Arial" w:cs="Arial"/>
                <w:sz w:val="22"/>
                <w:lang w:val="lt-LT" w:bidi="lt-LT"/>
              </w:rPr>
              <w:t>o</w:t>
            </w:r>
            <w:r w:rsidRPr="007118B4">
              <w:rPr>
                <w:rFonts w:ascii="Arial" w:hAnsi="Arial" w:cs="Arial"/>
                <w:sz w:val="22"/>
                <w:lang w:val="lt-LT" w:bidi="lt-LT"/>
              </w:rPr>
              <w:t xml:space="preserve"> standart</w:t>
            </w:r>
            <w:r w:rsidR="00A52DFE" w:rsidRPr="007118B4">
              <w:rPr>
                <w:rFonts w:ascii="Arial" w:hAnsi="Arial" w:cs="Arial"/>
                <w:sz w:val="22"/>
                <w:lang w:val="lt-LT" w:bidi="lt-LT"/>
              </w:rPr>
              <w:t>o</w:t>
            </w:r>
            <w:r w:rsidRPr="007118B4">
              <w:rPr>
                <w:rFonts w:ascii="Arial" w:hAnsi="Arial" w:cs="Arial"/>
                <w:sz w:val="22"/>
                <w:lang w:val="lt-LT" w:bidi="lt-LT"/>
              </w:rPr>
              <w:t xml:space="preserve"> reikalavimus</w:t>
            </w:r>
          </w:p>
        </w:tc>
      </w:tr>
      <w:tr w:rsidR="001E3D20" w:rsidRPr="000B20F1" w14:paraId="04EAA9F4" w14:textId="77777777" w:rsidTr="003841D4">
        <w:trPr>
          <w:trHeight w:val="210"/>
        </w:trPr>
        <w:tc>
          <w:tcPr>
            <w:tcW w:w="720" w:type="dxa"/>
            <w:tcBorders>
              <w:top w:val="single" w:sz="4" w:space="0" w:color="000000"/>
              <w:left w:val="single" w:sz="4" w:space="0" w:color="000000"/>
              <w:bottom w:val="single" w:sz="4" w:space="0" w:color="000000"/>
            </w:tcBorders>
            <w:vAlign w:val="center"/>
          </w:tcPr>
          <w:p w14:paraId="47CA951A" w14:textId="078A4193" w:rsidR="001E3D20" w:rsidRPr="007118B4" w:rsidRDefault="001E3D20">
            <w:pPr>
              <w:snapToGrid w:val="0"/>
              <w:spacing w:before="120" w:after="120"/>
              <w:rPr>
                <w:rFonts w:ascii="Arial" w:hAnsi="Arial" w:cs="Arial"/>
                <w:sz w:val="22"/>
                <w:lang w:val="lt-LT"/>
              </w:rPr>
            </w:pPr>
            <w:r>
              <w:rPr>
                <w:rFonts w:ascii="Arial" w:hAnsi="Arial" w:cs="Arial"/>
                <w:sz w:val="22"/>
                <w:lang w:val="lt-LT"/>
              </w:rPr>
              <w:t xml:space="preserve">1.6. </w:t>
            </w:r>
          </w:p>
        </w:tc>
        <w:tc>
          <w:tcPr>
            <w:tcW w:w="9090" w:type="dxa"/>
            <w:tcBorders>
              <w:top w:val="single" w:sz="4" w:space="0" w:color="000000"/>
              <w:left w:val="single" w:sz="4" w:space="0" w:color="000000"/>
              <w:bottom w:val="single" w:sz="4" w:space="0" w:color="000000"/>
              <w:right w:val="single" w:sz="4" w:space="0" w:color="000000"/>
            </w:tcBorders>
            <w:vAlign w:val="center"/>
          </w:tcPr>
          <w:p w14:paraId="41C6DBCA" w14:textId="3747C29C" w:rsidR="001E3D20" w:rsidRPr="007118B4" w:rsidRDefault="00BE5BD6" w:rsidP="00E92B8A">
            <w:pPr>
              <w:autoSpaceDE w:val="0"/>
              <w:snapToGrid w:val="0"/>
              <w:spacing w:before="120" w:after="120"/>
              <w:rPr>
                <w:rFonts w:ascii="Arial" w:hAnsi="Arial" w:cs="Arial"/>
                <w:sz w:val="22"/>
                <w:lang w:val="lt-LT"/>
              </w:rPr>
            </w:pPr>
            <w:r>
              <w:rPr>
                <w:rFonts w:ascii="Arial" w:hAnsi="Arial" w:cs="Arial"/>
                <w:sz w:val="22"/>
                <w:lang w:val="lt-LT"/>
              </w:rPr>
              <w:t xml:space="preserve">Konteineris turi </w:t>
            </w:r>
            <w:r w:rsidR="00BF3B22">
              <w:rPr>
                <w:rFonts w:ascii="Arial" w:hAnsi="Arial" w:cs="Arial"/>
                <w:sz w:val="22"/>
                <w:lang w:val="lt-LT"/>
              </w:rPr>
              <w:t>atitikti</w:t>
            </w:r>
            <w:r>
              <w:rPr>
                <w:rFonts w:ascii="Arial" w:hAnsi="Arial" w:cs="Arial"/>
                <w:sz w:val="22"/>
                <w:lang w:val="lt-LT"/>
              </w:rPr>
              <w:t xml:space="preserve"> IP-2 </w:t>
            </w:r>
            <w:r w:rsidR="009F67D7">
              <w:rPr>
                <w:rFonts w:ascii="Arial" w:hAnsi="Arial" w:cs="Arial"/>
                <w:sz w:val="22"/>
                <w:lang w:val="lt-LT"/>
              </w:rPr>
              <w:t>saugos standartus</w:t>
            </w:r>
            <w:r w:rsidR="008255A6">
              <w:rPr>
                <w:rFonts w:ascii="Arial" w:hAnsi="Arial" w:cs="Arial"/>
                <w:sz w:val="22"/>
                <w:lang w:val="lt-LT"/>
              </w:rPr>
              <w:t>,</w:t>
            </w:r>
            <w:r w:rsidR="009F67D7">
              <w:rPr>
                <w:rFonts w:ascii="Arial" w:hAnsi="Arial" w:cs="Arial"/>
                <w:sz w:val="22"/>
                <w:lang w:val="lt-LT"/>
              </w:rPr>
              <w:t xml:space="preserve"> </w:t>
            </w:r>
            <w:r w:rsidR="008255A6" w:rsidRPr="008255A6">
              <w:rPr>
                <w:rFonts w:ascii="Arial" w:hAnsi="Arial" w:cs="Arial"/>
                <w:sz w:val="22"/>
                <w:lang w:val="lt-LT"/>
              </w:rPr>
              <w:t>nustatytus Tarptautinės atominės energijos agentūros (IAEA)</w:t>
            </w:r>
            <w:r w:rsidR="005A1CA1" w:rsidRPr="007118B4">
              <w:rPr>
                <w:rFonts w:ascii="Arial" w:hAnsi="Arial" w:cs="Arial"/>
                <w:spacing w:val="-1"/>
                <w:sz w:val="22"/>
                <w:lang w:val="lt-LT"/>
              </w:rPr>
              <w:t xml:space="preserve"> IAEA SSR6</w:t>
            </w:r>
            <w:r w:rsidR="0070787C">
              <w:rPr>
                <w:rFonts w:ascii="Arial" w:hAnsi="Arial" w:cs="Arial"/>
                <w:spacing w:val="-1"/>
                <w:sz w:val="22"/>
                <w:lang w:val="lt-LT"/>
              </w:rPr>
              <w:t xml:space="preserve"> ir</w:t>
            </w:r>
            <w:r w:rsidR="0070787C" w:rsidRPr="007118B4">
              <w:rPr>
                <w:rFonts w:ascii="Arial" w:hAnsi="Arial" w:cs="Arial"/>
                <w:spacing w:val="-1"/>
                <w:sz w:val="22"/>
                <w:lang w:val="lt-LT"/>
              </w:rPr>
              <w:t xml:space="preserve"> Tarptautinės atominės energijos agentūros parengtas gaires dėl Branduolinių arba radioaktyvių medžiagų saugos transportavimo infrastruktūrai, IAEA SSG-26</w:t>
            </w:r>
            <w:r w:rsidR="0070787C">
              <w:rPr>
                <w:rFonts w:ascii="Arial" w:hAnsi="Arial" w:cs="Arial"/>
                <w:spacing w:val="-1"/>
                <w:sz w:val="22"/>
                <w:lang w:val="lt-LT"/>
              </w:rPr>
              <w:t xml:space="preserve"> </w:t>
            </w:r>
          </w:p>
        </w:tc>
      </w:tr>
      <w:tr w:rsidR="00902FBD" w:rsidRPr="007118B4" w14:paraId="7C0ADA59" w14:textId="77777777" w:rsidTr="003841D4">
        <w:trPr>
          <w:trHeight w:val="272"/>
        </w:trPr>
        <w:tc>
          <w:tcPr>
            <w:tcW w:w="720" w:type="dxa"/>
            <w:tcBorders>
              <w:top w:val="single" w:sz="4" w:space="0" w:color="000000"/>
              <w:left w:val="single" w:sz="4" w:space="0" w:color="000000"/>
              <w:bottom w:val="single" w:sz="4" w:space="0" w:color="000000"/>
            </w:tcBorders>
            <w:vAlign w:val="center"/>
          </w:tcPr>
          <w:p w14:paraId="48090814" w14:textId="77777777" w:rsidR="00902FBD" w:rsidRPr="007118B4" w:rsidRDefault="00902FBD">
            <w:pPr>
              <w:snapToGrid w:val="0"/>
              <w:spacing w:before="120" w:after="120"/>
              <w:rPr>
                <w:rFonts w:ascii="Arial" w:hAnsi="Arial" w:cs="Arial"/>
                <w:sz w:val="22"/>
                <w:lang w:val="lt-LT"/>
              </w:rPr>
            </w:pPr>
            <w:r w:rsidRPr="007118B4">
              <w:rPr>
                <w:rFonts w:ascii="Arial" w:hAnsi="Arial" w:cs="Arial"/>
                <w:sz w:val="22"/>
                <w:lang w:val="lt-LT"/>
              </w:rPr>
              <w:t>2.</w:t>
            </w:r>
          </w:p>
        </w:tc>
        <w:tc>
          <w:tcPr>
            <w:tcW w:w="9090" w:type="dxa"/>
            <w:tcBorders>
              <w:top w:val="single" w:sz="4" w:space="0" w:color="000000"/>
              <w:left w:val="single" w:sz="4" w:space="0" w:color="000000"/>
              <w:bottom w:val="single" w:sz="4" w:space="0" w:color="000000"/>
              <w:right w:val="single" w:sz="4" w:space="0" w:color="000000"/>
            </w:tcBorders>
            <w:vAlign w:val="center"/>
          </w:tcPr>
          <w:p w14:paraId="1D87C12F" w14:textId="77777777" w:rsidR="00902FBD" w:rsidRPr="007118B4" w:rsidRDefault="00902FBD">
            <w:pPr>
              <w:autoSpaceDE w:val="0"/>
              <w:snapToGrid w:val="0"/>
              <w:spacing w:before="120" w:after="120"/>
              <w:ind w:left="-6"/>
              <w:rPr>
                <w:rFonts w:ascii="Arial" w:hAnsi="Arial" w:cs="Arial"/>
                <w:spacing w:val="-1"/>
                <w:sz w:val="22"/>
                <w:lang w:val="lt-LT"/>
              </w:rPr>
            </w:pPr>
            <w:r w:rsidRPr="007118B4">
              <w:rPr>
                <w:rFonts w:ascii="Arial" w:hAnsi="Arial" w:cs="Arial"/>
                <w:b/>
                <w:i/>
                <w:spacing w:val="-1"/>
                <w:sz w:val="22"/>
                <w:lang w:val="lt-LT"/>
              </w:rPr>
              <w:t>Konteinerio konstrukcijai keliami reikalavimai:</w:t>
            </w:r>
          </w:p>
        </w:tc>
      </w:tr>
      <w:tr w:rsidR="00902FBD" w:rsidRPr="000B20F1" w14:paraId="1A6169DB" w14:textId="77777777" w:rsidTr="003841D4">
        <w:trPr>
          <w:trHeight w:val="272"/>
        </w:trPr>
        <w:tc>
          <w:tcPr>
            <w:tcW w:w="720" w:type="dxa"/>
            <w:tcBorders>
              <w:top w:val="single" w:sz="4" w:space="0" w:color="000000"/>
              <w:left w:val="single" w:sz="4" w:space="0" w:color="000000"/>
              <w:bottom w:val="single" w:sz="4" w:space="0" w:color="000000"/>
            </w:tcBorders>
            <w:vAlign w:val="center"/>
          </w:tcPr>
          <w:p w14:paraId="476783F7" w14:textId="77777777" w:rsidR="00902FBD" w:rsidRPr="007118B4" w:rsidRDefault="00902FBD">
            <w:pPr>
              <w:snapToGrid w:val="0"/>
              <w:spacing w:before="120" w:after="120"/>
              <w:rPr>
                <w:rFonts w:ascii="Arial" w:hAnsi="Arial" w:cs="Arial"/>
                <w:sz w:val="22"/>
                <w:lang w:val="lt-LT"/>
              </w:rPr>
            </w:pPr>
            <w:r w:rsidRPr="007118B4">
              <w:rPr>
                <w:rFonts w:ascii="Arial" w:hAnsi="Arial" w:cs="Arial"/>
                <w:sz w:val="22"/>
                <w:lang w:val="lt-LT"/>
              </w:rPr>
              <w:t>2.1.</w:t>
            </w:r>
          </w:p>
        </w:tc>
        <w:tc>
          <w:tcPr>
            <w:tcW w:w="9090" w:type="dxa"/>
            <w:tcBorders>
              <w:top w:val="single" w:sz="4" w:space="0" w:color="000000"/>
              <w:left w:val="single" w:sz="4" w:space="0" w:color="000000"/>
              <w:bottom w:val="single" w:sz="4" w:space="0" w:color="000000"/>
              <w:right w:val="single" w:sz="4" w:space="0" w:color="000000"/>
            </w:tcBorders>
            <w:vAlign w:val="center"/>
          </w:tcPr>
          <w:p w14:paraId="693E697A" w14:textId="55F9AA87" w:rsidR="00902FBD" w:rsidRPr="007118B4" w:rsidRDefault="00CB7C26">
            <w:pPr>
              <w:autoSpaceDE w:val="0"/>
              <w:snapToGrid w:val="0"/>
              <w:spacing w:before="120" w:after="120"/>
              <w:ind w:left="-6"/>
              <w:rPr>
                <w:rFonts w:ascii="Arial" w:hAnsi="Arial" w:cs="Arial"/>
                <w:b/>
                <w:i/>
                <w:spacing w:val="-1"/>
                <w:sz w:val="22"/>
                <w:lang w:val="lt-LT"/>
              </w:rPr>
            </w:pPr>
            <w:r w:rsidRPr="007118B4">
              <w:rPr>
                <w:rFonts w:ascii="Arial" w:hAnsi="Arial" w:cs="Arial"/>
                <w:sz w:val="22"/>
                <w:lang w:val="lt-LT"/>
              </w:rPr>
              <w:t xml:space="preserve">Konteinerio konstrukcija ir techniniai parametrai turi </w:t>
            </w:r>
            <w:bookmarkStart w:id="0" w:name="_Hlk521410587"/>
            <w:bookmarkStart w:id="1" w:name="_Hlk521310179"/>
            <w:bookmarkStart w:id="2" w:name="_Hlk523242413"/>
            <w:r w:rsidRPr="007118B4">
              <w:rPr>
                <w:rFonts w:ascii="Arial" w:hAnsi="Arial" w:cs="Arial"/>
                <w:sz w:val="22"/>
                <w:lang w:val="lt-LT"/>
              </w:rPr>
              <w:t xml:space="preserve">atitikti </w:t>
            </w:r>
            <w:bookmarkEnd w:id="0"/>
            <w:r w:rsidRPr="007118B4">
              <w:rPr>
                <w:rFonts w:ascii="Arial" w:hAnsi="Arial" w:cs="Arial"/>
                <w:sz w:val="22"/>
                <w:lang w:val="lt-LT"/>
              </w:rPr>
              <w:t xml:space="preserve">ISO 1496-1:2013 </w:t>
            </w:r>
            <w:bookmarkEnd w:id="1"/>
            <w:r w:rsidRPr="007118B4">
              <w:rPr>
                <w:rFonts w:ascii="Arial" w:hAnsi="Arial" w:cs="Arial"/>
                <w:sz w:val="22"/>
                <w:lang w:val="lt-LT" w:bidi="lt-LT"/>
              </w:rPr>
              <w:t>arba lygiaverči</w:t>
            </w:r>
            <w:r w:rsidR="00A52DFE" w:rsidRPr="007118B4">
              <w:rPr>
                <w:rFonts w:ascii="Arial" w:hAnsi="Arial" w:cs="Arial"/>
                <w:sz w:val="22"/>
                <w:lang w:val="lt-LT" w:bidi="lt-LT"/>
              </w:rPr>
              <w:t>o</w:t>
            </w:r>
            <w:r w:rsidRPr="007118B4">
              <w:rPr>
                <w:rFonts w:ascii="Arial" w:hAnsi="Arial" w:cs="Arial"/>
                <w:sz w:val="22"/>
                <w:lang w:val="lt-LT" w:bidi="lt-LT"/>
              </w:rPr>
              <w:t xml:space="preserve"> standart</w:t>
            </w:r>
            <w:r w:rsidR="00A52DFE" w:rsidRPr="007118B4">
              <w:rPr>
                <w:rFonts w:ascii="Arial" w:hAnsi="Arial" w:cs="Arial"/>
                <w:sz w:val="22"/>
                <w:lang w:val="lt-LT" w:bidi="lt-LT"/>
              </w:rPr>
              <w:t>o</w:t>
            </w:r>
            <w:r w:rsidRPr="007118B4">
              <w:rPr>
                <w:rFonts w:ascii="Arial" w:hAnsi="Arial" w:cs="Arial"/>
                <w:sz w:val="22"/>
                <w:lang w:val="lt-LT" w:bidi="lt-LT"/>
              </w:rPr>
              <w:t xml:space="preserve"> reikalavimus</w:t>
            </w:r>
            <w:bookmarkEnd w:id="2"/>
          </w:p>
        </w:tc>
      </w:tr>
      <w:tr w:rsidR="007D1B06" w:rsidRPr="000B20F1" w14:paraId="4CBE0480" w14:textId="77777777" w:rsidTr="003841D4">
        <w:trPr>
          <w:trHeight w:val="272"/>
        </w:trPr>
        <w:tc>
          <w:tcPr>
            <w:tcW w:w="720" w:type="dxa"/>
            <w:tcBorders>
              <w:top w:val="single" w:sz="4" w:space="0" w:color="000000"/>
              <w:left w:val="single" w:sz="4" w:space="0" w:color="000000"/>
              <w:bottom w:val="single" w:sz="4" w:space="0" w:color="000000"/>
            </w:tcBorders>
            <w:vAlign w:val="center"/>
          </w:tcPr>
          <w:p w14:paraId="7E7078A0" w14:textId="723268C9" w:rsidR="007D1B06" w:rsidRPr="007118B4" w:rsidRDefault="007D1B06">
            <w:pPr>
              <w:snapToGrid w:val="0"/>
              <w:spacing w:before="120" w:after="120"/>
              <w:rPr>
                <w:rFonts w:ascii="Arial" w:hAnsi="Arial" w:cs="Arial"/>
                <w:sz w:val="22"/>
                <w:lang w:val="lt-LT"/>
              </w:rPr>
            </w:pPr>
            <w:r w:rsidRPr="007118B4">
              <w:rPr>
                <w:rFonts w:ascii="Arial" w:hAnsi="Arial" w:cs="Arial"/>
                <w:sz w:val="22"/>
                <w:lang w:val="lt-LT"/>
              </w:rPr>
              <w:t xml:space="preserve">2.2. </w:t>
            </w:r>
          </w:p>
        </w:tc>
        <w:tc>
          <w:tcPr>
            <w:tcW w:w="9090" w:type="dxa"/>
            <w:tcBorders>
              <w:top w:val="single" w:sz="4" w:space="0" w:color="000000"/>
              <w:left w:val="single" w:sz="4" w:space="0" w:color="000000"/>
              <w:bottom w:val="single" w:sz="4" w:space="0" w:color="000000"/>
              <w:right w:val="single" w:sz="4" w:space="0" w:color="000000"/>
            </w:tcBorders>
            <w:vAlign w:val="center"/>
          </w:tcPr>
          <w:p w14:paraId="3BD09A58" w14:textId="57B9381F" w:rsidR="007D1B06" w:rsidRPr="007118B4" w:rsidRDefault="00CB7C26">
            <w:pPr>
              <w:autoSpaceDE w:val="0"/>
              <w:snapToGrid w:val="0"/>
              <w:spacing w:before="120" w:after="120"/>
              <w:ind w:left="-6"/>
              <w:rPr>
                <w:rFonts w:ascii="Arial" w:hAnsi="Arial" w:cs="Arial"/>
                <w:sz w:val="22"/>
                <w:lang w:val="lt-LT"/>
              </w:rPr>
            </w:pPr>
            <w:r w:rsidRPr="007118B4">
              <w:rPr>
                <w:rFonts w:ascii="Arial" w:hAnsi="Arial" w:cs="Arial"/>
                <w:spacing w:val="-1"/>
                <w:sz w:val="22"/>
                <w:lang w:val="lt-LT"/>
              </w:rPr>
              <w:t xml:space="preserve">Konstrukcijoje turi būti numatytas nuimamas kietas plieninis </w:t>
            </w:r>
            <w:r w:rsidR="00AC1C2C">
              <w:rPr>
                <w:rFonts w:ascii="Arial" w:hAnsi="Arial" w:cs="Arial"/>
                <w:spacing w:val="-1"/>
                <w:sz w:val="22"/>
                <w:lang w:val="lt-LT"/>
              </w:rPr>
              <w:t>dangtis</w:t>
            </w:r>
            <w:r w:rsidRPr="007118B4">
              <w:rPr>
                <w:rFonts w:ascii="Arial" w:hAnsi="Arial" w:cs="Arial"/>
                <w:spacing w:val="-1"/>
                <w:sz w:val="22"/>
                <w:lang w:val="lt-LT"/>
              </w:rPr>
              <w:t xml:space="preserve"> (</w:t>
            </w:r>
            <w:proofErr w:type="spellStart"/>
            <w:r w:rsidRPr="007118B4">
              <w:rPr>
                <w:rFonts w:ascii="Arial" w:hAnsi="Arial" w:cs="Arial"/>
                <w:spacing w:val="-1"/>
                <w:sz w:val="22"/>
                <w:lang w:val="lt-LT"/>
              </w:rPr>
              <w:t>Open</w:t>
            </w:r>
            <w:proofErr w:type="spellEnd"/>
            <w:r w:rsidRPr="007118B4">
              <w:rPr>
                <w:rFonts w:ascii="Arial" w:hAnsi="Arial" w:cs="Arial"/>
                <w:spacing w:val="-1"/>
                <w:sz w:val="22"/>
                <w:lang w:val="lt-LT"/>
              </w:rPr>
              <w:t xml:space="preserve"> </w:t>
            </w:r>
            <w:proofErr w:type="spellStart"/>
            <w:r w:rsidRPr="007118B4">
              <w:rPr>
                <w:rFonts w:ascii="Arial" w:hAnsi="Arial" w:cs="Arial"/>
                <w:spacing w:val="-1"/>
                <w:sz w:val="22"/>
                <w:lang w:val="lt-LT"/>
              </w:rPr>
              <w:t>Hard</w:t>
            </w:r>
            <w:proofErr w:type="spellEnd"/>
            <w:r w:rsidRPr="007118B4">
              <w:rPr>
                <w:rFonts w:ascii="Arial" w:hAnsi="Arial" w:cs="Arial"/>
                <w:spacing w:val="-1"/>
                <w:sz w:val="22"/>
                <w:lang w:val="lt-LT"/>
              </w:rPr>
              <w:t xml:space="preserve"> </w:t>
            </w:r>
            <w:proofErr w:type="spellStart"/>
            <w:r w:rsidRPr="007118B4">
              <w:rPr>
                <w:rFonts w:ascii="Arial" w:hAnsi="Arial" w:cs="Arial"/>
                <w:spacing w:val="-1"/>
                <w:sz w:val="22"/>
                <w:lang w:val="lt-LT"/>
              </w:rPr>
              <w:t>Top</w:t>
            </w:r>
            <w:proofErr w:type="spellEnd"/>
            <w:r w:rsidRPr="007118B4">
              <w:rPr>
                <w:rFonts w:ascii="Arial" w:hAnsi="Arial" w:cs="Arial"/>
                <w:spacing w:val="-1"/>
                <w:sz w:val="22"/>
                <w:lang w:val="lt-LT"/>
              </w:rPr>
              <w:t>), tinkamas krovimui iš viršaus.</w:t>
            </w:r>
          </w:p>
        </w:tc>
      </w:tr>
      <w:tr w:rsidR="003F0EFD" w:rsidRPr="000B20F1" w14:paraId="27749EB9" w14:textId="77777777" w:rsidTr="003841D4">
        <w:trPr>
          <w:trHeight w:val="272"/>
        </w:trPr>
        <w:tc>
          <w:tcPr>
            <w:tcW w:w="720" w:type="dxa"/>
            <w:tcBorders>
              <w:top w:val="single" w:sz="4" w:space="0" w:color="000000"/>
              <w:left w:val="single" w:sz="4" w:space="0" w:color="000000"/>
              <w:bottom w:val="single" w:sz="4" w:space="0" w:color="000000"/>
            </w:tcBorders>
            <w:vAlign w:val="center"/>
          </w:tcPr>
          <w:p w14:paraId="722325CE" w14:textId="001E66AD" w:rsidR="003F0EFD" w:rsidRPr="007118B4" w:rsidRDefault="00764A65">
            <w:pPr>
              <w:snapToGrid w:val="0"/>
              <w:spacing w:before="120" w:after="120"/>
              <w:rPr>
                <w:rFonts w:ascii="Arial" w:hAnsi="Arial" w:cs="Arial"/>
                <w:sz w:val="22"/>
                <w:lang w:val="lt-LT"/>
              </w:rPr>
            </w:pPr>
            <w:r w:rsidRPr="007118B4">
              <w:rPr>
                <w:rFonts w:ascii="Arial" w:hAnsi="Arial" w:cs="Arial"/>
                <w:sz w:val="22"/>
                <w:lang w:val="lt-LT"/>
              </w:rPr>
              <w:t>2.3.</w:t>
            </w:r>
          </w:p>
        </w:tc>
        <w:tc>
          <w:tcPr>
            <w:tcW w:w="9090" w:type="dxa"/>
            <w:tcBorders>
              <w:top w:val="single" w:sz="4" w:space="0" w:color="000000"/>
              <w:left w:val="single" w:sz="4" w:space="0" w:color="000000"/>
              <w:bottom w:val="single" w:sz="4" w:space="0" w:color="000000"/>
              <w:right w:val="single" w:sz="4" w:space="0" w:color="000000"/>
            </w:tcBorders>
            <w:vAlign w:val="center"/>
          </w:tcPr>
          <w:p w14:paraId="496E4C5E" w14:textId="16525C93" w:rsidR="003F0EFD" w:rsidRPr="007118B4" w:rsidRDefault="00976388">
            <w:pPr>
              <w:autoSpaceDE w:val="0"/>
              <w:snapToGrid w:val="0"/>
              <w:spacing w:before="120" w:after="120"/>
              <w:ind w:left="-6"/>
              <w:rPr>
                <w:rFonts w:ascii="Arial" w:hAnsi="Arial" w:cs="Arial"/>
                <w:spacing w:val="-1"/>
                <w:sz w:val="22"/>
                <w:lang w:val="lt-LT"/>
              </w:rPr>
            </w:pPr>
            <w:r w:rsidRPr="007118B4">
              <w:rPr>
                <w:rFonts w:ascii="Arial" w:hAnsi="Arial" w:cs="Arial"/>
                <w:spacing w:val="-1"/>
                <w:sz w:val="22"/>
                <w:lang w:val="lt-LT"/>
              </w:rPr>
              <w:t>Turi būti įrengtos durys konteinerio galinėje dalyje su galimybe pritvirtinti plombą</w:t>
            </w:r>
            <w:r w:rsidR="002C4613">
              <w:rPr>
                <w:rFonts w:ascii="Arial" w:hAnsi="Arial" w:cs="Arial"/>
                <w:spacing w:val="-1"/>
                <w:sz w:val="22"/>
                <w:lang w:val="lt-LT"/>
              </w:rPr>
              <w:t>.</w:t>
            </w:r>
          </w:p>
        </w:tc>
      </w:tr>
      <w:tr w:rsidR="00976388" w:rsidRPr="000B20F1" w14:paraId="2EDC81EF" w14:textId="77777777" w:rsidTr="003841D4">
        <w:trPr>
          <w:trHeight w:val="272"/>
        </w:trPr>
        <w:tc>
          <w:tcPr>
            <w:tcW w:w="720" w:type="dxa"/>
            <w:tcBorders>
              <w:top w:val="single" w:sz="4" w:space="0" w:color="000000"/>
              <w:left w:val="single" w:sz="4" w:space="0" w:color="000000"/>
              <w:bottom w:val="single" w:sz="4" w:space="0" w:color="000000"/>
            </w:tcBorders>
            <w:vAlign w:val="center"/>
          </w:tcPr>
          <w:p w14:paraId="1D8754A0" w14:textId="02A7D7DF" w:rsidR="00976388" w:rsidRPr="007118B4" w:rsidRDefault="00764A65">
            <w:pPr>
              <w:snapToGrid w:val="0"/>
              <w:spacing w:before="120" w:after="120"/>
              <w:rPr>
                <w:rFonts w:ascii="Arial" w:hAnsi="Arial" w:cs="Arial"/>
                <w:sz w:val="22"/>
                <w:lang w:val="lt-LT"/>
              </w:rPr>
            </w:pPr>
            <w:r w:rsidRPr="007118B4">
              <w:rPr>
                <w:rFonts w:ascii="Arial" w:hAnsi="Arial" w:cs="Arial"/>
                <w:sz w:val="22"/>
                <w:lang w:val="lt-LT"/>
              </w:rPr>
              <w:t>2.4.</w:t>
            </w:r>
          </w:p>
        </w:tc>
        <w:tc>
          <w:tcPr>
            <w:tcW w:w="9090" w:type="dxa"/>
            <w:tcBorders>
              <w:top w:val="single" w:sz="4" w:space="0" w:color="000000"/>
              <w:left w:val="single" w:sz="4" w:space="0" w:color="000000"/>
              <w:bottom w:val="single" w:sz="4" w:space="0" w:color="000000"/>
              <w:right w:val="single" w:sz="4" w:space="0" w:color="000000"/>
            </w:tcBorders>
            <w:vAlign w:val="center"/>
          </w:tcPr>
          <w:p w14:paraId="6BC63B44" w14:textId="70B62BAC" w:rsidR="00976388" w:rsidRPr="007118B4" w:rsidRDefault="00DE54BE">
            <w:pPr>
              <w:autoSpaceDE w:val="0"/>
              <w:snapToGrid w:val="0"/>
              <w:spacing w:before="120" w:after="120"/>
              <w:ind w:left="-6"/>
              <w:rPr>
                <w:rFonts w:ascii="Arial" w:hAnsi="Arial" w:cs="Arial"/>
                <w:spacing w:val="-1"/>
                <w:sz w:val="22"/>
                <w:lang w:val="lt-LT"/>
              </w:rPr>
            </w:pPr>
            <w:r w:rsidRPr="007118B4">
              <w:rPr>
                <w:rFonts w:ascii="Arial" w:hAnsi="Arial" w:cs="Arial"/>
                <w:spacing w:val="-1"/>
                <w:sz w:val="22"/>
                <w:lang w:val="lt-LT"/>
              </w:rPr>
              <w:t>Turi būti įrengtas plieninis grindų pagrindas ir žiedai/bėgiai kroviniui pritvirtinti</w:t>
            </w:r>
            <w:r w:rsidR="002C4613">
              <w:rPr>
                <w:rFonts w:ascii="Arial" w:hAnsi="Arial" w:cs="Arial"/>
                <w:spacing w:val="-1"/>
                <w:sz w:val="22"/>
                <w:lang w:val="lt-LT"/>
              </w:rPr>
              <w:t>.</w:t>
            </w:r>
          </w:p>
        </w:tc>
      </w:tr>
      <w:tr w:rsidR="00DE54BE" w:rsidRPr="000B20F1" w14:paraId="4A9DC3A7" w14:textId="77777777" w:rsidTr="003841D4">
        <w:trPr>
          <w:trHeight w:val="272"/>
        </w:trPr>
        <w:tc>
          <w:tcPr>
            <w:tcW w:w="720" w:type="dxa"/>
            <w:tcBorders>
              <w:top w:val="single" w:sz="4" w:space="0" w:color="000000"/>
              <w:left w:val="single" w:sz="4" w:space="0" w:color="000000"/>
              <w:bottom w:val="single" w:sz="4" w:space="0" w:color="000000"/>
            </w:tcBorders>
            <w:vAlign w:val="center"/>
          </w:tcPr>
          <w:p w14:paraId="4DFB1BD1" w14:textId="5E0EFA78" w:rsidR="00DE54BE" w:rsidRPr="007118B4" w:rsidRDefault="00764A65">
            <w:pPr>
              <w:snapToGrid w:val="0"/>
              <w:spacing w:before="120" w:after="120"/>
              <w:rPr>
                <w:rFonts w:ascii="Arial" w:hAnsi="Arial" w:cs="Arial"/>
                <w:sz w:val="22"/>
                <w:lang w:val="lt-LT"/>
              </w:rPr>
            </w:pPr>
            <w:r w:rsidRPr="007118B4">
              <w:rPr>
                <w:rFonts w:ascii="Arial" w:hAnsi="Arial" w:cs="Arial"/>
                <w:sz w:val="22"/>
                <w:lang w:val="lt-LT"/>
              </w:rPr>
              <w:t>2.5.</w:t>
            </w:r>
          </w:p>
        </w:tc>
        <w:tc>
          <w:tcPr>
            <w:tcW w:w="9090" w:type="dxa"/>
            <w:tcBorders>
              <w:top w:val="single" w:sz="4" w:space="0" w:color="000000"/>
              <w:left w:val="single" w:sz="4" w:space="0" w:color="000000"/>
              <w:bottom w:val="single" w:sz="4" w:space="0" w:color="000000"/>
              <w:right w:val="single" w:sz="4" w:space="0" w:color="000000"/>
            </w:tcBorders>
            <w:vAlign w:val="center"/>
          </w:tcPr>
          <w:p w14:paraId="3566FA51" w14:textId="17B64F23" w:rsidR="00DE54BE" w:rsidRPr="007118B4" w:rsidRDefault="00764A65">
            <w:pPr>
              <w:autoSpaceDE w:val="0"/>
              <w:snapToGrid w:val="0"/>
              <w:spacing w:before="120" w:after="120"/>
              <w:ind w:left="-6"/>
              <w:rPr>
                <w:rFonts w:ascii="Arial" w:hAnsi="Arial" w:cs="Arial"/>
                <w:spacing w:val="-1"/>
                <w:sz w:val="22"/>
                <w:lang w:val="lt-LT"/>
              </w:rPr>
            </w:pPr>
            <w:r w:rsidRPr="007118B4">
              <w:rPr>
                <w:rFonts w:ascii="Arial" w:hAnsi="Arial" w:cs="Arial"/>
                <w:spacing w:val="-1"/>
                <w:sz w:val="22"/>
                <w:lang w:val="lt-LT"/>
              </w:rPr>
              <w:t>Turi būti įrengtos kišenės šakiniam krautuvui</w:t>
            </w:r>
            <w:r w:rsidR="002C4613">
              <w:rPr>
                <w:rFonts w:ascii="Arial" w:hAnsi="Arial" w:cs="Arial"/>
                <w:spacing w:val="-1"/>
                <w:sz w:val="22"/>
                <w:lang w:val="lt-LT"/>
              </w:rPr>
              <w:t>.</w:t>
            </w:r>
          </w:p>
        </w:tc>
      </w:tr>
      <w:tr w:rsidR="00C90AE7" w:rsidRPr="000B20F1" w14:paraId="37415B12" w14:textId="77777777" w:rsidTr="003841D4">
        <w:trPr>
          <w:trHeight w:val="272"/>
        </w:trPr>
        <w:tc>
          <w:tcPr>
            <w:tcW w:w="720" w:type="dxa"/>
            <w:tcBorders>
              <w:top w:val="single" w:sz="4" w:space="0" w:color="000000"/>
              <w:left w:val="single" w:sz="4" w:space="0" w:color="000000"/>
              <w:bottom w:val="single" w:sz="4" w:space="0" w:color="000000"/>
            </w:tcBorders>
            <w:vAlign w:val="center"/>
          </w:tcPr>
          <w:p w14:paraId="6DDF7489" w14:textId="7BC0EB43" w:rsidR="00C90AE7" w:rsidRPr="007118B4" w:rsidRDefault="00C90AE7">
            <w:pPr>
              <w:snapToGrid w:val="0"/>
              <w:spacing w:before="120" w:after="120"/>
              <w:rPr>
                <w:rFonts w:ascii="Arial" w:hAnsi="Arial" w:cs="Arial"/>
                <w:sz w:val="22"/>
                <w:lang w:val="lt-LT"/>
              </w:rPr>
            </w:pPr>
            <w:r w:rsidRPr="007118B4">
              <w:rPr>
                <w:rFonts w:ascii="Arial" w:hAnsi="Arial" w:cs="Arial"/>
                <w:sz w:val="22"/>
                <w:lang w:val="lt-LT"/>
              </w:rPr>
              <w:t>2.</w:t>
            </w:r>
            <w:r w:rsidR="00764A65" w:rsidRPr="007118B4">
              <w:rPr>
                <w:rFonts w:ascii="Arial" w:hAnsi="Arial" w:cs="Arial"/>
                <w:sz w:val="22"/>
                <w:lang w:val="lt-LT"/>
              </w:rPr>
              <w:t>6</w:t>
            </w:r>
            <w:r w:rsidRPr="007118B4">
              <w:rPr>
                <w:rFonts w:ascii="Arial" w:hAnsi="Arial" w:cs="Arial"/>
                <w:sz w:val="22"/>
                <w:lang w:val="lt-LT"/>
              </w:rPr>
              <w:t xml:space="preserve">. </w:t>
            </w:r>
          </w:p>
        </w:tc>
        <w:tc>
          <w:tcPr>
            <w:tcW w:w="9090" w:type="dxa"/>
            <w:tcBorders>
              <w:top w:val="single" w:sz="4" w:space="0" w:color="000000"/>
              <w:left w:val="single" w:sz="4" w:space="0" w:color="000000"/>
              <w:bottom w:val="single" w:sz="4" w:space="0" w:color="000000"/>
              <w:right w:val="single" w:sz="4" w:space="0" w:color="000000"/>
            </w:tcBorders>
            <w:vAlign w:val="center"/>
          </w:tcPr>
          <w:p w14:paraId="30869CFD" w14:textId="4806A9B0" w:rsidR="00C90AE7" w:rsidRPr="007118B4" w:rsidRDefault="00A52DFE">
            <w:pPr>
              <w:autoSpaceDE w:val="0"/>
              <w:snapToGrid w:val="0"/>
              <w:spacing w:before="120" w:after="120"/>
              <w:ind w:left="-6"/>
              <w:rPr>
                <w:rFonts w:ascii="Arial" w:hAnsi="Arial" w:cs="Arial"/>
                <w:sz w:val="22"/>
                <w:highlight w:val="yellow"/>
                <w:lang w:val="lt-LT"/>
              </w:rPr>
            </w:pPr>
            <w:r w:rsidRPr="007118B4">
              <w:rPr>
                <w:rFonts w:ascii="Arial" w:hAnsi="Arial" w:cs="Arial"/>
                <w:sz w:val="22"/>
                <w:lang w:val="lt-LT"/>
              </w:rPr>
              <w:t xml:space="preserve">Kampinės jungtys turi atitikti ISO 1161:2016 </w:t>
            </w:r>
            <w:r w:rsidRPr="007118B4">
              <w:rPr>
                <w:rFonts w:ascii="Arial" w:hAnsi="Arial" w:cs="Arial"/>
                <w:sz w:val="22"/>
                <w:lang w:val="lt-LT" w:bidi="lt-LT"/>
              </w:rPr>
              <w:t>arba lygiaverčio standarto reikalavimus</w:t>
            </w:r>
            <w:r w:rsidR="002C4613">
              <w:rPr>
                <w:rFonts w:ascii="Arial" w:hAnsi="Arial" w:cs="Arial"/>
                <w:sz w:val="22"/>
                <w:lang w:val="lt-LT" w:bidi="lt-LT"/>
              </w:rPr>
              <w:t>.</w:t>
            </w:r>
          </w:p>
        </w:tc>
      </w:tr>
      <w:tr w:rsidR="00574231" w:rsidRPr="000B20F1" w14:paraId="4CFF3EB1" w14:textId="77777777" w:rsidTr="003841D4">
        <w:trPr>
          <w:trHeight w:val="272"/>
        </w:trPr>
        <w:tc>
          <w:tcPr>
            <w:tcW w:w="720" w:type="dxa"/>
            <w:tcBorders>
              <w:top w:val="single" w:sz="4" w:space="0" w:color="000000"/>
              <w:left w:val="single" w:sz="4" w:space="0" w:color="000000"/>
              <w:bottom w:val="single" w:sz="4" w:space="0" w:color="000000"/>
            </w:tcBorders>
            <w:vAlign w:val="center"/>
          </w:tcPr>
          <w:p w14:paraId="5745329E" w14:textId="090AB820" w:rsidR="00574231" w:rsidRPr="007118B4" w:rsidRDefault="00574231" w:rsidP="00574231">
            <w:pPr>
              <w:snapToGrid w:val="0"/>
              <w:spacing w:before="120" w:after="120"/>
              <w:rPr>
                <w:rFonts w:ascii="Arial" w:hAnsi="Arial" w:cs="Arial"/>
                <w:sz w:val="22"/>
                <w:lang w:val="lt-LT"/>
              </w:rPr>
            </w:pPr>
            <w:r w:rsidRPr="007118B4">
              <w:rPr>
                <w:rFonts w:ascii="Arial" w:hAnsi="Arial" w:cs="Arial"/>
                <w:sz w:val="22"/>
                <w:lang w:val="lt-LT"/>
              </w:rPr>
              <w:t>2.7</w:t>
            </w:r>
          </w:p>
        </w:tc>
        <w:tc>
          <w:tcPr>
            <w:tcW w:w="9090" w:type="dxa"/>
            <w:tcBorders>
              <w:top w:val="single" w:sz="4" w:space="0" w:color="000000"/>
              <w:left w:val="single" w:sz="4" w:space="0" w:color="000000"/>
              <w:bottom w:val="single" w:sz="4" w:space="0" w:color="000000"/>
              <w:right w:val="single" w:sz="4" w:space="0" w:color="000000"/>
            </w:tcBorders>
            <w:vAlign w:val="center"/>
          </w:tcPr>
          <w:p w14:paraId="14B3B3A3" w14:textId="05E3F3CC" w:rsidR="00574231" w:rsidRPr="007118B4" w:rsidRDefault="00574231" w:rsidP="00574231">
            <w:pPr>
              <w:autoSpaceDE w:val="0"/>
              <w:snapToGrid w:val="0"/>
              <w:spacing w:before="120" w:after="120"/>
              <w:ind w:left="-6"/>
              <w:rPr>
                <w:rFonts w:ascii="Arial" w:hAnsi="Arial" w:cs="Arial"/>
                <w:sz w:val="22"/>
                <w:lang w:val="lt-LT"/>
              </w:rPr>
            </w:pPr>
            <w:r w:rsidRPr="007118B4">
              <w:rPr>
                <w:rFonts w:ascii="Arial" w:hAnsi="Arial" w:cs="Arial"/>
                <w:sz w:val="22"/>
                <w:lang w:val="lt-LT"/>
              </w:rPr>
              <w:t>Turi būti užtikrintas vientisas, nelaidus korpusas, apsaugantis nuo medžiagos išsiliejimo ar išgaravimo.</w:t>
            </w:r>
          </w:p>
        </w:tc>
      </w:tr>
      <w:tr w:rsidR="00574231" w:rsidRPr="000B20F1" w14:paraId="1F0475C0" w14:textId="77777777" w:rsidTr="003841D4">
        <w:trPr>
          <w:trHeight w:val="272"/>
        </w:trPr>
        <w:tc>
          <w:tcPr>
            <w:tcW w:w="720" w:type="dxa"/>
            <w:tcBorders>
              <w:top w:val="single" w:sz="4" w:space="0" w:color="000000"/>
              <w:left w:val="single" w:sz="4" w:space="0" w:color="000000"/>
              <w:bottom w:val="single" w:sz="4" w:space="0" w:color="000000"/>
            </w:tcBorders>
            <w:vAlign w:val="center"/>
          </w:tcPr>
          <w:p w14:paraId="1F22A98D" w14:textId="7B465E97" w:rsidR="00574231" w:rsidRPr="007118B4" w:rsidRDefault="00574231" w:rsidP="00574231">
            <w:pPr>
              <w:snapToGrid w:val="0"/>
              <w:spacing w:before="120" w:after="120"/>
              <w:rPr>
                <w:rFonts w:ascii="Arial" w:hAnsi="Arial" w:cs="Arial"/>
                <w:sz w:val="22"/>
                <w:lang w:val="lt-LT"/>
              </w:rPr>
            </w:pPr>
            <w:r w:rsidRPr="007118B4">
              <w:rPr>
                <w:rFonts w:ascii="Arial" w:hAnsi="Arial" w:cs="Arial"/>
                <w:sz w:val="22"/>
                <w:lang w:val="lt-LT"/>
              </w:rPr>
              <w:t>2.8.</w:t>
            </w:r>
          </w:p>
        </w:tc>
        <w:tc>
          <w:tcPr>
            <w:tcW w:w="9090" w:type="dxa"/>
            <w:tcBorders>
              <w:top w:val="single" w:sz="4" w:space="0" w:color="000000"/>
              <w:left w:val="single" w:sz="4" w:space="0" w:color="000000"/>
              <w:bottom w:val="single" w:sz="4" w:space="0" w:color="000000"/>
              <w:right w:val="single" w:sz="4" w:space="0" w:color="000000"/>
            </w:tcBorders>
            <w:vAlign w:val="center"/>
          </w:tcPr>
          <w:p w14:paraId="0FCF4E88" w14:textId="48674469" w:rsidR="00574231" w:rsidRPr="007118B4" w:rsidRDefault="00574231" w:rsidP="00574231">
            <w:pPr>
              <w:autoSpaceDE w:val="0"/>
              <w:snapToGrid w:val="0"/>
              <w:spacing w:before="120" w:after="120"/>
              <w:ind w:left="-6"/>
              <w:rPr>
                <w:rFonts w:ascii="Arial" w:hAnsi="Arial" w:cs="Arial"/>
                <w:sz w:val="22"/>
                <w:lang w:val="lt-LT"/>
              </w:rPr>
            </w:pPr>
            <w:r w:rsidRPr="007118B4">
              <w:rPr>
                <w:rFonts w:ascii="Arial" w:hAnsi="Arial" w:cs="Arial"/>
                <w:sz w:val="22"/>
                <w:lang w:val="lt-LT"/>
              </w:rPr>
              <w:t>Sandarinimo elementai turi būti atsparūs aplinkos veiksniams ir transportavimo vibracijai.</w:t>
            </w:r>
          </w:p>
        </w:tc>
      </w:tr>
      <w:tr w:rsidR="00F80D32" w:rsidRPr="007118B4" w14:paraId="444D91D0" w14:textId="77777777" w:rsidTr="003841D4">
        <w:trPr>
          <w:trHeight w:val="272"/>
        </w:trPr>
        <w:tc>
          <w:tcPr>
            <w:tcW w:w="720" w:type="dxa"/>
            <w:tcBorders>
              <w:top w:val="single" w:sz="4" w:space="0" w:color="000000"/>
              <w:left w:val="single" w:sz="4" w:space="0" w:color="000000"/>
              <w:bottom w:val="single" w:sz="4" w:space="0" w:color="000000"/>
            </w:tcBorders>
            <w:vAlign w:val="center"/>
          </w:tcPr>
          <w:p w14:paraId="46A04A29" w14:textId="4347B1BC" w:rsidR="00F80D32" w:rsidRPr="007118B4" w:rsidRDefault="00F80D32" w:rsidP="00F80D32">
            <w:pPr>
              <w:snapToGrid w:val="0"/>
              <w:spacing w:before="120" w:after="120"/>
              <w:rPr>
                <w:rFonts w:ascii="Arial" w:hAnsi="Arial" w:cs="Arial"/>
                <w:sz w:val="22"/>
                <w:lang w:val="lt-LT"/>
              </w:rPr>
            </w:pPr>
            <w:r w:rsidRPr="007118B4">
              <w:rPr>
                <w:rFonts w:ascii="Arial" w:hAnsi="Arial" w:cs="Arial"/>
                <w:sz w:val="22"/>
                <w:lang w:val="lt-LT"/>
              </w:rPr>
              <w:t>2.9.</w:t>
            </w:r>
          </w:p>
        </w:tc>
        <w:tc>
          <w:tcPr>
            <w:tcW w:w="9090" w:type="dxa"/>
            <w:tcBorders>
              <w:top w:val="single" w:sz="4" w:space="0" w:color="000000"/>
              <w:left w:val="single" w:sz="4" w:space="0" w:color="000000"/>
              <w:bottom w:val="single" w:sz="4" w:space="0" w:color="000000"/>
              <w:right w:val="single" w:sz="4" w:space="0" w:color="000000"/>
            </w:tcBorders>
            <w:vAlign w:val="center"/>
          </w:tcPr>
          <w:p w14:paraId="0E49E7C8" w14:textId="6EDFAE34" w:rsidR="00F80D32" w:rsidRPr="007118B4" w:rsidRDefault="00F80D32" w:rsidP="00F80D32">
            <w:pPr>
              <w:autoSpaceDE w:val="0"/>
              <w:snapToGrid w:val="0"/>
              <w:spacing w:before="120" w:after="120"/>
              <w:ind w:left="-6"/>
              <w:rPr>
                <w:rFonts w:ascii="Arial" w:hAnsi="Arial" w:cs="Arial"/>
                <w:sz w:val="22"/>
                <w:lang w:val="lt-LT"/>
              </w:rPr>
            </w:pPr>
            <w:r w:rsidRPr="007118B4">
              <w:rPr>
                <w:rFonts w:ascii="Arial" w:hAnsi="Arial" w:cs="Arial"/>
                <w:spacing w:val="-1"/>
                <w:sz w:val="22"/>
                <w:lang w:val="lt-LT"/>
              </w:rPr>
              <w:t>Visos suvirinimo siūlės turi būti ištisinės (be protarpių). Žingsninis suvirinimas draudžiamas</w:t>
            </w:r>
          </w:p>
        </w:tc>
      </w:tr>
    </w:tbl>
    <w:p w14:paraId="34664A86" w14:textId="77777777" w:rsidR="00F70AB6" w:rsidRPr="007118B4" w:rsidRDefault="00F70AB6" w:rsidP="00F70AB6">
      <w:pPr>
        <w:pStyle w:val="Par1"/>
        <w:numPr>
          <w:ilvl w:val="0"/>
          <w:numId w:val="0"/>
        </w:numPr>
        <w:tabs>
          <w:tab w:val="left" w:pos="1560"/>
        </w:tabs>
        <w:ind w:left="1247"/>
        <w:rPr>
          <w:rFonts w:ascii="Arial" w:hAnsi="Arial" w:cs="Arial"/>
          <w:sz w:val="22"/>
          <w:szCs w:val="22"/>
          <w:lang w:val="lt-LT"/>
        </w:rPr>
      </w:pPr>
    </w:p>
    <w:p w14:paraId="5C20C026" w14:textId="2D1A682F" w:rsidR="00DD707E" w:rsidRPr="007118B4" w:rsidRDefault="00230043" w:rsidP="00ED35E9">
      <w:pPr>
        <w:pStyle w:val="Par1"/>
        <w:tabs>
          <w:tab w:val="left" w:pos="1560"/>
        </w:tabs>
        <w:ind w:left="0" w:firstLine="1247"/>
        <w:rPr>
          <w:rFonts w:ascii="Arial" w:hAnsi="Arial" w:cs="Arial"/>
          <w:sz w:val="22"/>
          <w:szCs w:val="22"/>
          <w:lang w:val="lt-LT"/>
        </w:rPr>
      </w:pPr>
      <w:r>
        <w:rPr>
          <w:rFonts w:ascii="Arial" w:hAnsi="Arial" w:cs="Arial"/>
          <w:sz w:val="22"/>
          <w:szCs w:val="22"/>
          <w:lang w:val="lt-LT"/>
        </w:rPr>
        <w:t>K</w:t>
      </w:r>
      <w:r w:rsidR="00DD707E" w:rsidRPr="007118B4">
        <w:rPr>
          <w:rFonts w:ascii="Arial" w:hAnsi="Arial" w:cs="Arial"/>
          <w:sz w:val="22"/>
          <w:szCs w:val="22"/>
          <w:lang w:val="lt-LT"/>
        </w:rPr>
        <w:t>onteineris turi turėti gamyklinį žymėjimą. Žymėjime turi būti nurodyti šie duomenys:</w:t>
      </w:r>
    </w:p>
    <w:p w14:paraId="6F786784" w14:textId="77777777" w:rsidR="00DD707E" w:rsidRPr="007118B4" w:rsidRDefault="00DD707E" w:rsidP="00ED35E9">
      <w:pPr>
        <w:pStyle w:val="Par3"/>
        <w:numPr>
          <w:ilvl w:val="1"/>
          <w:numId w:val="5"/>
        </w:numPr>
        <w:tabs>
          <w:tab w:val="left" w:pos="1701"/>
        </w:tabs>
        <w:ind w:left="0" w:firstLine="1247"/>
        <w:rPr>
          <w:rFonts w:ascii="Arial" w:hAnsi="Arial" w:cs="Arial"/>
          <w:sz w:val="22"/>
          <w:szCs w:val="22"/>
          <w:lang w:val="lt-LT"/>
        </w:rPr>
      </w:pPr>
      <w:r w:rsidRPr="007118B4">
        <w:rPr>
          <w:rFonts w:ascii="Arial" w:hAnsi="Arial" w:cs="Arial"/>
          <w:sz w:val="22"/>
          <w:szCs w:val="22"/>
          <w:lang w:val="lt-LT"/>
        </w:rPr>
        <w:t>gamintojo pavadinimas;</w:t>
      </w:r>
    </w:p>
    <w:p w14:paraId="79281A80" w14:textId="77777777" w:rsidR="00DD707E" w:rsidRPr="007118B4" w:rsidRDefault="00DD707E" w:rsidP="00ED35E9">
      <w:pPr>
        <w:pStyle w:val="Par3"/>
        <w:numPr>
          <w:ilvl w:val="1"/>
          <w:numId w:val="5"/>
        </w:numPr>
        <w:tabs>
          <w:tab w:val="left" w:pos="1701"/>
        </w:tabs>
        <w:ind w:left="0" w:firstLine="1247"/>
        <w:rPr>
          <w:rFonts w:ascii="Arial" w:hAnsi="Arial" w:cs="Arial"/>
          <w:sz w:val="22"/>
          <w:szCs w:val="22"/>
          <w:lang w:val="lt-LT"/>
        </w:rPr>
      </w:pPr>
      <w:r w:rsidRPr="007118B4">
        <w:rPr>
          <w:rFonts w:ascii="Arial" w:hAnsi="Arial" w:cs="Arial"/>
          <w:sz w:val="22"/>
          <w:szCs w:val="22"/>
          <w:lang w:val="lt-LT"/>
        </w:rPr>
        <w:t>modelio pavadinimas</w:t>
      </w:r>
      <w:r w:rsidR="004A5679" w:rsidRPr="007118B4">
        <w:rPr>
          <w:rFonts w:ascii="Arial" w:hAnsi="Arial" w:cs="Arial"/>
          <w:sz w:val="22"/>
          <w:szCs w:val="22"/>
          <w:lang w:val="lt-LT"/>
        </w:rPr>
        <w:t xml:space="preserve"> (jei taikoma)</w:t>
      </w:r>
      <w:r w:rsidRPr="007118B4">
        <w:rPr>
          <w:rFonts w:ascii="Arial" w:hAnsi="Arial" w:cs="Arial"/>
          <w:sz w:val="22"/>
          <w:szCs w:val="22"/>
          <w:lang w:val="lt-LT"/>
        </w:rPr>
        <w:t>;</w:t>
      </w:r>
    </w:p>
    <w:p w14:paraId="128DA1E7" w14:textId="77777777" w:rsidR="00DD707E" w:rsidRPr="007118B4" w:rsidRDefault="00DD707E" w:rsidP="00ED35E9">
      <w:pPr>
        <w:pStyle w:val="Par3"/>
        <w:numPr>
          <w:ilvl w:val="1"/>
          <w:numId w:val="5"/>
        </w:numPr>
        <w:tabs>
          <w:tab w:val="left" w:pos="1701"/>
        </w:tabs>
        <w:ind w:left="0" w:firstLine="1247"/>
        <w:rPr>
          <w:rFonts w:ascii="Arial" w:hAnsi="Arial" w:cs="Arial"/>
          <w:sz w:val="22"/>
          <w:szCs w:val="22"/>
          <w:lang w:val="lt-LT"/>
        </w:rPr>
      </w:pPr>
      <w:r w:rsidRPr="007118B4">
        <w:rPr>
          <w:rFonts w:ascii="Arial" w:hAnsi="Arial" w:cs="Arial"/>
          <w:sz w:val="22"/>
          <w:szCs w:val="22"/>
          <w:lang w:val="lt-LT"/>
        </w:rPr>
        <w:t>konteinerio serijos ar gamyklinis numeris;</w:t>
      </w:r>
    </w:p>
    <w:p w14:paraId="5FE56C40" w14:textId="77777777" w:rsidR="00DD707E" w:rsidRPr="007118B4" w:rsidRDefault="00DD707E" w:rsidP="00ED35E9">
      <w:pPr>
        <w:pStyle w:val="Par3"/>
        <w:numPr>
          <w:ilvl w:val="1"/>
          <w:numId w:val="5"/>
        </w:numPr>
        <w:tabs>
          <w:tab w:val="left" w:pos="1701"/>
        </w:tabs>
        <w:ind w:left="0" w:firstLine="1247"/>
        <w:rPr>
          <w:rFonts w:ascii="Arial" w:hAnsi="Arial" w:cs="Arial"/>
          <w:sz w:val="22"/>
          <w:szCs w:val="22"/>
          <w:lang w:val="lt-LT"/>
        </w:rPr>
      </w:pPr>
      <w:r w:rsidRPr="007118B4">
        <w:rPr>
          <w:rFonts w:ascii="Arial" w:hAnsi="Arial" w:cs="Arial"/>
          <w:sz w:val="22"/>
          <w:szCs w:val="22"/>
          <w:lang w:val="lt-LT"/>
        </w:rPr>
        <w:t>maksimali konteinerio bruto masė;</w:t>
      </w:r>
    </w:p>
    <w:p w14:paraId="7F76B3C1" w14:textId="270C281B" w:rsidR="00AC13B8" w:rsidRPr="007118B4" w:rsidRDefault="00DD707E" w:rsidP="00AC13B8">
      <w:pPr>
        <w:pStyle w:val="Par3"/>
        <w:numPr>
          <w:ilvl w:val="1"/>
          <w:numId w:val="5"/>
        </w:numPr>
        <w:tabs>
          <w:tab w:val="left" w:pos="1701"/>
        </w:tabs>
        <w:ind w:left="0" w:firstLine="1247"/>
        <w:rPr>
          <w:rFonts w:ascii="Arial" w:hAnsi="Arial" w:cs="Arial"/>
          <w:sz w:val="22"/>
          <w:szCs w:val="22"/>
          <w:lang w:val="lt-LT"/>
        </w:rPr>
      </w:pPr>
      <w:r w:rsidRPr="007118B4">
        <w:rPr>
          <w:rFonts w:ascii="Arial" w:hAnsi="Arial" w:cs="Arial"/>
          <w:sz w:val="22"/>
          <w:szCs w:val="22"/>
          <w:lang w:val="lt-LT"/>
        </w:rPr>
        <w:t>tuščio konteinerio masė</w:t>
      </w:r>
      <w:r w:rsidR="0044287B">
        <w:rPr>
          <w:rFonts w:ascii="Arial" w:hAnsi="Arial" w:cs="Arial"/>
          <w:sz w:val="22"/>
          <w:szCs w:val="22"/>
          <w:lang w:val="lt-LT"/>
        </w:rPr>
        <w:t>.</w:t>
      </w:r>
    </w:p>
    <w:p w14:paraId="75703F46" w14:textId="77777777" w:rsidR="00DD707E" w:rsidRPr="007118B4" w:rsidRDefault="00DD707E">
      <w:pPr>
        <w:pStyle w:val="Heading1"/>
        <w:rPr>
          <w:rFonts w:ascii="Arial" w:hAnsi="Arial" w:cs="Arial"/>
          <w:sz w:val="22"/>
          <w:szCs w:val="22"/>
          <w:lang w:val="lt-LT"/>
        </w:rPr>
      </w:pPr>
      <w:r w:rsidRPr="007118B4">
        <w:rPr>
          <w:rFonts w:ascii="Arial" w:hAnsi="Arial" w:cs="Arial"/>
          <w:sz w:val="22"/>
          <w:szCs w:val="22"/>
          <w:lang w:val="lt-LT"/>
        </w:rPr>
        <w:t>Garantiniai įsipareigojimai</w:t>
      </w:r>
    </w:p>
    <w:p w14:paraId="6E3856F7" w14:textId="38E6E522" w:rsidR="00DD707E" w:rsidRPr="007118B4" w:rsidRDefault="00D553E0" w:rsidP="00ED35E9">
      <w:pPr>
        <w:pStyle w:val="Par1"/>
        <w:tabs>
          <w:tab w:val="left" w:pos="1701"/>
        </w:tabs>
        <w:ind w:left="0" w:firstLine="1276"/>
        <w:rPr>
          <w:rFonts w:ascii="Arial" w:hAnsi="Arial" w:cs="Arial"/>
          <w:sz w:val="22"/>
          <w:szCs w:val="22"/>
          <w:lang w:val="lt-LT"/>
        </w:rPr>
      </w:pPr>
      <w:r w:rsidRPr="007118B4">
        <w:rPr>
          <w:rFonts w:ascii="Arial" w:hAnsi="Arial" w:cs="Arial"/>
          <w:sz w:val="22"/>
          <w:szCs w:val="22"/>
          <w:lang w:val="lt-LT"/>
        </w:rPr>
        <w:t>Prek</w:t>
      </w:r>
      <w:r w:rsidR="001235BE" w:rsidRPr="007118B4">
        <w:rPr>
          <w:rFonts w:ascii="Arial" w:hAnsi="Arial" w:cs="Arial"/>
          <w:sz w:val="22"/>
          <w:szCs w:val="22"/>
          <w:lang w:val="lt-LT"/>
        </w:rPr>
        <w:t>ei</w:t>
      </w:r>
      <w:r w:rsidR="00DD707E" w:rsidRPr="007118B4">
        <w:rPr>
          <w:rFonts w:ascii="Arial" w:hAnsi="Arial" w:cs="Arial"/>
          <w:sz w:val="22"/>
          <w:szCs w:val="22"/>
          <w:lang w:val="lt-LT"/>
        </w:rPr>
        <w:t xml:space="preserve"> turi būti suteikta ne trumpesnė kaip 2 (dviejų) metų garantija.</w:t>
      </w:r>
    </w:p>
    <w:p w14:paraId="026D295C" w14:textId="77777777" w:rsidR="00DD707E" w:rsidRPr="007118B4" w:rsidRDefault="00FB1FAF" w:rsidP="00ED35E9">
      <w:pPr>
        <w:pStyle w:val="Par1"/>
        <w:tabs>
          <w:tab w:val="left" w:pos="1701"/>
        </w:tabs>
        <w:ind w:left="0" w:firstLine="1247"/>
        <w:rPr>
          <w:rFonts w:ascii="Arial" w:hAnsi="Arial" w:cs="Arial"/>
          <w:sz w:val="22"/>
          <w:szCs w:val="22"/>
          <w:lang w:val="lt-LT"/>
        </w:rPr>
      </w:pPr>
      <w:r w:rsidRPr="007118B4">
        <w:rPr>
          <w:rFonts w:ascii="Arial" w:hAnsi="Arial" w:cs="Arial"/>
          <w:sz w:val="22"/>
          <w:szCs w:val="22"/>
          <w:lang w:val="lt-LT"/>
        </w:rPr>
        <w:t>Garantiniu laikotarpiu t</w:t>
      </w:r>
      <w:r w:rsidR="00DD707E" w:rsidRPr="007118B4">
        <w:rPr>
          <w:rFonts w:ascii="Arial" w:hAnsi="Arial" w:cs="Arial"/>
          <w:sz w:val="22"/>
          <w:szCs w:val="22"/>
          <w:lang w:val="lt-LT"/>
        </w:rPr>
        <w:t xml:space="preserve">iekėjas turi suremontuoti, pakeisti </w:t>
      </w:r>
      <w:r w:rsidR="00ED35AF" w:rsidRPr="007118B4">
        <w:rPr>
          <w:rFonts w:ascii="Arial" w:hAnsi="Arial" w:cs="Arial"/>
          <w:sz w:val="22"/>
          <w:szCs w:val="22"/>
          <w:lang w:val="lt-LT"/>
        </w:rPr>
        <w:t xml:space="preserve">prekes </w:t>
      </w:r>
      <w:r w:rsidR="00DD707E" w:rsidRPr="007118B4">
        <w:rPr>
          <w:rFonts w:ascii="Arial" w:hAnsi="Arial" w:cs="Arial"/>
          <w:sz w:val="22"/>
          <w:szCs w:val="22"/>
          <w:lang w:val="lt-LT"/>
        </w:rPr>
        <w:t xml:space="preserve"> arba jų dalis, neatitinkanči</w:t>
      </w:r>
      <w:r w:rsidR="003D0BE3" w:rsidRPr="007118B4">
        <w:rPr>
          <w:rFonts w:ascii="Arial" w:hAnsi="Arial" w:cs="Arial"/>
          <w:sz w:val="22"/>
          <w:szCs w:val="22"/>
          <w:lang w:val="lt-LT"/>
        </w:rPr>
        <w:t>a</w:t>
      </w:r>
      <w:r w:rsidR="00DD707E" w:rsidRPr="007118B4">
        <w:rPr>
          <w:rFonts w:ascii="Arial" w:hAnsi="Arial" w:cs="Arial"/>
          <w:sz w:val="22"/>
          <w:szCs w:val="22"/>
          <w:lang w:val="lt-LT"/>
        </w:rPr>
        <w:t xml:space="preserve">s </w:t>
      </w:r>
      <w:r w:rsidR="00BA6A7F" w:rsidRPr="007118B4">
        <w:rPr>
          <w:rFonts w:ascii="Arial" w:hAnsi="Arial" w:cs="Arial"/>
          <w:sz w:val="22"/>
          <w:szCs w:val="22"/>
          <w:lang w:val="lt-LT"/>
        </w:rPr>
        <w:t xml:space="preserve">jų </w:t>
      </w:r>
      <w:r w:rsidR="00DD707E" w:rsidRPr="007118B4">
        <w:rPr>
          <w:rFonts w:ascii="Arial" w:hAnsi="Arial" w:cs="Arial"/>
          <w:sz w:val="22"/>
          <w:szCs w:val="22"/>
          <w:lang w:val="lt-LT"/>
        </w:rPr>
        <w:t>eksploata</w:t>
      </w:r>
      <w:r w:rsidR="00BA6A7F" w:rsidRPr="007118B4">
        <w:rPr>
          <w:rFonts w:ascii="Arial" w:hAnsi="Arial" w:cs="Arial"/>
          <w:sz w:val="22"/>
          <w:szCs w:val="22"/>
          <w:lang w:val="lt-LT"/>
        </w:rPr>
        <w:t>vimo</w:t>
      </w:r>
      <w:r w:rsidR="00DD707E" w:rsidRPr="007118B4">
        <w:rPr>
          <w:rFonts w:ascii="Arial" w:hAnsi="Arial" w:cs="Arial"/>
          <w:sz w:val="22"/>
          <w:szCs w:val="22"/>
          <w:lang w:val="lt-LT"/>
        </w:rPr>
        <w:t xml:space="preserve"> dokumentuose nurodytų parametrų.</w:t>
      </w:r>
    </w:p>
    <w:p w14:paraId="30D869FE" w14:textId="293EDC3B" w:rsidR="00DD707E" w:rsidRPr="007118B4" w:rsidRDefault="00DD707E" w:rsidP="00ED35E9">
      <w:pPr>
        <w:pStyle w:val="Par1"/>
        <w:tabs>
          <w:tab w:val="left" w:pos="1701"/>
        </w:tabs>
        <w:ind w:left="0" w:firstLine="1247"/>
        <w:rPr>
          <w:rFonts w:ascii="Arial" w:hAnsi="Arial" w:cs="Arial"/>
          <w:sz w:val="22"/>
          <w:szCs w:val="22"/>
          <w:lang w:val="lt-LT"/>
        </w:rPr>
      </w:pPr>
      <w:bookmarkStart w:id="3" w:name="_Hlk521338791"/>
      <w:r w:rsidRPr="007118B4">
        <w:rPr>
          <w:rFonts w:ascii="Arial" w:hAnsi="Arial" w:cs="Arial"/>
          <w:sz w:val="22"/>
          <w:szCs w:val="22"/>
          <w:lang w:val="lt-LT"/>
        </w:rPr>
        <w:t>Radioaktyviai užteršt</w:t>
      </w:r>
      <w:r w:rsidR="00304D6D">
        <w:rPr>
          <w:rFonts w:ascii="Arial" w:hAnsi="Arial" w:cs="Arial"/>
          <w:sz w:val="22"/>
          <w:szCs w:val="22"/>
          <w:lang w:val="lt-LT"/>
        </w:rPr>
        <w:t>as</w:t>
      </w:r>
      <w:r w:rsidRPr="007118B4">
        <w:rPr>
          <w:rFonts w:ascii="Arial" w:hAnsi="Arial" w:cs="Arial"/>
          <w:sz w:val="22"/>
          <w:szCs w:val="22"/>
          <w:lang w:val="lt-LT"/>
        </w:rPr>
        <w:t xml:space="preserve"> </w:t>
      </w:r>
      <w:bookmarkEnd w:id="3"/>
      <w:r w:rsidRPr="007118B4">
        <w:rPr>
          <w:rFonts w:ascii="Arial" w:hAnsi="Arial" w:cs="Arial"/>
          <w:sz w:val="22"/>
          <w:szCs w:val="22"/>
          <w:lang w:val="lt-LT"/>
        </w:rPr>
        <w:t>konteineri</w:t>
      </w:r>
      <w:r w:rsidR="00304D6D">
        <w:rPr>
          <w:rFonts w:ascii="Arial" w:hAnsi="Arial" w:cs="Arial"/>
          <w:sz w:val="22"/>
          <w:szCs w:val="22"/>
          <w:lang w:val="lt-LT"/>
        </w:rPr>
        <w:t>s</w:t>
      </w:r>
      <w:r w:rsidRPr="007118B4">
        <w:rPr>
          <w:rFonts w:ascii="Arial" w:hAnsi="Arial" w:cs="Arial"/>
          <w:sz w:val="22"/>
          <w:szCs w:val="22"/>
          <w:lang w:val="lt-LT"/>
        </w:rPr>
        <w:t xml:space="preserve"> arba j</w:t>
      </w:r>
      <w:r w:rsidR="00304D6D">
        <w:rPr>
          <w:rFonts w:ascii="Arial" w:hAnsi="Arial" w:cs="Arial"/>
          <w:sz w:val="22"/>
          <w:szCs w:val="22"/>
          <w:lang w:val="lt-LT"/>
        </w:rPr>
        <w:t>o</w:t>
      </w:r>
      <w:r w:rsidRPr="007118B4">
        <w:rPr>
          <w:rFonts w:ascii="Arial" w:hAnsi="Arial" w:cs="Arial"/>
          <w:sz w:val="22"/>
          <w:szCs w:val="22"/>
          <w:lang w:val="lt-LT"/>
        </w:rPr>
        <w:t xml:space="preserve"> dalys nebus grąžinami.</w:t>
      </w:r>
    </w:p>
    <w:p w14:paraId="7966F842" w14:textId="6977153C" w:rsidR="00DD707E" w:rsidRPr="007118B4" w:rsidRDefault="00DD707E" w:rsidP="00ED35E9">
      <w:pPr>
        <w:pStyle w:val="Par1"/>
        <w:tabs>
          <w:tab w:val="left" w:pos="1701"/>
        </w:tabs>
        <w:ind w:left="0" w:firstLine="1247"/>
        <w:rPr>
          <w:rFonts w:ascii="Arial" w:hAnsi="Arial" w:cs="Arial"/>
          <w:sz w:val="22"/>
          <w:szCs w:val="22"/>
          <w:lang w:val="lt-LT"/>
        </w:rPr>
      </w:pPr>
      <w:r w:rsidRPr="007118B4">
        <w:rPr>
          <w:rFonts w:ascii="Arial" w:hAnsi="Arial" w:cs="Arial"/>
          <w:sz w:val="22"/>
          <w:szCs w:val="22"/>
          <w:lang w:val="lt-LT"/>
        </w:rPr>
        <w:lastRenderedPageBreak/>
        <w:t>Perkam</w:t>
      </w:r>
      <w:r w:rsidR="008D4072" w:rsidRPr="007118B4">
        <w:rPr>
          <w:rFonts w:ascii="Arial" w:hAnsi="Arial" w:cs="Arial"/>
          <w:sz w:val="22"/>
          <w:szCs w:val="22"/>
          <w:lang w:val="lt-LT"/>
        </w:rPr>
        <w:t>a</w:t>
      </w:r>
      <w:r w:rsidR="003D0BE3" w:rsidRPr="007118B4">
        <w:rPr>
          <w:rFonts w:ascii="Arial" w:hAnsi="Arial" w:cs="Arial"/>
          <w:sz w:val="22"/>
          <w:szCs w:val="22"/>
          <w:lang w:val="lt-LT"/>
        </w:rPr>
        <w:t xml:space="preserve"> prekė</w:t>
      </w:r>
      <w:r w:rsidRPr="007118B4">
        <w:rPr>
          <w:rFonts w:ascii="Arial" w:hAnsi="Arial" w:cs="Arial"/>
          <w:sz w:val="22"/>
          <w:szCs w:val="22"/>
          <w:lang w:val="lt-LT"/>
        </w:rPr>
        <w:t>, taip pat garantiniu laikotarpiu keičiam</w:t>
      </w:r>
      <w:r w:rsidR="008D4072" w:rsidRPr="007118B4">
        <w:rPr>
          <w:rFonts w:ascii="Arial" w:hAnsi="Arial" w:cs="Arial"/>
          <w:sz w:val="22"/>
          <w:szCs w:val="22"/>
          <w:lang w:val="lt-LT"/>
        </w:rPr>
        <w:t>a</w:t>
      </w:r>
      <w:r w:rsidR="003D0BE3" w:rsidRPr="007118B4">
        <w:rPr>
          <w:rFonts w:ascii="Arial" w:hAnsi="Arial" w:cs="Arial"/>
          <w:sz w:val="22"/>
          <w:szCs w:val="22"/>
          <w:lang w:val="lt-LT"/>
        </w:rPr>
        <w:t xml:space="preserve"> prekė</w:t>
      </w:r>
      <w:r w:rsidRPr="007118B4">
        <w:rPr>
          <w:rFonts w:ascii="Arial" w:hAnsi="Arial" w:cs="Arial"/>
          <w:sz w:val="22"/>
          <w:szCs w:val="22"/>
          <w:lang w:val="lt-LT"/>
        </w:rPr>
        <w:t xml:space="preserve"> ir jų dalys turi būti nauj</w:t>
      </w:r>
      <w:r w:rsidR="003D0BE3" w:rsidRPr="007118B4">
        <w:rPr>
          <w:rFonts w:ascii="Arial" w:hAnsi="Arial" w:cs="Arial"/>
          <w:sz w:val="22"/>
          <w:szCs w:val="22"/>
          <w:lang w:val="lt-LT"/>
        </w:rPr>
        <w:t>os</w:t>
      </w:r>
      <w:r w:rsidRPr="007118B4">
        <w:rPr>
          <w:rFonts w:ascii="Arial" w:hAnsi="Arial" w:cs="Arial"/>
          <w:sz w:val="22"/>
          <w:szCs w:val="22"/>
          <w:lang w:val="lt-LT"/>
        </w:rPr>
        <w:t xml:space="preserve"> ir nenaudot</w:t>
      </w:r>
      <w:r w:rsidR="003D0BE3" w:rsidRPr="007118B4">
        <w:rPr>
          <w:rFonts w:ascii="Arial" w:hAnsi="Arial" w:cs="Arial"/>
          <w:sz w:val="22"/>
          <w:szCs w:val="22"/>
          <w:lang w:val="lt-LT"/>
        </w:rPr>
        <w:t>os</w:t>
      </w:r>
      <w:r w:rsidRPr="007118B4">
        <w:rPr>
          <w:rFonts w:ascii="Arial" w:hAnsi="Arial" w:cs="Arial"/>
          <w:sz w:val="22"/>
          <w:szCs w:val="22"/>
          <w:lang w:val="lt-LT"/>
        </w:rPr>
        <w:t>.</w:t>
      </w:r>
    </w:p>
    <w:p w14:paraId="1B72BD3C" w14:textId="77777777" w:rsidR="00944B5E" w:rsidRPr="00944B5E" w:rsidRDefault="00944B5E" w:rsidP="009D3D40">
      <w:pPr>
        <w:pStyle w:val="Heading1"/>
        <w:spacing w:before="0" w:after="0"/>
        <w:rPr>
          <w:rFonts w:ascii="Arial" w:hAnsi="Arial" w:cs="Arial"/>
          <w:sz w:val="22"/>
          <w:szCs w:val="22"/>
          <w:lang w:val="lt-LT"/>
        </w:rPr>
      </w:pPr>
      <w:r w:rsidRPr="00944B5E">
        <w:rPr>
          <w:rFonts w:ascii="Arial" w:hAnsi="Arial" w:cs="Arial"/>
          <w:sz w:val="22"/>
          <w:szCs w:val="22"/>
          <w:lang w:val="lt-LT"/>
        </w:rPr>
        <w:t>SKYRIUS</w:t>
      </w:r>
    </w:p>
    <w:p w14:paraId="1BD264EA" w14:textId="77777777" w:rsidR="00944B5E" w:rsidRPr="00944B5E" w:rsidRDefault="00944B5E" w:rsidP="009D3D40">
      <w:pPr>
        <w:pStyle w:val="Title"/>
        <w:spacing w:before="0"/>
        <w:rPr>
          <w:rFonts w:ascii="Arial" w:eastAsia="Calibri" w:hAnsi="Arial" w:cs="Arial"/>
          <w:caps/>
          <w:sz w:val="22"/>
          <w:szCs w:val="22"/>
          <w:lang w:val="lt-LT"/>
        </w:rPr>
      </w:pPr>
      <w:r w:rsidRPr="00944B5E">
        <w:rPr>
          <w:rFonts w:ascii="Arial" w:eastAsia="Calibri" w:hAnsi="Arial" w:cs="Arial"/>
          <w:caps/>
          <w:sz w:val="22"/>
          <w:szCs w:val="22"/>
          <w:lang w:val="lt-LT"/>
        </w:rPr>
        <w:t>REIKALAVIMAI SAUGAI SVARBAUS PRODUKTO PIRKIMUI</w:t>
      </w:r>
    </w:p>
    <w:p w14:paraId="71762EBC" w14:textId="1A76BBAE" w:rsidR="00944B5E" w:rsidRPr="009D3D40" w:rsidRDefault="00944B5E" w:rsidP="009D3D40">
      <w:pPr>
        <w:pStyle w:val="Par1"/>
        <w:tabs>
          <w:tab w:val="left" w:pos="1701"/>
        </w:tabs>
        <w:spacing w:before="240"/>
        <w:ind w:left="0" w:firstLine="1247"/>
        <w:rPr>
          <w:rFonts w:ascii="Arial" w:hAnsi="Arial" w:cs="Arial"/>
          <w:sz w:val="22"/>
          <w:szCs w:val="22"/>
          <w:lang w:val="lt-LT"/>
        </w:rPr>
      </w:pPr>
      <w:r w:rsidRPr="009D3D40">
        <w:rPr>
          <w:rFonts w:ascii="Arial" w:hAnsi="Arial" w:cs="Arial"/>
          <w:sz w:val="22"/>
          <w:szCs w:val="22"/>
          <w:lang w:val="lt-LT"/>
        </w:rPr>
        <w:t>Tiekėjas privalo vadovautis šiais dokumentais (aktualiomis redakcijomis):</w:t>
      </w:r>
    </w:p>
    <w:p w14:paraId="3004B281" w14:textId="77777777" w:rsidR="009D3D40" w:rsidRDefault="00944B5E" w:rsidP="00C04DAC">
      <w:pPr>
        <w:pStyle w:val="Par1"/>
        <w:numPr>
          <w:ilvl w:val="1"/>
          <w:numId w:val="5"/>
        </w:numPr>
        <w:tabs>
          <w:tab w:val="left" w:pos="1843"/>
        </w:tabs>
        <w:ind w:left="0" w:firstLine="1247"/>
        <w:rPr>
          <w:rFonts w:ascii="Arial" w:hAnsi="Arial" w:cs="Arial"/>
          <w:sz w:val="22"/>
          <w:szCs w:val="22"/>
          <w:lang w:val="lt-LT"/>
        </w:rPr>
      </w:pPr>
      <w:r w:rsidRPr="009D3D40">
        <w:rPr>
          <w:rFonts w:ascii="Arial" w:hAnsi="Arial" w:cs="Arial"/>
          <w:sz w:val="22"/>
          <w:szCs w:val="22"/>
          <w:lang w:val="lt-LT"/>
        </w:rPr>
        <w:t>Valstybės įmonės Ignalinos atominės elektrinės saugai svarbaus produkto tiekėjų bei subtiekėjų vertinimo ir jų veiklos kontrolės tvarkos aprašas, DVSta-1708-4 (</w:t>
      </w:r>
      <w:hyperlink r:id="rId8" w:history="1">
        <w:r w:rsidR="00173DE3" w:rsidRPr="009D3D40">
          <w:rPr>
            <w:rFonts w:ascii="Arial" w:hAnsi="Arial" w:cs="Arial"/>
            <w:sz w:val="22"/>
            <w:szCs w:val="22"/>
            <w:lang w:val="lt-LT"/>
          </w:rPr>
          <w:t>https://altra.lt/apie-mus/administracine-informacija/planavimo-dokumentai/vidiniai-teises-aktai/</w:t>
        </w:r>
      </w:hyperlink>
      <w:r w:rsidRPr="009D3D40">
        <w:rPr>
          <w:rFonts w:ascii="Arial" w:hAnsi="Arial" w:cs="Arial"/>
          <w:sz w:val="22"/>
          <w:szCs w:val="22"/>
          <w:lang w:val="lt-LT"/>
        </w:rPr>
        <w:t>)</w:t>
      </w:r>
      <w:r w:rsidR="00173DE3" w:rsidRPr="009D3D40">
        <w:rPr>
          <w:rFonts w:ascii="Arial" w:hAnsi="Arial" w:cs="Arial"/>
          <w:sz w:val="22"/>
          <w:szCs w:val="22"/>
          <w:lang w:val="lt-LT"/>
        </w:rPr>
        <w:t>;</w:t>
      </w:r>
    </w:p>
    <w:p w14:paraId="05710A4B" w14:textId="4C9A4865" w:rsidR="009D3D40" w:rsidRDefault="00DD091A" w:rsidP="00C04DAC">
      <w:pPr>
        <w:pStyle w:val="Par1"/>
        <w:numPr>
          <w:ilvl w:val="1"/>
          <w:numId w:val="5"/>
        </w:numPr>
        <w:tabs>
          <w:tab w:val="left" w:pos="1843"/>
        </w:tabs>
        <w:ind w:left="0" w:firstLine="1247"/>
        <w:rPr>
          <w:rFonts w:ascii="Arial" w:hAnsi="Arial" w:cs="Arial"/>
          <w:sz w:val="22"/>
          <w:szCs w:val="22"/>
          <w:lang w:val="lt-LT"/>
        </w:rPr>
      </w:pPr>
      <w:r>
        <w:rPr>
          <w:rFonts w:ascii="Arial" w:hAnsi="Arial" w:cs="Arial"/>
          <w:sz w:val="22"/>
          <w:szCs w:val="22"/>
          <w:lang w:val="lt-LT"/>
        </w:rPr>
        <w:t>B</w:t>
      </w:r>
      <w:r w:rsidR="00944B5E" w:rsidRPr="009D3D40">
        <w:rPr>
          <w:rFonts w:ascii="Arial" w:hAnsi="Arial" w:cs="Arial"/>
          <w:sz w:val="22"/>
          <w:szCs w:val="22"/>
          <w:lang w:val="lt-LT"/>
        </w:rPr>
        <w:t>randuolinės saugos reikalavimais BSR-1.4.1-2016 „Vadybos sistema“, patvirtinti VATESI viršininko 2010 m. birželio 21 d. įsakymu Nr. 22.3-56 (Valstybinės atominės energetikos saugos inspekcijos viršininko 2016 m. sausio 29 d. įsakymu Nr. 22.3-13 redakcija, TAR, 2016-02-01, Nr.1891);</w:t>
      </w:r>
    </w:p>
    <w:p w14:paraId="225C821E" w14:textId="646157C5" w:rsidR="00944B5E" w:rsidRPr="009D3D40" w:rsidRDefault="00944B5E" w:rsidP="00C04DAC">
      <w:pPr>
        <w:pStyle w:val="Par1"/>
        <w:numPr>
          <w:ilvl w:val="1"/>
          <w:numId w:val="5"/>
        </w:numPr>
        <w:tabs>
          <w:tab w:val="left" w:pos="1843"/>
        </w:tabs>
        <w:ind w:left="0" w:firstLine="1247"/>
        <w:rPr>
          <w:rFonts w:ascii="Arial" w:hAnsi="Arial" w:cs="Arial"/>
          <w:sz w:val="22"/>
          <w:szCs w:val="22"/>
          <w:lang w:val="lt-LT"/>
        </w:rPr>
      </w:pPr>
      <w:r w:rsidRPr="009D3D40">
        <w:rPr>
          <w:rFonts w:ascii="Arial" w:hAnsi="Arial" w:cs="Arial"/>
          <w:sz w:val="22"/>
          <w:szCs w:val="22"/>
          <w:lang w:val="lt-LT"/>
        </w:rPr>
        <w:t xml:space="preserve">Branduolinės saugos reikalavimais BSR-3.1.2-2017 „Radioaktyviųjų atliekų tvarkymas branduolinės energetikos objektuose iki jų dėjimo į radioaktyviųjų atliekų </w:t>
      </w:r>
      <w:proofErr w:type="spellStart"/>
      <w:r w:rsidRPr="009D3D40">
        <w:rPr>
          <w:rFonts w:ascii="Arial" w:hAnsi="Arial" w:cs="Arial"/>
          <w:sz w:val="22"/>
          <w:szCs w:val="22"/>
          <w:lang w:val="lt-LT"/>
        </w:rPr>
        <w:t>atliekyną</w:t>
      </w:r>
      <w:proofErr w:type="spellEnd"/>
      <w:r w:rsidRPr="009D3D40">
        <w:rPr>
          <w:rFonts w:ascii="Arial" w:hAnsi="Arial" w:cs="Arial"/>
          <w:sz w:val="22"/>
          <w:szCs w:val="22"/>
          <w:lang w:val="lt-LT"/>
        </w:rPr>
        <w:t>“ patvirtinti VATESI viršininko 2010 m. gruodžio 31 d. įsakymu Nr. 22.3-120 (Valstybinės atominės energetikos saugos inspekcijos viršininko 2017 m. liepos 31 d. įsakymo Nr. 22.3-132 redakcija.</w:t>
      </w:r>
    </w:p>
    <w:p w14:paraId="51F8766A" w14:textId="10F18E60" w:rsidR="00944B5E" w:rsidRPr="009D3D40" w:rsidRDefault="00944B5E" w:rsidP="009D3D40">
      <w:pPr>
        <w:pStyle w:val="Par1"/>
        <w:tabs>
          <w:tab w:val="left" w:pos="1701"/>
        </w:tabs>
        <w:ind w:left="0" w:firstLine="1247"/>
        <w:rPr>
          <w:rFonts w:ascii="Arial" w:hAnsi="Arial" w:cs="Arial"/>
          <w:sz w:val="22"/>
          <w:szCs w:val="22"/>
          <w:lang w:val="lt-LT"/>
        </w:rPr>
      </w:pPr>
      <w:r w:rsidRPr="009D3D40">
        <w:rPr>
          <w:rFonts w:ascii="Arial" w:hAnsi="Arial" w:cs="Arial"/>
          <w:sz w:val="22"/>
          <w:szCs w:val="22"/>
          <w:lang w:val="lt-LT"/>
        </w:rPr>
        <w:t xml:space="preserve">Tiekėjas privalo užtikrinti galimybes įgaliotiems VĮ IAE darbuotojams ir/arba įgaliotiems VATESI darbuotojams dalyvauti produktų bandymuose ir priėmimuose, atlikti nepriklausomus Tiekėjo (visų lygių subtiekėjų) veiklos patikrinimus(auditus, inspekcijas ir pan.). Neatitiktys, nustatytos šių tikrinimų metu, privalo būti šalinamos laiku, bet ne vėliau kaip iki sutarties pabaigos. Tiekėjas turi suteikti galimybes įgaliotiems IAE darbuotojams ir / arba įgaliotiems VATESI darbuotojams įsitikinti, ar vykdomi pirkimo dokumentų, sutarties, vadybos sistemos dokumentų reikalavimai, </w:t>
      </w:r>
      <w:proofErr w:type="spellStart"/>
      <w:r w:rsidRPr="009D3D40">
        <w:rPr>
          <w:rFonts w:ascii="Arial" w:hAnsi="Arial" w:cs="Arial"/>
          <w:sz w:val="22"/>
          <w:szCs w:val="22"/>
          <w:lang w:val="lt-LT"/>
        </w:rPr>
        <w:t>t.y</w:t>
      </w:r>
      <w:proofErr w:type="spellEnd"/>
      <w:r w:rsidRPr="009D3D40">
        <w:rPr>
          <w:rFonts w:ascii="Arial" w:hAnsi="Arial" w:cs="Arial"/>
          <w:sz w:val="22"/>
          <w:szCs w:val="22"/>
          <w:lang w:val="lt-LT"/>
        </w:rPr>
        <w:t>. pagal užklausą privalo pateikti susijusius dokumentus.</w:t>
      </w:r>
    </w:p>
    <w:p w14:paraId="0E5FF19A" w14:textId="7452582F" w:rsidR="00944B5E" w:rsidRPr="00C04DAC" w:rsidRDefault="00944B5E" w:rsidP="00C04DAC">
      <w:pPr>
        <w:pStyle w:val="Par1"/>
        <w:tabs>
          <w:tab w:val="left" w:pos="1701"/>
        </w:tabs>
        <w:ind w:left="0" w:firstLine="1135"/>
        <w:rPr>
          <w:rFonts w:ascii="Arial" w:hAnsi="Arial" w:cs="Arial"/>
          <w:sz w:val="22"/>
          <w:szCs w:val="22"/>
          <w:lang w:val="lt-LT"/>
        </w:rPr>
      </w:pPr>
      <w:r w:rsidRPr="00C04DAC">
        <w:rPr>
          <w:rFonts w:ascii="Arial" w:hAnsi="Arial" w:cs="Arial"/>
          <w:sz w:val="22"/>
          <w:szCs w:val="22"/>
          <w:lang w:val="lt-LT"/>
        </w:rPr>
        <w:t>Tiekėjas privalo pateikti įrangos (prekių), komponentų ir medžiagų atitikties sertifikatus.</w:t>
      </w:r>
    </w:p>
    <w:p w14:paraId="11C454A6" w14:textId="3C01513F" w:rsidR="00944B5E" w:rsidRPr="00C04DAC" w:rsidRDefault="00944B5E" w:rsidP="00C04DAC">
      <w:pPr>
        <w:pStyle w:val="Par1"/>
        <w:tabs>
          <w:tab w:val="left" w:pos="1701"/>
        </w:tabs>
        <w:ind w:left="0" w:firstLine="1135"/>
        <w:rPr>
          <w:rFonts w:ascii="Arial" w:hAnsi="Arial" w:cs="Arial"/>
          <w:sz w:val="22"/>
          <w:szCs w:val="22"/>
          <w:lang w:val="lt-LT"/>
        </w:rPr>
      </w:pPr>
      <w:r w:rsidRPr="00C04DAC">
        <w:rPr>
          <w:rFonts w:ascii="Arial" w:hAnsi="Arial" w:cs="Arial"/>
          <w:sz w:val="22"/>
          <w:szCs w:val="22"/>
          <w:lang w:val="lt-LT"/>
        </w:rPr>
        <w:t>Tiekėjas privalo užtikrinti saugai svarb</w:t>
      </w:r>
      <w:r w:rsidR="0015174A" w:rsidRPr="00C04DAC">
        <w:rPr>
          <w:rFonts w:ascii="Arial" w:hAnsi="Arial" w:cs="Arial"/>
          <w:sz w:val="22"/>
          <w:szCs w:val="22"/>
          <w:lang w:val="lt-LT"/>
        </w:rPr>
        <w:t>aus</w:t>
      </w:r>
      <w:r w:rsidRPr="00C04DAC">
        <w:rPr>
          <w:rFonts w:ascii="Arial" w:hAnsi="Arial" w:cs="Arial"/>
          <w:sz w:val="22"/>
          <w:szCs w:val="22"/>
          <w:lang w:val="lt-LT"/>
        </w:rPr>
        <w:t xml:space="preserve"> produkt</w:t>
      </w:r>
      <w:r w:rsidR="00173DE3" w:rsidRPr="00C04DAC">
        <w:rPr>
          <w:rFonts w:ascii="Arial" w:hAnsi="Arial" w:cs="Arial"/>
          <w:sz w:val="22"/>
          <w:szCs w:val="22"/>
          <w:lang w:val="lt-LT"/>
        </w:rPr>
        <w:t>o</w:t>
      </w:r>
      <w:r w:rsidRPr="00C04DAC">
        <w:rPr>
          <w:rFonts w:ascii="Arial" w:hAnsi="Arial" w:cs="Arial"/>
          <w:sz w:val="22"/>
          <w:szCs w:val="22"/>
          <w:lang w:val="lt-LT"/>
        </w:rPr>
        <w:t xml:space="preserve"> (konteineri</w:t>
      </w:r>
      <w:r w:rsidR="00173DE3" w:rsidRPr="00C04DAC">
        <w:rPr>
          <w:rFonts w:ascii="Arial" w:hAnsi="Arial" w:cs="Arial"/>
          <w:sz w:val="22"/>
          <w:szCs w:val="22"/>
          <w:lang w:val="lt-LT"/>
        </w:rPr>
        <w:t>o</w:t>
      </w:r>
      <w:r w:rsidRPr="00C04DAC">
        <w:rPr>
          <w:rFonts w:ascii="Arial" w:hAnsi="Arial" w:cs="Arial"/>
          <w:sz w:val="22"/>
          <w:szCs w:val="22"/>
          <w:lang w:val="lt-LT"/>
        </w:rPr>
        <w:t>) gamyboje naudojamų medžiagų atsekamumą ir pateikti tai įrodančius dokumentus.</w:t>
      </w:r>
    </w:p>
    <w:p w14:paraId="7E4EFBA7" w14:textId="2E15DD2F" w:rsidR="00DD707E" w:rsidRPr="007118B4" w:rsidRDefault="007118B4" w:rsidP="007118B4">
      <w:pPr>
        <w:pStyle w:val="Heading1"/>
        <w:tabs>
          <w:tab w:val="left" w:pos="3969"/>
        </w:tabs>
        <w:ind w:left="0" w:firstLine="0"/>
        <w:rPr>
          <w:rFonts w:ascii="Arial" w:hAnsi="Arial" w:cs="Arial"/>
          <w:sz w:val="22"/>
          <w:szCs w:val="22"/>
          <w:lang w:val="lt-LT"/>
        </w:rPr>
      </w:pPr>
      <w:r w:rsidRPr="007118B4">
        <w:rPr>
          <w:rFonts w:ascii="Arial" w:hAnsi="Arial" w:cs="Arial"/>
          <w:sz w:val="22"/>
          <w:szCs w:val="22"/>
          <w:lang w:val="lt-LT"/>
        </w:rPr>
        <w:t xml:space="preserve">PAteikiami </w:t>
      </w:r>
      <w:r w:rsidR="00DD707E" w:rsidRPr="007118B4">
        <w:rPr>
          <w:rFonts w:ascii="Arial" w:hAnsi="Arial" w:cs="Arial"/>
          <w:sz w:val="22"/>
          <w:szCs w:val="22"/>
          <w:lang w:val="lt-LT"/>
        </w:rPr>
        <w:t>DOKUMENTAI</w:t>
      </w:r>
    </w:p>
    <w:p w14:paraId="3719234A" w14:textId="57FEE7C6" w:rsidR="00DD707E" w:rsidRPr="007118B4" w:rsidRDefault="00EE71B7" w:rsidP="00ED35E9">
      <w:pPr>
        <w:pStyle w:val="Par1"/>
        <w:tabs>
          <w:tab w:val="left" w:pos="1701"/>
        </w:tabs>
        <w:ind w:left="0" w:firstLine="1247"/>
        <w:rPr>
          <w:rFonts w:ascii="Arial" w:hAnsi="Arial" w:cs="Arial"/>
          <w:sz w:val="22"/>
          <w:szCs w:val="22"/>
          <w:lang w:val="lt-LT"/>
        </w:rPr>
      </w:pPr>
      <w:r w:rsidRPr="007118B4">
        <w:rPr>
          <w:rFonts w:ascii="Arial" w:hAnsi="Arial" w:cs="Arial"/>
          <w:sz w:val="22"/>
          <w:szCs w:val="22"/>
          <w:lang w:val="lt-LT"/>
        </w:rPr>
        <w:t>Kartu su pasiūlymu t</w:t>
      </w:r>
      <w:r w:rsidR="00DD707E" w:rsidRPr="007118B4">
        <w:rPr>
          <w:rFonts w:ascii="Arial" w:hAnsi="Arial" w:cs="Arial"/>
          <w:sz w:val="22"/>
          <w:szCs w:val="22"/>
          <w:lang w:val="lt-LT"/>
        </w:rPr>
        <w:t>iekėjas turi pat</w:t>
      </w:r>
      <w:r w:rsidR="000E0A5D" w:rsidRPr="007118B4">
        <w:rPr>
          <w:rFonts w:ascii="Arial" w:hAnsi="Arial" w:cs="Arial"/>
          <w:sz w:val="22"/>
          <w:szCs w:val="22"/>
          <w:lang w:val="lt-LT"/>
        </w:rPr>
        <w:t>eikti gamintojo</w:t>
      </w:r>
      <w:r w:rsidR="00D900A0" w:rsidRPr="007118B4">
        <w:rPr>
          <w:rFonts w:ascii="Arial" w:hAnsi="Arial" w:cs="Arial"/>
          <w:sz w:val="22"/>
          <w:szCs w:val="22"/>
          <w:lang w:val="lt-LT"/>
        </w:rPr>
        <w:t xml:space="preserve"> parengtus dokumentus, įrodančius, kad siūlom</w:t>
      </w:r>
      <w:r w:rsidR="00B0649D">
        <w:rPr>
          <w:rFonts w:ascii="Arial" w:hAnsi="Arial" w:cs="Arial"/>
          <w:sz w:val="22"/>
          <w:szCs w:val="22"/>
          <w:lang w:val="lt-LT"/>
        </w:rPr>
        <w:t>a</w:t>
      </w:r>
      <w:r w:rsidR="00D900A0" w:rsidRPr="007118B4">
        <w:rPr>
          <w:rFonts w:ascii="Arial" w:hAnsi="Arial" w:cs="Arial"/>
          <w:sz w:val="22"/>
          <w:szCs w:val="22"/>
          <w:lang w:val="lt-LT"/>
        </w:rPr>
        <w:t xml:space="preserve"> prekė atitinka visus</w:t>
      </w:r>
      <w:r w:rsidR="00053887" w:rsidRPr="007118B4">
        <w:rPr>
          <w:rFonts w:ascii="Arial" w:hAnsi="Arial" w:cs="Arial"/>
          <w:sz w:val="22"/>
          <w:szCs w:val="22"/>
          <w:lang w:val="lt-LT"/>
        </w:rPr>
        <w:t xml:space="preserve"> šioje techninėje specifikacijoje</w:t>
      </w:r>
      <w:r w:rsidR="00D900A0" w:rsidRPr="007118B4">
        <w:rPr>
          <w:rFonts w:ascii="Arial" w:hAnsi="Arial" w:cs="Arial"/>
          <w:sz w:val="22"/>
          <w:szCs w:val="22"/>
          <w:lang w:val="lt-LT"/>
        </w:rPr>
        <w:t xml:space="preserve"> pateiktus reikalavimus</w:t>
      </w:r>
      <w:r w:rsidR="00DD707E" w:rsidRPr="007118B4">
        <w:rPr>
          <w:rFonts w:ascii="Arial" w:hAnsi="Arial" w:cs="Arial"/>
          <w:sz w:val="22"/>
          <w:szCs w:val="22"/>
          <w:lang w:val="lt-LT"/>
        </w:rPr>
        <w:t>.</w:t>
      </w:r>
    </w:p>
    <w:p w14:paraId="6D92C6F3" w14:textId="53D12F33" w:rsidR="00DD707E" w:rsidRPr="007118B4" w:rsidRDefault="00DD707E" w:rsidP="00ED35E9">
      <w:pPr>
        <w:pStyle w:val="Par1"/>
        <w:tabs>
          <w:tab w:val="left" w:pos="1701"/>
        </w:tabs>
        <w:ind w:left="0" w:firstLine="1247"/>
        <w:rPr>
          <w:rFonts w:ascii="Arial" w:hAnsi="Arial" w:cs="Arial"/>
          <w:sz w:val="22"/>
          <w:szCs w:val="22"/>
          <w:lang w:val="lt-LT"/>
        </w:rPr>
      </w:pPr>
      <w:r w:rsidRPr="007118B4">
        <w:rPr>
          <w:rFonts w:ascii="Arial" w:hAnsi="Arial" w:cs="Arial"/>
          <w:sz w:val="22"/>
          <w:szCs w:val="22"/>
          <w:lang w:val="lt-LT"/>
        </w:rPr>
        <w:t>Kartu su tiekiam</w:t>
      </w:r>
      <w:r w:rsidR="009622FE" w:rsidRPr="007118B4">
        <w:rPr>
          <w:rFonts w:ascii="Arial" w:hAnsi="Arial" w:cs="Arial"/>
          <w:sz w:val="22"/>
          <w:szCs w:val="22"/>
          <w:lang w:val="lt-LT"/>
        </w:rPr>
        <w:t>a</w:t>
      </w:r>
      <w:r w:rsidRPr="007118B4">
        <w:rPr>
          <w:rFonts w:ascii="Arial" w:hAnsi="Arial" w:cs="Arial"/>
          <w:sz w:val="22"/>
          <w:szCs w:val="22"/>
          <w:lang w:val="lt-LT"/>
        </w:rPr>
        <w:t xml:space="preserve"> prek</w:t>
      </w:r>
      <w:r w:rsidR="009622FE" w:rsidRPr="007118B4">
        <w:rPr>
          <w:rFonts w:ascii="Arial" w:hAnsi="Arial" w:cs="Arial"/>
          <w:sz w:val="22"/>
          <w:szCs w:val="22"/>
          <w:lang w:val="lt-LT"/>
        </w:rPr>
        <w:t>e</w:t>
      </w:r>
      <w:r w:rsidR="00FB1FAF" w:rsidRPr="007118B4">
        <w:rPr>
          <w:rFonts w:ascii="Arial" w:hAnsi="Arial" w:cs="Arial"/>
          <w:sz w:val="22"/>
          <w:szCs w:val="22"/>
          <w:lang w:val="lt-LT"/>
        </w:rPr>
        <w:t xml:space="preserve"> t</w:t>
      </w:r>
      <w:r w:rsidRPr="007118B4">
        <w:rPr>
          <w:rFonts w:ascii="Arial" w:hAnsi="Arial" w:cs="Arial"/>
          <w:sz w:val="22"/>
          <w:szCs w:val="22"/>
          <w:lang w:val="lt-LT"/>
        </w:rPr>
        <w:t xml:space="preserve">iekėjas turi pateikti </w:t>
      </w:r>
      <w:r w:rsidR="0060056B" w:rsidRPr="007118B4">
        <w:rPr>
          <w:rFonts w:ascii="Arial" w:hAnsi="Arial" w:cs="Arial"/>
          <w:sz w:val="22"/>
          <w:szCs w:val="22"/>
          <w:lang w:val="lt-LT"/>
        </w:rPr>
        <w:t>VĮ IAE</w:t>
      </w:r>
      <w:r w:rsidRPr="007118B4">
        <w:rPr>
          <w:rFonts w:ascii="Arial" w:hAnsi="Arial" w:cs="Arial"/>
          <w:sz w:val="22"/>
          <w:szCs w:val="22"/>
          <w:lang w:val="lt-LT"/>
        </w:rPr>
        <w:t xml:space="preserve"> šiuos dokumentus ir jų kopijas elektroninėje laikmenoje PDF formatu lietuvių </w:t>
      </w:r>
      <w:r w:rsidR="00F033F6" w:rsidRPr="007118B4">
        <w:rPr>
          <w:rFonts w:ascii="Arial" w:hAnsi="Arial" w:cs="Arial"/>
          <w:sz w:val="22"/>
          <w:szCs w:val="22"/>
          <w:lang w:val="lt-LT"/>
        </w:rPr>
        <w:t xml:space="preserve">arba anglų </w:t>
      </w:r>
      <w:r w:rsidRPr="007118B4">
        <w:rPr>
          <w:rFonts w:ascii="Arial" w:hAnsi="Arial" w:cs="Arial"/>
          <w:sz w:val="22"/>
          <w:szCs w:val="22"/>
          <w:lang w:val="lt-LT"/>
        </w:rPr>
        <w:t>kalba:</w:t>
      </w:r>
    </w:p>
    <w:p w14:paraId="32E73890" w14:textId="6B11AC0F" w:rsidR="00533410" w:rsidRPr="007118B4" w:rsidRDefault="00533410" w:rsidP="00533410">
      <w:pPr>
        <w:pStyle w:val="Par1"/>
        <w:numPr>
          <w:ilvl w:val="1"/>
          <w:numId w:val="5"/>
        </w:numPr>
        <w:tabs>
          <w:tab w:val="left" w:pos="1701"/>
        </w:tabs>
        <w:ind w:left="0" w:firstLine="1134"/>
        <w:rPr>
          <w:rFonts w:ascii="Arial" w:hAnsi="Arial" w:cs="Arial"/>
          <w:sz w:val="22"/>
          <w:szCs w:val="22"/>
          <w:lang w:val="lt-LT"/>
        </w:rPr>
      </w:pPr>
      <w:r w:rsidRPr="007118B4">
        <w:rPr>
          <w:rFonts w:ascii="Arial" w:hAnsi="Arial" w:cs="Arial"/>
          <w:sz w:val="22"/>
          <w:szCs w:val="22"/>
          <w:lang w:val="lt-LT"/>
        </w:rPr>
        <w:t>konteinerio atitikties ISO 668:20</w:t>
      </w:r>
      <w:r w:rsidR="009622FE" w:rsidRPr="007118B4">
        <w:rPr>
          <w:rFonts w:ascii="Arial" w:hAnsi="Arial" w:cs="Arial"/>
          <w:sz w:val="22"/>
          <w:szCs w:val="22"/>
          <w:lang w:val="lt-LT"/>
        </w:rPr>
        <w:t>20</w:t>
      </w:r>
      <w:r w:rsidR="00D5792A">
        <w:rPr>
          <w:rFonts w:ascii="Arial" w:hAnsi="Arial" w:cs="Arial"/>
          <w:sz w:val="22"/>
          <w:szCs w:val="22"/>
          <w:lang w:val="lt-LT"/>
        </w:rPr>
        <w:t xml:space="preserve">, </w:t>
      </w:r>
      <w:r w:rsidR="009440E2" w:rsidRPr="007118B4">
        <w:rPr>
          <w:rFonts w:ascii="Arial" w:hAnsi="Arial" w:cs="Arial"/>
          <w:sz w:val="22"/>
          <w:szCs w:val="22"/>
          <w:lang w:val="lt-LT"/>
        </w:rPr>
        <w:t>ISO 1496:2013</w:t>
      </w:r>
      <w:r w:rsidRPr="007118B4">
        <w:rPr>
          <w:rFonts w:ascii="Arial" w:hAnsi="Arial" w:cs="Arial"/>
          <w:sz w:val="22"/>
          <w:szCs w:val="22"/>
          <w:lang w:val="lt-LT"/>
        </w:rPr>
        <w:t xml:space="preserve"> </w:t>
      </w:r>
      <w:r w:rsidR="00D5792A">
        <w:rPr>
          <w:rFonts w:ascii="Arial" w:hAnsi="Arial" w:cs="Arial"/>
          <w:sz w:val="22"/>
          <w:szCs w:val="22"/>
          <w:lang w:val="lt-LT"/>
        </w:rPr>
        <w:t xml:space="preserve">ir </w:t>
      </w:r>
      <w:r w:rsidR="00D5792A" w:rsidRPr="007118B4">
        <w:rPr>
          <w:rFonts w:ascii="Arial" w:hAnsi="Arial" w:cs="Arial"/>
          <w:sz w:val="22"/>
          <w:lang w:val="lt-LT"/>
        </w:rPr>
        <w:t>ISO 1161:2016</w:t>
      </w:r>
      <w:r w:rsidR="00D5792A">
        <w:rPr>
          <w:rFonts w:ascii="Arial" w:hAnsi="Arial" w:cs="Arial"/>
          <w:sz w:val="22"/>
          <w:lang w:val="lt-LT"/>
        </w:rPr>
        <w:t xml:space="preserve"> </w:t>
      </w:r>
      <w:r w:rsidR="009440E2" w:rsidRPr="007118B4">
        <w:rPr>
          <w:rFonts w:ascii="Arial" w:hAnsi="Arial" w:cs="Arial"/>
          <w:sz w:val="22"/>
          <w:szCs w:val="22"/>
          <w:lang w:val="lt-LT" w:bidi="lt-LT"/>
        </w:rPr>
        <w:t>arba lygiaverčių</w:t>
      </w:r>
      <w:r w:rsidRPr="007118B4">
        <w:rPr>
          <w:rFonts w:ascii="Arial" w:hAnsi="Arial" w:cs="Arial"/>
          <w:sz w:val="22"/>
          <w:szCs w:val="22"/>
          <w:lang w:val="lt-LT" w:bidi="lt-LT"/>
        </w:rPr>
        <w:t xml:space="preserve"> </w:t>
      </w:r>
      <w:r w:rsidR="009440E2" w:rsidRPr="007118B4">
        <w:rPr>
          <w:rFonts w:ascii="Arial" w:hAnsi="Arial" w:cs="Arial"/>
          <w:sz w:val="22"/>
          <w:szCs w:val="22"/>
          <w:lang w:val="lt-LT"/>
        </w:rPr>
        <w:t>standartų sertifikatus</w:t>
      </w:r>
      <w:r w:rsidRPr="007118B4">
        <w:rPr>
          <w:rFonts w:ascii="Arial" w:hAnsi="Arial" w:cs="Arial"/>
          <w:sz w:val="22"/>
          <w:szCs w:val="22"/>
          <w:lang w:val="lt-LT"/>
        </w:rPr>
        <w:t>;</w:t>
      </w:r>
    </w:p>
    <w:p w14:paraId="08D4DB75" w14:textId="3476B964" w:rsidR="008F1D82" w:rsidRPr="007118B4" w:rsidRDefault="00551757" w:rsidP="00533410">
      <w:pPr>
        <w:pStyle w:val="Par1"/>
        <w:numPr>
          <w:ilvl w:val="1"/>
          <w:numId w:val="5"/>
        </w:numPr>
        <w:tabs>
          <w:tab w:val="left" w:pos="1701"/>
        </w:tabs>
        <w:ind w:left="0" w:firstLine="1134"/>
        <w:rPr>
          <w:rFonts w:ascii="Arial" w:hAnsi="Arial" w:cs="Arial"/>
          <w:sz w:val="22"/>
          <w:szCs w:val="22"/>
          <w:lang w:val="lt-LT"/>
        </w:rPr>
      </w:pPr>
      <w:r w:rsidRPr="007118B4">
        <w:rPr>
          <w:rFonts w:ascii="Arial" w:hAnsi="Arial" w:cs="Arial"/>
          <w:sz w:val="22"/>
          <w:szCs w:val="22"/>
          <w:lang w:val="lt-LT"/>
        </w:rPr>
        <w:t>atitikties sertifikat</w:t>
      </w:r>
      <w:r w:rsidR="00220C00" w:rsidRPr="007118B4">
        <w:rPr>
          <w:rFonts w:ascii="Arial" w:hAnsi="Arial" w:cs="Arial"/>
          <w:sz w:val="22"/>
          <w:szCs w:val="22"/>
          <w:lang w:val="lt-LT"/>
        </w:rPr>
        <w:t>ą</w:t>
      </w:r>
      <w:r w:rsidRPr="007118B4">
        <w:rPr>
          <w:rFonts w:ascii="Arial" w:hAnsi="Arial" w:cs="Arial"/>
          <w:sz w:val="22"/>
          <w:szCs w:val="22"/>
          <w:lang w:val="lt-LT"/>
        </w:rPr>
        <w:t xml:space="preserve"> (angl. </w:t>
      </w:r>
      <w:proofErr w:type="spellStart"/>
      <w:r w:rsidRPr="007118B4">
        <w:rPr>
          <w:rFonts w:ascii="Arial" w:hAnsi="Arial" w:cs="Arial"/>
          <w:sz w:val="22"/>
          <w:szCs w:val="22"/>
          <w:lang w:val="lt-LT"/>
        </w:rPr>
        <w:t>Certificate</w:t>
      </w:r>
      <w:proofErr w:type="spellEnd"/>
      <w:r w:rsidRPr="007118B4">
        <w:rPr>
          <w:rFonts w:ascii="Arial" w:hAnsi="Arial" w:cs="Arial"/>
          <w:sz w:val="22"/>
          <w:szCs w:val="22"/>
          <w:lang w:val="lt-LT"/>
        </w:rPr>
        <w:t xml:space="preserve"> </w:t>
      </w:r>
      <w:proofErr w:type="spellStart"/>
      <w:r w:rsidRPr="007118B4">
        <w:rPr>
          <w:rFonts w:ascii="Arial" w:hAnsi="Arial" w:cs="Arial"/>
          <w:sz w:val="22"/>
          <w:szCs w:val="22"/>
          <w:lang w:val="lt-LT"/>
        </w:rPr>
        <w:t>of</w:t>
      </w:r>
      <w:proofErr w:type="spellEnd"/>
      <w:r w:rsidRPr="007118B4">
        <w:rPr>
          <w:rFonts w:ascii="Arial" w:hAnsi="Arial" w:cs="Arial"/>
          <w:sz w:val="22"/>
          <w:szCs w:val="22"/>
          <w:lang w:val="lt-LT"/>
        </w:rPr>
        <w:t xml:space="preserve"> </w:t>
      </w:r>
      <w:proofErr w:type="spellStart"/>
      <w:r w:rsidRPr="007118B4">
        <w:rPr>
          <w:rFonts w:ascii="Arial" w:hAnsi="Arial" w:cs="Arial"/>
          <w:sz w:val="22"/>
          <w:szCs w:val="22"/>
          <w:lang w:val="lt-LT"/>
        </w:rPr>
        <w:t>Conformity</w:t>
      </w:r>
      <w:proofErr w:type="spellEnd"/>
      <w:r w:rsidRPr="007118B4">
        <w:rPr>
          <w:rFonts w:ascii="Arial" w:hAnsi="Arial" w:cs="Arial"/>
          <w:sz w:val="22"/>
          <w:szCs w:val="22"/>
          <w:lang w:val="lt-LT"/>
        </w:rPr>
        <w:t xml:space="preserve">), išduotą kompetentingos institucijos, nurodant, kad konteineris atitinka </w:t>
      </w:r>
      <w:r w:rsidR="00E9056D">
        <w:rPr>
          <w:rFonts w:ascii="Arial" w:hAnsi="Arial" w:cs="Arial"/>
          <w:sz w:val="22"/>
          <w:szCs w:val="22"/>
          <w:lang w:val="lt-LT"/>
        </w:rPr>
        <w:t>IP-2 tipo</w:t>
      </w:r>
      <w:r w:rsidR="000F5F89">
        <w:rPr>
          <w:rFonts w:ascii="Arial" w:hAnsi="Arial" w:cs="Arial"/>
          <w:sz w:val="22"/>
          <w:szCs w:val="22"/>
          <w:lang w:val="lt-LT"/>
        </w:rPr>
        <w:t xml:space="preserve"> </w:t>
      </w:r>
      <w:r w:rsidR="00242FA8">
        <w:rPr>
          <w:rFonts w:ascii="Arial" w:hAnsi="Arial" w:cs="Arial"/>
          <w:sz w:val="22"/>
          <w:lang w:val="lt-LT"/>
        </w:rPr>
        <w:t xml:space="preserve">saugos standartus, </w:t>
      </w:r>
      <w:r w:rsidR="00242FA8" w:rsidRPr="008255A6">
        <w:rPr>
          <w:rFonts w:ascii="Arial" w:hAnsi="Arial" w:cs="Arial"/>
          <w:sz w:val="22"/>
          <w:lang w:val="lt-LT"/>
        </w:rPr>
        <w:t xml:space="preserve">nustatytus Tarptautinės </w:t>
      </w:r>
      <w:r w:rsidR="00242FA8" w:rsidRPr="008255A6">
        <w:rPr>
          <w:rFonts w:ascii="Arial" w:hAnsi="Arial" w:cs="Arial"/>
          <w:sz w:val="22"/>
          <w:lang w:val="lt-LT"/>
        </w:rPr>
        <w:lastRenderedPageBreak/>
        <w:t>atominės energijos agentūros (IAEA)</w:t>
      </w:r>
      <w:r w:rsidR="00242FA8" w:rsidRPr="007118B4">
        <w:rPr>
          <w:rFonts w:ascii="Arial" w:hAnsi="Arial" w:cs="Arial"/>
          <w:spacing w:val="-1"/>
          <w:sz w:val="22"/>
          <w:lang w:val="lt-LT"/>
        </w:rPr>
        <w:t xml:space="preserve"> IAEA SSR6</w:t>
      </w:r>
      <w:r w:rsidR="00242FA8">
        <w:rPr>
          <w:rFonts w:ascii="Arial" w:hAnsi="Arial" w:cs="Arial"/>
          <w:spacing w:val="-1"/>
          <w:sz w:val="22"/>
          <w:lang w:val="lt-LT"/>
        </w:rPr>
        <w:t xml:space="preserve"> ir</w:t>
      </w:r>
      <w:r w:rsidR="00242FA8" w:rsidRPr="007118B4">
        <w:rPr>
          <w:rFonts w:ascii="Arial" w:hAnsi="Arial" w:cs="Arial"/>
          <w:spacing w:val="-1"/>
          <w:sz w:val="22"/>
          <w:lang w:val="lt-LT"/>
        </w:rPr>
        <w:t xml:space="preserve"> Tarptautinės atominės energijos agentūros parengtas gaires dėl Branduolinių arba radioaktyvių medžiagų saugos transportavimo infrastruktūrai, IAEA SSG-26</w:t>
      </w:r>
      <w:r w:rsidRPr="007118B4">
        <w:rPr>
          <w:rFonts w:ascii="Arial" w:hAnsi="Arial" w:cs="Arial"/>
          <w:sz w:val="22"/>
          <w:szCs w:val="22"/>
          <w:lang w:val="lt-LT"/>
        </w:rPr>
        <w:t>;</w:t>
      </w:r>
    </w:p>
    <w:p w14:paraId="347C0184" w14:textId="4C33FE6C" w:rsidR="00DD707E" w:rsidRPr="007118B4" w:rsidRDefault="00D44ED9" w:rsidP="00821AE8">
      <w:pPr>
        <w:pStyle w:val="Par1"/>
        <w:numPr>
          <w:ilvl w:val="1"/>
          <w:numId w:val="5"/>
        </w:numPr>
        <w:tabs>
          <w:tab w:val="left" w:pos="1701"/>
        </w:tabs>
        <w:ind w:left="0" w:firstLine="1135"/>
        <w:rPr>
          <w:rFonts w:ascii="Arial" w:hAnsi="Arial" w:cs="Arial"/>
          <w:sz w:val="22"/>
          <w:szCs w:val="22"/>
          <w:lang w:val="lt-LT"/>
        </w:rPr>
      </w:pPr>
      <w:r w:rsidRPr="007118B4">
        <w:rPr>
          <w:rFonts w:ascii="Arial" w:hAnsi="Arial" w:cs="Arial"/>
          <w:sz w:val="22"/>
          <w:szCs w:val="22"/>
          <w:lang w:val="lt-LT"/>
        </w:rPr>
        <w:t xml:space="preserve">Su </w:t>
      </w:r>
      <w:r w:rsidR="009622FE" w:rsidRPr="007118B4">
        <w:rPr>
          <w:rFonts w:ascii="Arial" w:hAnsi="Arial" w:cs="Arial"/>
          <w:sz w:val="22"/>
          <w:szCs w:val="22"/>
          <w:lang w:val="lt-LT"/>
        </w:rPr>
        <w:t>preke</w:t>
      </w:r>
      <w:r w:rsidRPr="007118B4">
        <w:rPr>
          <w:rFonts w:ascii="Arial" w:hAnsi="Arial" w:cs="Arial"/>
          <w:sz w:val="22"/>
          <w:szCs w:val="22"/>
          <w:lang w:val="lt-LT"/>
        </w:rPr>
        <w:t xml:space="preserve"> tiekėjas turi pateikti k</w:t>
      </w:r>
      <w:r w:rsidR="00DD707E" w:rsidRPr="007118B4">
        <w:rPr>
          <w:rFonts w:ascii="Arial" w:hAnsi="Arial" w:cs="Arial"/>
          <w:sz w:val="22"/>
          <w:szCs w:val="22"/>
          <w:lang w:val="lt-LT"/>
        </w:rPr>
        <w:t>onteinerių eksploatavimo dokumentus</w:t>
      </w:r>
      <w:r w:rsidR="002221FF" w:rsidRPr="007118B4">
        <w:rPr>
          <w:rFonts w:ascii="Arial" w:hAnsi="Arial" w:cs="Arial"/>
          <w:sz w:val="22"/>
          <w:szCs w:val="22"/>
          <w:lang w:val="lt-LT"/>
        </w:rPr>
        <w:t xml:space="preserve"> lietuvių ir</w:t>
      </w:r>
      <w:r w:rsidR="009622FE" w:rsidRPr="007118B4">
        <w:rPr>
          <w:rFonts w:ascii="Arial" w:hAnsi="Arial" w:cs="Arial"/>
          <w:sz w:val="22"/>
          <w:szCs w:val="22"/>
          <w:lang w:val="lt-LT"/>
        </w:rPr>
        <w:t>/ar</w:t>
      </w:r>
      <w:r w:rsidR="002221FF" w:rsidRPr="007118B4">
        <w:rPr>
          <w:rFonts w:ascii="Arial" w:hAnsi="Arial" w:cs="Arial"/>
          <w:sz w:val="22"/>
          <w:szCs w:val="22"/>
          <w:lang w:val="lt-LT"/>
        </w:rPr>
        <w:t xml:space="preserve"> </w:t>
      </w:r>
      <w:r w:rsidR="009622FE" w:rsidRPr="007118B4">
        <w:rPr>
          <w:rFonts w:ascii="Arial" w:hAnsi="Arial" w:cs="Arial"/>
          <w:sz w:val="22"/>
          <w:szCs w:val="22"/>
          <w:lang w:val="lt-LT"/>
        </w:rPr>
        <w:t>anglų</w:t>
      </w:r>
      <w:r w:rsidR="002221FF" w:rsidRPr="007118B4">
        <w:rPr>
          <w:rFonts w:ascii="Arial" w:hAnsi="Arial" w:cs="Arial"/>
          <w:sz w:val="22"/>
          <w:szCs w:val="22"/>
          <w:lang w:val="lt-LT"/>
        </w:rPr>
        <w:t xml:space="preserve"> kalba</w:t>
      </w:r>
      <w:r w:rsidR="00DD707E" w:rsidRPr="007118B4">
        <w:rPr>
          <w:rFonts w:ascii="Arial" w:hAnsi="Arial" w:cs="Arial"/>
          <w:sz w:val="22"/>
          <w:szCs w:val="22"/>
          <w:lang w:val="lt-LT"/>
        </w:rPr>
        <w:t>, kuriuose turi būti pateikta ši informacija:</w:t>
      </w:r>
    </w:p>
    <w:p w14:paraId="1452F521" w14:textId="77777777" w:rsidR="00DD707E" w:rsidRPr="007118B4" w:rsidRDefault="000F39FD" w:rsidP="00A315B9">
      <w:pPr>
        <w:pStyle w:val="Par3"/>
        <w:numPr>
          <w:ilvl w:val="1"/>
          <w:numId w:val="5"/>
        </w:numPr>
        <w:tabs>
          <w:tab w:val="left" w:pos="1701"/>
          <w:tab w:val="left" w:pos="1843"/>
        </w:tabs>
        <w:ind w:firstLine="134"/>
        <w:rPr>
          <w:rFonts w:ascii="Arial" w:hAnsi="Arial" w:cs="Arial"/>
          <w:sz w:val="22"/>
          <w:szCs w:val="22"/>
          <w:lang w:val="lt-LT"/>
        </w:rPr>
      </w:pPr>
      <w:r w:rsidRPr="007118B4">
        <w:rPr>
          <w:rFonts w:ascii="Arial" w:hAnsi="Arial" w:cs="Arial"/>
          <w:sz w:val="22"/>
          <w:szCs w:val="22"/>
          <w:lang w:val="lt-LT"/>
        </w:rPr>
        <w:t xml:space="preserve"> </w:t>
      </w:r>
      <w:r w:rsidR="00DD707E" w:rsidRPr="007118B4">
        <w:rPr>
          <w:rFonts w:ascii="Arial" w:hAnsi="Arial" w:cs="Arial"/>
          <w:sz w:val="22"/>
          <w:szCs w:val="22"/>
          <w:lang w:val="lt-LT"/>
        </w:rPr>
        <w:t>techniniai duomenys;</w:t>
      </w:r>
    </w:p>
    <w:p w14:paraId="4D92B41A" w14:textId="77777777" w:rsidR="00DD707E" w:rsidRPr="007118B4" w:rsidRDefault="0032359C" w:rsidP="00A315B9">
      <w:pPr>
        <w:pStyle w:val="Par3"/>
        <w:numPr>
          <w:ilvl w:val="1"/>
          <w:numId w:val="5"/>
        </w:numPr>
        <w:tabs>
          <w:tab w:val="left" w:pos="1701"/>
          <w:tab w:val="left" w:pos="1843"/>
        </w:tabs>
        <w:ind w:firstLine="134"/>
        <w:rPr>
          <w:rFonts w:ascii="Arial" w:hAnsi="Arial" w:cs="Arial"/>
          <w:sz w:val="22"/>
          <w:szCs w:val="22"/>
          <w:lang w:val="lt-LT"/>
        </w:rPr>
      </w:pPr>
      <w:r w:rsidRPr="007118B4">
        <w:rPr>
          <w:rFonts w:ascii="Arial" w:hAnsi="Arial" w:cs="Arial"/>
          <w:sz w:val="22"/>
          <w:szCs w:val="22"/>
          <w:lang w:val="lt-LT"/>
        </w:rPr>
        <w:t xml:space="preserve"> </w:t>
      </w:r>
      <w:r w:rsidR="00DD707E" w:rsidRPr="007118B4">
        <w:rPr>
          <w:rFonts w:ascii="Arial" w:hAnsi="Arial" w:cs="Arial"/>
          <w:sz w:val="22"/>
          <w:szCs w:val="22"/>
          <w:lang w:val="lt-LT"/>
        </w:rPr>
        <w:t>eksploatavimo nurodymai;</w:t>
      </w:r>
    </w:p>
    <w:p w14:paraId="10141D5E" w14:textId="19779885" w:rsidR="00DD707E" w:rsidRPr="007118B4" w:rsidRDefault="0032359C" w:rsidP="00A315B9">
      <w:pPr>
        <w:pStyle w:val="Par3"/>
        <w:numPr>
          <w:ilvl w:val="1"/>
          <w:numId w:val="5"/>
        </w:numPr>
        <w:tabs>
          <w:tab w:val="left" w:pos="1701"/>
          <w:tab w:val="left" w:pos="1843"/>
        </w:tabs>
        <w:ind w:left="1134" w:firstLine="0"/>
        <w:rPr>
          <w:rFonts w:ascii="Arial" w:hAnsi="Arial" w:cs="Arial"/>
          <w:sz w:val="22"/>
          <w:szCs w:val="22"/>
          <w:lang w:val="lt-LT"/>
        </w:rPr>
      </w:pPr>
      <w:r w:rsidRPr="007118B4">
        <w:rPr>
          <w:rFonts w:ascii="Arial" w:hAnsi="Arial" w:cs="Arial"/>
          <w:sz w:val="22"/>
          <w:szCs w:val="22"/>
          <w:lang w:val="lt-LT"/>
        </w:rPr>
        <w:t xml:space="preserve"> </w:t>
      </w:r>
      <w:r w:rsidR="00DD707E" w:rsidRPr="007118B4">
        <w:rPr>
          <w:rFonts w:ascii="Arial" w:hAnsi="Arial" w:cs="Arial"/>
          <w:sz w:val="22"/>
          <w:szCs w:val="22"/>
          <w:lang w:val="lt-LT"/>
        </w:rPr>
        <w:t>konteinerio brėžinys</w:t>
      </w:r>
      <w:r w:rsidR="007652D5">
        <w:rPr>
          <w:rFonts w:ascii="Arial" w:hAnsi="Arial" w:cs="Arial"/>
          <w:sz w:val="22"/>
          <w:szCs w:val="22"/>
          <w:lang w:val="lt-LT"/>
        </w:rPr>
        <w:t xml:space="preserve"> su nurodytais matmenimis</w:t>
      </w:r>
      <w:r w:rsidR="00DD707E" w:rsidRPr="007118B4">
        <w:rPr>
          <w:rFonts w:ascii="Arial" w:hAnsi="Arial" w:cs="Arial"/>
          <w:sz w:val="22"/>
          <w:szCs w:val="22"/>
          <w:lang w:val="lt-LT"/>
        </w:rPr>
        <w:t>;</w:t>
      </w:r>
    </w:p>
    <w:p w14:paraId="6EB76368" w14:textId="77777777" w:rsidR="00DD707E" w:rsidRPr="007118B4" w:rsidRDefault="0032359C" w:rsidP="00A315B9">
      <w:pPr>
        <w:pStyle w:val="Par3"/>
        <w:numPr>
          <w:ilvl w:val="1"/>
          <w:numId w:val="5"/>
        </w:numPr>
        <w:tabs>
          <w:tab w:val="left" w:pos="1701"/>
          <w:tab w:val="left" w:pos="1843"/>
        </w:tabs>
        <w:ind w:firstLine="134"/>
        <w:rPr>
          <w:rFonts w:ascii="Arial" w:hAnsi="Arial" w:cs="Arial"/>
          <w:sz w:val="22"/>
          <w:szCs w:val="22"/>
          <w:lang w:val="lt-LT"/>
        </w:rPr>
      </w:pPr>
      <w:r w:rsidRPr="007118B4">
        <w:rPr>
          <w:rFonts w:ascii="Arial" w:hAnsi="Arial" w:cs="Arial"/>
          <w:sz w:val="22"/>
          <w:szCs w:val="22"/>
          <w:lang w:val="lt-LT"/>
        </w:rPr>
        <w:t xml:space="preserve"> </w:t>
      </w:r>
      <w:r w:rsidR="00DD707E" w:rsidRPr="007118B4">
        <w:rPr>
          <w:rFonts w:ascii="Arial" w:hAnsi="Arial" w:cs="Arial"/>
          <w:sz w:val="22"/>
          <w:szCs w:val="22"/>
          <w:lang w:val="lt-LT"/>
        </w:rPr>
        <w:t>techninės priežiūros nurodymai.</w:t>
      </w:r>
    </w:p>
    <w:p w14:paraId="7DE6415F" w14:textId="77777777" w:rsidR="00DD707E" w:rsidRPr="007118B4" w:rsidRDefault="00DD707E">
      <w:pPr>
        <w:pStyle w:val="Heading1"/>
        <w:rPr>
          <w:rFonts w:ascii="Arial" w:hAnsi="Arial" w:cs="Arial"/>
          <w:sz w:val="22"/>
          <w:szCs w:val="22"/>
          <w:lang w:val="lt-LT"/>
        </w:rPr>
      </w:pPr>
      <w:r w:rsidRPr="007118B4">
        <w:rPr>
          <w:rFonts w:ascii="Arial" w:hAnsi="Arial" w:cs="Arial"/>
          <w:sz w:val="22"/>
          <w:szCs w:val="22"/>
          <w:lang w:val="lt-LT"/>
        </w:rPr>
        <w:t>pakuotės ir transportavimas</w:t>
      </w:r>
    </w:p>
    <w:p w14:paraId="0566D226" w14:textId="761817F5" w:rsidR="00DD707E" w:rsidRDefault="00DD707E" w:rsidP="00ED35E9">
      <w:pPr>
        <w:pStyle w:val="Par1"/>
        <w:tabs>
          <w:tab w:val="left" w:pos="1701"/>
        </w:tabs>
        <w:ind w:left="0" w:firstLine="1247"/>
        <w:rPr>
          <w:rFonts w:ascii="Arial" w:hAnsi="Arial" w:cs="Arial"/>
          <w:sz w:val="22"/>
          <w:szCs w:val="22"/>
          <w:lang w:val="lt-LT"/>
        </w:rPr>
      </w:pPr>
      <w:r w:rsidRPr="007118B4">
        <w:rPr>
          <w:rFonts w:ascii="Arial" w:hAnsi="Arial" w:cs="Arial"/>
          <w:sz w:val="22"/>
          <w:szCs w:val="22"/>
          <w:lang w:val="lt-LT"/>
        </w:rPr>
        <w:t>Tie</w:t>
      </w:r>
      <w:r w:rsidR="00377FBD" w:rsidRPr="007118B4">
        <w:rPr>
          <w:rFonts w:ascii="Arial" w:hAnsi="Arial" w:cs="Arial"/>
          <w:sz w:val="22"/>
          <w:szCs w:val="22"/>
          <w:lang w:val="lt-LT"/>
        </w:rPr>
        <w:t>k</w:t>
      </w:r>
      <w:r w:rsidRPr="007118B4">
        <w:rPr>
          <w:rFonts w:ascii="Arial" w:hAnsi="Arial" w:cs="Arial"/>
          <w:sz w:val="22"/>
          <w:szCs w:val="22"/>
          <w:lang w:val="lt-LT"/>
        </w:rPr>
        <w:t>ėjas privalo supakuoti konteiner</w:t>
      </w:r>
      <w:r w:rsidR="00CC5CED" w:rsidRPr="007118B4">
        <w:rPr>
          <w:rFonts w:ascii="Arial" w:hAnsi="Arial" w:cs="Arial"/>
          <w:sz w:val="22"/>
          <w:szCs w:val="22"/>
          <w:lang w:val="lt-LT"/>
        </w:rPr>
        <w:t>į</w:t>
      </w:r>
      <w:r w:rsidRPr="007118B4">
        <w:rPr>
          <w:rFonts w:ascii="Arial" w:hAnsi="Arial" w:cs="Arial"/>
          <w:sz w:val="22"/>
          <w:szCs w:val="22"/>
          <w:lang w:val="lt-LT"/>
        </w:rPr>
        <w:t xml:space="preserve"> taip, kad ji</w:t>
      </w:r>
      <w:r w:rsidR="00CC5CED" w:rsidRPr="007118B4">
        <w:rPr>
          <w:rFonts w:ascii="Arial" w:hAnsi="Arial" w:cs="Arial"/>
          <w:sz w:val="22"/>
          <w:szCs w:val="22"/>
          <w:lang w:val="lt-LT"/>
        </w:rPr>
        <w:t>s</w:t>
      </w:r>
      <w:r w:rsidRPr="007118B4">
        <w:rPr>
          <w:rFonts w:ascii="Arial" w:hAnsi="Arial" w:cs="Arial"/>
          <w:sz w:val="22"/>
          <w:szCs w:val="22"/>
          <w:lang w:val="lt-LT"/>
        </w:rPr>
        <w:t xml:space="preserve"> būtų apsaugot</w:t>
      </w:r>
      <w:r w:rsidR="00CC5CED" w:rsidRPr="007118B4">
        <w:rPr>
          <w:rFonts w:ascii="Arial" w:hAnsi="Arial" w:cs="Arial"/>
          <w:sz w:val="22"/>
          <w:szCs w:val="22"/>
          <w:lang w:val="lt-LT"/>
        </w:rPr>
        <w:t>as</w:t>
      </w:r>
      <w:r w:rsidRPr="007118B4">
        <w:rPr>
          <w:rFonts w:ascii="Arial" w:hAnsi="Arial" w:cs="Arial"/>
          <w:sz w:val="22"/>
          <w:szCs w:val="22"/>
          <w:lang w:val="lt-LT"/>
        </w:rPr>
        <w:t xml:space="preserve"> nuo pažeidimų transportavimo metu.</w:t>
      </w:r>
    </w:p>
    <w:p w14:paraId="320FFFB1" w14:textId="7CE007F8" w:rsidR="002F61CC" w:rsidRDefault="002F61CC" w:rsidP="002F61CC">
      <w:pPr>
        <w:pStyle w:val="Heading1"/>
        <w:rPr>
          <w:rFonts w:ascii="Arial" w:hAnsi="Arial" w:cs="Arial"/>
          <w:sz w:val="22"/>
          <w:szCs w:val="22"/>
          <w:lang w:val="lt-LT"/>
        </w:rPr>
      </w:pPr>
      <w:r w:rsidRPr="002F61CC">
        <w:rPr>
          <w:rFonts w:ascii="Arial" w:hAnsi="Arial" w:cs="Arial"/>
          <w:sz w:val="22"/>
          <w:szCs w:val="22"/>
          <w:lang w:val="lt-LT"/>
        </w:rPr>
        <w:t>KITI REIKALAVIMAI</w:t>
      </w:r>
    </w:p>
    <w:p w14:paraId="5498C05D" w14:textId="19570E39" w:rsidR="00DD707E" w:rsidRDefault="00422228" w:rsidP="00422228">
      <w:pPr>
        <w:pStyle w:val="Par1"/>
        <w:tabs>
          <w:tab w:val="left" w:pos="1701"/>
        </w:tabs>
        <w:ind w:left="0" w:firstLine="1247"/>
        <w:rPr>
          <w:rFonts w:ascii="Arial" w:hAnsi="Arial" w:cs="Arial"/>
          <w:sz w:val="22"/>
          <w:szCs w:val="22"/>
          <w:lang w:val="lt-LT"/>
        </w:rPr>
      </w:pPr>
      <w:r w:rsidRPr="00422228">
        <w:rPr>
          <w:rFonts w:ascii="Arial" w:hAnsi="Arial" w:cs="Arial"/>
          <w:sz w:val="22"/>
          <w:szCs w:val="22"/>
          <w:lang w:val="lt-LT"/>
        </w:rPr>
        <w:t>Prekės, vadovaujantis Lietuvos Respublikos aplinkos ministro 2011 m. birželio 28 d. įsakymu Nr. D1-508 patvirtinto Aplinkos apsaugos kriterijų taikymo, vykdant žaliuosius pirkimus, tvarkos aprašo 4.4.1. p.,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Perkamas produktas patenka į kategorijas – Radioaktyviųjų atliekų švino talpyklos.</w:t>
      </w:r>
    </w:p>
    <w:p w14:paraId="498F50CB" w14:textId="77777777" w:rsidR="00422228" w:rsidRDefault="00422228" w:rsidP="00422228">
      <w:pPr>
        <w:pStyle w:val="Par1"/>
        <w:numPr>
          <w:ilvl w:val="0"/>
          <w:numId w:val="0"/>
        </w:numPr>
        <w:tabs>
          <w:tab w:val="left" w:pos="1701"/>
        </w:tabs>
        <w:ind w:left="1495" w:hanging="360"/>
        <w:rPr>
          <w:rFonts w:ascii="Arial" w:hAnsi="Arial" w:cs="Arial"/>
          <w:sz w:val="22"/>
          <w:szCs w:val="22"/>
          <w:lang w:val="lt-LT"/>
        </w:rPr>
      </w:pPr>
    </w:p>
    <w:sectPr w:rsidR="00422228" w:rsidSect="00FA6508">
      <w:headerReference w:type="default" r:id="rId9"/>
      <w:pgSz w:w="11906" w:h="16838"/>
      <w:pgMar w:top="993" w:right="624" w:bottom="851" w:left="1418"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BE97" w14:textId="77777777" w:rsidR="00E86FEB" w:rsidRDefault="00E86FEB">
      <w:pPr>
        <w:spacing w:before="0" w:after="0"/>
      </w:pPr>
      <w:r>
        <w:separator/>
      </w:r>
    </w:p>
  </w:endnote>
  <w:endnote w:type="continuationSeparator" w:id="0">
    <w:p w14:paraId="4DBDA734" w14:textId="77777777" w:rsidR="00E86FEB" w:rsidRDefault="00E86F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A355D" w14:textId="77777777" w:rsidR="00E86FEB" w:rsidRDefault="00E86FEB">
      <w:pPr>
        <w:spacing w:before="0" w:after="0"/>
      </w:pPr>
      <w:r>
        <w:separator/>
      </w:r>
    </w:p>
  </w:footnote>
  <w:footnote w:type="continuationSeparator" w:id="0">
    <w:p w14:paraId="107A3C24" w14:textId="77777777" w:rsidR="00E86FEB" w:rsidRDefault="00E86FE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5D77" w14:textId="77777777" w:rsidR="00217E86" w:rsidRDefault="008E2779">
    <w:pPr>
      <w:pStyle w:val="Header"/>
      <w:jc w:val="center"/>
    </w:pPr>
    <w:r>
      <w:fldChar w:fldCharType="begin"/>
    </w:r>
    <w:r w:rsidR="00217E86">
      <w:instrText xml:space="preserve"> PAGE   \* MERGEFORMAT </w:instrText>
    </w:r>
    <w:r>
      <w:fldChar w:fldCharType="separate"/>
    </w:r>
    <w:r w:rsidR="00425D43">
      <w:rPr>
        <w:noProof/>
      </w:rPr>
      <w:t>8</w:t>
    </w:r>
    <w:r>
      <w:rPr>
        <w:noProof/>
      </w:rPr>
      <w:fldChar w:fldCharType="end"/>
    </w:r>
  </w:p>
  <w:p w14:paraId="18CE73A7" w14:textId="77777777" w:rsidR="00217E86" w:rsidRDefault="00217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BBE1F3C"/>
    <w:lvl w:ilvl="0">
      <w:start w:val="1"/>
      <w:numFmt w:val="upperRoman"/>
      <w:pStyle w:val="Heading1"/>
      <w:lvlText w:val="%1."/>
      <w:lvlJc w:val="center"/>
      <w:pPr>
        <w:tabs>
          <w:tab w:val="num" w:pos="3686"/>
        </w:tabs>
        <w:ind w:left="4046" w:hanging="360"/>
      </w:pPr>
      <w:rPr>
        <w:rFonts w:ascii="Arial" w:hAnsi="Arial" w:cs="Arial" w:hint="default"/>
      </w:rPr>
    </w:lvl>
    <w:lvl w:ilvl="1">
      <w:start w:val="1"/>
      <w:numFmt w:val="decimal"/>
      <w:lvlText w:val="%1.%2."/>
      <w:lvlJc w:val="left"/>
      <w:pPr>
        <w:tabs>
          <w:tab w:val="num" w:pos="851"/>
        </w:tabs>
        <w:ind w:left="851" w:hanging="851"/>
      </w:pPr>
      <w:rPr>
        <w:rFonts w:ascii="Symbol" w:hAnsi="Symbol"/>
      </w:rPr>
    </w:lvl>
    <w:lvl w:ilvl="2">
      <w:start w:val="1"/>
      <w:numFmt w:val="decimal"/>
      <w:lvlText w:val="%1.%2.%3."/>
      <w:lvlJc w:val="left"/>
      <w:pPr>
        <w:tabs>
          <w:tab w:val="num" w:pos="851"/>
        </w:tabs>
        <w:ind w:left="851" w:hanging="851"/>
      </w:pPr>
      <w:rPr>
        <w:rFonts w:ascii="Symbol" w:hAnsi="Symbol"/>
      </w:rPr>
    </w:lvl>
    <w:lvl w:ilvl="3">
      <w:start w:val="1"/>
      <w:numFmt w:val="decimal"/>
      <w:pStyle w:val="Heading4"/>
      <w:lvlText w:val="%1.%2.%3.%4."/>
      <w:lvlJc w:val="left"/>
      <w:pPr>
        <w:tabs>
          <w:tab w:val="num" w:pos="851"/>
        </w:tabs>
        <w:ind w:left="851" w:hanging="851"/>
      </w:pPr>
      <w:rPr>
        <w:bCs/>
        <w:iCs w:val="0"/>
        <w:color w:val="auto"/>
        <w:szCs w:val="24"/>
      </w:rPr>
    </w:lvl>
    <w:lvl w:ilvl="4">
      <w:start w:val="1"/>
      <w:numFmt w:val="decimal"/>
      <w:pStyle w:val="Heading5"/>
      <w:lvlText w:val="%1.%2.%3.%4.%5"/>
      <w:lvlJc w:val="left"/>
      <w:pPr>
        <w:tabs>
          <w:tab w:val="num" w:pos="-360"/>
        </w:tabs>
        <w:ind w:left="360" w:firstLine="0"/>
      </w:pPr>
    </w:lvl>
    <w:lvl w:ilvl="5">
      <w:start w:val="1"/>
      <w:numFmt w:val="decimal"/>
      <w:lvlText w:val="11.%1.%2.%3.%4.%5.%6"/>
      <w:lvlJc w:val="left"/>
      <w:pPr>
        <w:tabs>
          <w:tab w:val="num" w:pos="-360"/>
        </w:tabs>
        <w:ind w:left="360" w:firstLine="0"/>
      </w:pPr>
    </w:lvl>
    <w:lvl w:ilvl="6">
      <w:start w:val="1"/>
      <w:numFmt w:val="decimal"/>
      <w:lvlText w:val="11.%1.%2.%3.%4.%5.%6.%7"/>
      <w:lvlJc w:val="left"/>
      <w:pPr>
        <w:tabs>
          <w:tab w:val="num" w:pos="-360"/>
        </w:tabs>
        <w:ind w:left="360" w:firstLine="0"/>
      </w:pPr>
    </w:lvl>
    <w:lvl w:ilvl="7">
      <w:start w:val="1"/>
      <w:numFmt w:val="decimal"/>
      <w:lvlText w:val="11.%1.%2.%3.%4.%5.%6.%7.%8"/>
      <w:lvlJc w:val="left"/>
      <w:pPr>
        <w:tabs>
          <w:tab w:val="num" w:pos="-360"/>
        </w:tabs>
        <w:ind w:left="360" w:firstLine="0"/>
      </w:pPr>
    </w:lvl>
    <w:lvl w:ilvl="8">
      <w:start w:val="1"/>
      <w:numFmt w:val="decimal"/>
      <w:lvlText w:val="11.%1.%2.%3.%4.%5.%6.%7.%8.%9"/>
      <w:lvlJc w:val="left"/>
      <w:pPr>
        <w:tabs>
          <w:tab w:val="num" w:pos="-360"/>
        </w:tabs>
        <w:ind w:left="360" w:firstLine="0"/>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4330" w:hanging="36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em w:val="none"/>
      </w:rPr>
    </w:lvl>
    <w:lvl w:ilvl="1">
      <w:start w:val="1"/>
      <w:numFmt w:val="bullet"/>
      <w:lvlText w:val=""/>
      <w:lvlJc w:val="left"/>
      <w:pPr>
        <w:tabs>
          <w:tab w:val="num" w:pos="0"/>
        </w:tabs>
        <w:ind w:left="1440" w:hanging="360"/>
      </w:pPr>
      <w:rPr>
        <w:rFonts w:ascii="Symbol" w:hAnsi="Symbo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singleLevel"/>
    <w:tmpl w:val="00000003"/>
    <w:name w:val="WW8Num3"/>
    <w:lvl w:ilvl="0">
      <w:start w:val="1"/>
      <w:numFmt w:val="decimal"/>
      <w:pStyle w:val="11"/>
      <w:lvlText w:val="5.%1."/>
      <w:lvlJc w:val="left"/>
      <w:pPr>
        <w:tabs>
          <w:tab w:val="num" w:pos="0"/>
        </w:tabs>
        <w:ind w:left="2160" w:hanging="360"/>
      </w:pPr>
      <w:rPr>
        <w:rFonts w:ascii="Times New Roman" w:hAnsi="Times New Roman"/>
        <w:b w:val="0"/>
        <w:i w:val="0"/>
        <w:caps/>
        <w:sz w:val="24"/>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833" w:hanging="360"/>
      </w:pPr>
      <w:rPr>
        <w:rFonts w:ascii="Symbol" w:hAnsi="Symbol"/>
        <w:b/>
        <w:i w:val="0"/>
        <w:iCs w:val="0"/>
        <w:caps/>
        <w:strike w:val="0"/>
        <w:dstrike w:val="0"/>
        <w:vanish w:val="0"/>
        <w:color w:val="auto"/>
        <w:spacing w:val="0"/>
        <w:kern w:val="1"/>
        <w:position w:val="0"/>
        <w:sz w:val="24"/>
        <w:szCs w:val="24"/>
        <w:u w:val="none"/>
        <w:vertAlign w:val="baseline"/>
        <w:em w:val="none"/>
      </w:rPr>
    </w:lvl>
  </w:abstractNum>
  <w:abstractNum w:abstractNumId="4" w15:restartNumberingAfterBreak="0">
    <w:nsid w:val="00000005"/>
    <w:multiLevelType w:val="multilevel"/>
    <w:tmpl w:val="91364F20"/>
    <w:lvl w:ilvl="0">
      <w:start w:val="1"/>
      <w:numFmt w:val="decimal"/>
      <w:pStyle w:val="Par1"/>
      <w:lvlText w:val="%1."/>
      <w:lvlJc w:val="left"/>
      <w:pPr>
        <w:tabs>
          <w:tab w:val="num" w:pos="-425"/>
        </w:tabs>
        <w:ind w:left="1495" w:hanging="360"/>
      </w:pPr>
      <w:rPr>
        <w:rFonts w:hint="default"/>
        <w:color w:val="auto"/>
      </w:rPr>
    </w:lvl>
    <w:lvl w:ilvl="1">
      <w:start w:val="1"/>
      <w:numFmt w:val="decimal"/>
      <w:lvlText w:val="%1.%2."/>
      <w:lvlJc w:val="left"/>
      <w:pPr>
        <w:tabs>
          <w:tab w:val="num" w:pos="-1134"/>
        </w:tabs>
        <w:ind w:left="1000" w:hanging="432"/>
      </w:pPr>
      <w:rPr>
        <w:rFonts w:hint="default"/>
        <w:color w:val="auto"/>
      </w:rPr>
    </w:lvl>
    <w:lvl w:ilvl="2">
      <w:start w:val="1"/>
      <w:numFmt w:val="decimal"/>
      <w:lvlText w:val="%1.%2.%3."/>
      <w:lvlJc w:val="left"/>
      <w:pPr>
        <w:tabs>
          <w:tab w:val="num" w:pos="0"/>
        </w:tabs>
        <w:ind w:left="2772" w:hanging="504"/>
      </w:pPr>
      <w:rPr>
        <w:rFonts w:hint="default"/>
      </w:rPr>
    </w:lvl>
    <w:lvl w:ilvl="3">
      <w:start w:val="1"/>
      <w:numFmt w:val="decimal"/>
      <w:lvlText w:val="%1.%2.%3.%4."/>
      <w:lvlJc w:val="left"/>
      <w:pPr>
        <w:tabs>
          <w:tab w:val="num" w:pos="0"/>
        </w:tabs>
        <w:ind w:left="1728" w:hanging="648"/>
      </w:pPr>
      <w:rPr>
        <w:rFonts w:ascii="Times New Roman" w:hAnsi="Times New Roman" w:cs="Times New Roman" w:hint="default"/>
        <w:bCs w:val="0"/>
        <w:i w:val="0"/>
        <w:iCs w:val="0"/>
        <w:caps w:val="0"/>
        <w:smallCaps w:val="0"/>
        <w:strike w:val="0"/>
        <w:dstrike w:val="0"/>
        <w:vanish w:val="0"/>
        <w:spacing w:val="0"/>
        <w:kern w:val="1"/>
        <w:position w:val="0"/>
        <w:sz w:val="24"/>
        <w:u w:val="none"/>
        <w:vertAlign w:val="baseline"/>
        <w:em w:val="none"/>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1F7500"/>
    <w:multiLevelType w:val="multilevel"/>
    <w:tmpl w:val="A66A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F9C8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DB13940"/>
    <w:multiLevelType w:val="multilevel"/>
    <w:tmpl w:val="F532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87A84"/>
    <w:multiLevelType w:val="multilevel"/>
    <w:tmpl w:val="D8500664"/>
    <w:lvl w:ilvl="0">
      <w:start w:val="13"/>
      <w:numFmt w:val="decimal"/>
      <w:lvlText w:val="%1"/>
      <w:lvlJc w:val="left"/>
      <w:pPr>
        <w:ind w:left="420" w:hanging="420"/>
      </w:pPr>
      <w:rPr>
        <w:rFonts w:hint="default"/>
      </w:rPr>
    </w:lvl>
    <w:lvl w:ilvl="1">
      <w:start w:val="1"/>
      <w:numFmt w:val="decimal"/>
      <w:lvlText w:val="%1.%2"/>
      <w:lvlJc w:val="left"/>
      <w:pPr>
        <w:ind w:left="2688" w:hanging="4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 w15:restartNumberingAfterBreak="0">
    <w:nsid w:val="295F4E58"/>
    <w:multiLevelType w:val="hybridMultilevel"/>
    <w:tmpl w:val="B2E694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66FFD"/>
    <w:multiLevelType w:val="hybridMultilevel"/>
    <w:tmpl w:val="9D64A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209E3"/>
    <w:multiLevelType w:val="hybridMultilevel"/>
    <w:tmpl w:val="9AC4D3CA"/>
    <w:lvl w:ilvl="0" w:tplc="6218CCA6">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02F7E"/>
    <w:multiLevelType w:val="multilevel"/>
    <w:tmpl w:val="45D0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BC2CF0"/>
    <w:multiLevelType w:val="multilevel"/>
    <w:tmpl w:val="A8F08024"/>
    <w:lvl w:ilvl="0">
      <w:start w:val="1"/>
      <w:numFmt w:val="upperRoman"/>
      <w:suff w:val="space"/>
      <w:lvlText w:val="%1"/>
      <w:lvlJc w:val="center"/>
      <w:pPr>
        <w:ind w:left="181" w:firstLine="107"/>
      </w:pPr>
      <w:rPr>
        <w:rFonts w:hint="default"/>
      </w:rPr>
    </w:lvl>
    <w:lvl w:ilvl="1">
      <w:start w:val="1"/>
      <w:numFmt w:val="decimal"/>
      <w:isLgl/>
      <w:lvlText w:val="%1.%2"/>
      <w:lvlJc w:val="left"/>
      <w:pPr>
        <w:tabs>
          <w:tab w:val="num" w:pos="1843"/>
        </w:tabs>
        <w:ind w:left="284" w:firstLine="709"/>
      </w:pPr>
      <w:rPr>
        <w:rFonts w:hint="default"/>
        <w:b w:val="0"/>
        <w:bCs w:val="0"/>
      </w:rPr>
    </w:lvl>
    <w:lvl w:ilvl="2">
      <w:start w:val="1"/>
      <w:numFmt w:val="decimal"/>
      <w:isLgl/>
      <w:lvlText w:val="%1.%2.%3"/>
      <w:lvlJc w:val="left"/>
      <w:pPr>
        <w:tabs>
          <w:tab w:val="num" w:pos="1559"/>
        </w:tabs>
        <w:ind w:left="0" w:firstLine="709"/>
      </w:pPr>
      <w:rPr>
        <w:rFonts w:hint="default"/>
        <w:sz w:val="22"/>
        <w:szCs w:val="22"/>
      </w:rPr>
    </w:lvl>
    <w:lvl w:ilvl="3">
      <w:start w:val="1"/>
      <w:numFmt w:val="decimal"/>
      <w:isLgl/>
      <w:lvlText w:val="%1.%2.%3.%4"/>
      <w:lvlJc w:val="left"/>
      <w:pPr>
        <w:tabs>
          <w:tab w:val="num" w:pos="1559"/>
        </w:tabs>
        <w:ind w:left="0" w:firstLine="709"/>
      </w:pPr>
      <w:rPr>
        <w:rFonts w:hint="default"/>
      </w:rPr>
    </w:lvl>
    <w:lvl w:ilvl="4">
      <w:start w:val="1"/>
      <w:numFmt w:val="decimal"/>
      <w:isLgl/>
      <w:lvlText w:val="%1.%2.%3.%4.%5"/>
      <w:lvlJc w:val="left"/>
      <w:pPr>
        <w:tabs>
          <w:tab w:val="num" w:pos="1843"/>
        </w:tabs>
        <w:ind w:left="0" w:firstLine="709"/>
      </w:pPr>
      <w:rPr>
        <w:rFonts w:hint="default"/>
      </w:rPr>
    </w:lvl>
    <w:lvl w:ilvl="5">
      <w:start w:val="1"/>
      <w:numFmt w:val="decimal"/>
      <w:isLgl/>
      <w:lvlText w:val="%1.%2.%3.%4.%5.%6"/>
      <w:lvlJc w:val="left"/>
      <w:pPr>
        <w:tabs>
          <w:tab w:val="num" w:pos="1985"/>
        </w:tabs>
        <w:ind w:left="0" w:firstLine="709"/>
      </w:pPr>
      <w:rPr>
        <w:rFonts w:hint="default"/>
      </w:rPr>
    </w:lvl>
    <w:lvl w:ilvl="6">
      <w:start w:val="1"/>
      <w:numFmt w:val="decimal"/>
      <w:isLgl/>
      <w:lvlText w:val="%1.%2.%3.%4.%5.%6.%7"/>
      <w:lvlJc w:val="left"/>
      <w:pPr>
        <w:tabs>
          <w:tab w:val="num" w:pos="2126"/>
        </w:tabs>
        <w:ind w:left="0" w:firstLine="709"/>
      </w:pPr>
      <w:rPr>
        <w:rFonts w:hint="default"/>
      </w:rPr>
    </w:lvl>
    <w:lvl w:ilvl="7">
      <w:start w:val="1"/>
      <w:numFmt w:val="decimal"/>
      <w:isLgl/>
      <w:lvlText w:val="%1.%2.%3.%4.%5.%6.%7.%8"/>
      <w:lvlJc w:val="left"/>
      <w:pPr>
        <w:tabs>
          <w:tab w:val="num" w:pos="2268"/>
        </w:tabs>
        <w:ind w:left="0" w:firstLine="709"/>
      </w:pPr>
      <w:rPr>
        <w:rFonts w:hint="default"/>
      </w:rPr>
    </w:lvl>
    <w:lvl w:ilvl="8">
      <w:start w:val="1"/>
      <w:numFmt w:val="decimal"/>
      <w:isLgl/>
      <w:lvlText w:val="%1.%2.%3.%4.%5.%6.%7.%8.%9"/>
      <w:lvlJc w:val="left"/>
      <w:pPr>
        <w:tabs>
          <w:tab w:val="num" w:pos="2410"/>
        </w:tabs>
        <w:ind w:left="0" w:firstLine="709"/>
      </w:pPr>
      <w:rPr>
        <w:rFonts w:hint="default"/>
      </w:rPr>
    </w:lvl>
  </w:abstractNum>
  <w:abstractNum w:abstractNumId="14" w15:restartNumberingAfterBreak="0">
    <w:nsid w:val="75243DD2"/>
    <w:multiLevelType w:val="multilevel"/>
    <w:tmpl w:val="D304D9A4"/>
    <w:lvl w:ilvl="0">
      <w:start w:val="13"/>
      <w:numFmt w:val="decimal"/>
      <w:lvlText w:val="%1"/>
      <w:lvlJc w:val="left"/>
      <w:pPr>
        <w:ind w:left="420" w:hanging="420"/>
      </w:pPr>
      <w:rPr>
        <w:rFonts w:hint="default"/>
      </w:rPr>
    </w:lvl>
    <w:lvl w:ilvl="1">
      <w:start w:val="1"/>
      <w:numFmt w:val="decimal"/>
      <w:lvlText w:val="%1.%2"/>
      <w:lvlJc w:val="left"/>
      <w:pPr>
        <w:ind w:left="2688" w:hanging="4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5" w15:restartNumberingAfterBreak="0">
    <w:nsid w:val="783C6F77"/>
    <w:multiLevelType w:val="multilevel"/>
    <w:tmpl w:val="CD00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320764">
    <w:abstractNumId w:val="0"/>
  </w:num>
  <w:num w:numId="2" w16cid:durableId="1867911242">
    <w:abstractNumId w:val="1"/>
  </w:num>
  <w:num w:numId="3" w16cid:durableId="483474635">
    <w:abstractNumId w:val="2"/>
  </w:num>
  <w:num w:numId="4" w16cid:durableId="579993651">
    <w:abstractNumId w:val="3"/>
  </w:num>
  <w:num w:numId="5" w16cid:durableId="602883587">
    <w:abstractNumId w:val="4"/>
  </w:num>
  <w:num w:numId="6" w16cid:durableId="395051278">
    <w:abstractNumId w:val="4"/>
  </w:num>
  <w:num w:numId="7" w16cid:durableId="1091588654">
    <w:abstractNumId w:val="4"/>
  </w:num>
  <w:num w:numId="8" w16cid:durableId="293409842">
    <w:abstractNumId w:val="4"/>
  </w:num>
  <w:num w:numId="9" w16cid:durableId="1001203080">
    <w:abstractNumId w:val="4"/>
  </w:num>
  <w:num w:numId="10" w16cid:durableId="619728202">
    <w:abstractNumId w:val="4"/>
  </w:num>
  <w:num w:numId="11" w16cid:durableId="1845590045">
    <w:abstractNumId w:val="4"/>
  </w:num>
  <w:num w:numId="12" w16cid:durableId="1991249273">
    <w:abstractNumId w:val="4"/>
  </w:num>
  <w:num w:numId="13" w16cid:durableId="1043560129">
    <w:abstractNumId w:val="4"/>
  </w:num>
  <w:num w:numId="14" w16cid:durableId="1808664328">
    <w:abstractNumId w:val="4"/>
  </w:num>
  <w:num w:numId="15" w16cid:durableId="307900883">
    <w:abstractNumId w:val="4"/>
  </w:num>
  <w:num w:numId="16" w16cid:durableId="370543006">
    <w:abstractNumId w:val="4"/>
  </w:num>
  <w:num w:numId="17" w16cid:durableId="1988196030">
    <w:abstractNumId w:val="4"/>
  </w:num>
  <w:num w:numId="18" w16cid:durableId="1944340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4119145">
    <w:abstractNumId w:val="10"/>
  </w:num>
  <w:num w:numId="20" w16cid:durableId="490610068">
    <w:abstractNumId w:val="9"/>
  </w:num>
  <w:num w:numId="21" w16cid:durableId="700320970">
    <w:abstractNumId w:val="11"/>
  </w:num>
  <w:num w:numId="22" w16cid:durableId="1383868046">
    <w:abstractNumId w:val="6"/>
  </w:num>
  <w:num w:numId="23" w16cid:durableId="172453091">
    <w:abstractNumId w:val="7"/>
  </w:num>
  <w:num w:numId="24" w16cid:durableId="872884798">
    <w:abstractNumId w:val="5"/>
  </w:num>
  <w:num w:numId="25" w16cid:durableId="1171598744">
    <w:abstractNumId w:val="12"/>
  </w:num>
  <w:num w:numId="26" w16cid:durableId="367073145">
    <w:abstractNumId w:val="15"/>
  </w:num>
  <w:num w:numId="27" w16cid:durableId="1375885470">
    <w:abstractNumId w:val="13"/>
  </w:num>
  <w:num w:numId="28" w16cid:durableId="958879920">
    <w:abstractNumId w:val="8"/>
  </w:num>
  <w:num w:numId="29" w16cid:durableId="277641548">
    <w:abstractNumId w:val="14"/>
  </w:num>
  <w:num w:numId="30" w16cid:durableId="413825033">
    <w:abstractNumId w:val="4"/>
    <w:lvlOverride w:ilvl="0">
      <w:startOverride w:val="13"/>
    </w:lvlOverride>
    <w:lvlOverride w:ilvl="1">
      <w:startOverride w:val="2"/>
    </w:lvlOverride>
  </w:num>
  <w:num w:numId="31" w16cid:durableId="1125074442">
    <w:abstractNumId w:val="4"/>
  </w:num>
  <w:num w:numId="32" w16cid:durableId="94980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10"/>
    <w:rsid w:val="0000086C"/>
    <w:rsid w:val="000017BD"/>
    <w:rsid w:val="00001941"/>
    <w:rsid w:val="000035FA"/>
    <w:rsid w:val="00010D91"/>
    <w:rsid w:val="000124BA"/>
    <w:rsid w:val="0001781F"/>
    <w:rsid w:val="00020543"/>
    <w:rsid w:val="00022C74"/>
    <w:rsid w:val="000248D6"/>
    <w:rsid w:val="0003009F"/>
    <w:rsid w:val="00035E20"/>
    <w:rsid w:val="00035E2E"/>
    <w:rsid w:val="00036DED"/>
    <w:rsid w:val="00041489"/>
    <w:rsid w:val="00045757"/>
    <w:rsid w:val="00053887"/>
    <w:rsid w:val="00065C69"/>
    <w:rsid w:val="00066021"/>
    <w:rsid w:val="0006691F"/>
    <w:rsid w:val="00067729"/>
    <w:rsid w:val="0007465E"/>
    <w:rsid w:val="00081B7C"/>
    <w:rsid w:val="000841D8"/>
    <w:rsid w:val="00084FBF"/>
    <w:rsid w:val="00094C89"/>
    <w:rsid w:val="00095346"/>
    <w:rsid w:val="000973D3"/>
    <w:rsid w:val="000A4399"/>
    <w:rsid w:val="000B20F1"/>
    <w:rsid w:val="000B398A"/>
    <w:rsid w:val="000B57A5"/>
    <w:rsid w:val="000C3C41"/>
    <w:rsid w:val="000C4485"/>
    <w:rsid w:val="000D7AFE"/>
    <w:rsid w:val="000E0A5D"/>
    <w:rsid w:val="000E0B89"/>
    <w:rsid w:val="000F11AF"/>
    <w:rsid w:val="000F3657"/>
    <w:rsid w:val="000F39FD"/>
    <w:rsid w:val="000F47E8"/>
    <w:rsid w:val="000F48EE"/>
    <w:rsid w:val="000F5F89"/>
    <w:rsid w:val="000F621F"/>
    <w:rsid w:val="001027D7"/>
    <w:rsid w:val="00104A81"/>
    <w:rsid w:val="0011029C"/>
    <w:rsid w:val="00116B27"/>
    <w:rsid w:val="001175D0"/>
    <w:rsid w:val="00120A07"/>
    <w:rsid w:val="00121DD6"/>
    <w:rsid w:val="001235BE"/>
    <w:rsid w:val="001275FA"/>
    <w:rsid w:val="00130801"/>
    <w:rsid w:val="00141426"/>
    <w:rsid w:val="00141A15"/>
    <w:rsid w:val="00141D27"/>
    <w:rsid w:val="0014509D"/>
    <w:rsid w:val="001471BB"/>
    <w:rsid w:val="0015058E"/>
    <w:rsid w:val="0015174A"/>
    <w:rsid w:val="001524F7"/>
    <w:rsid w:val="00152BBA"/>
    <w:rsid w:val="001665CB"/>
    <w:rsid w:val="00171F6C"/>
    <w:rsid w:val="00172E80"/>
    <w:rsid w:val="00173DE3"/>
    <w:rsid w:val="00180717"/>
    <w:rsid w:val="00181A91"/>
    <w:rsid w:val="00182EDB"/>
    <w:rsid w:val="001849A0"/>
    <w:rsid w:val="001853BC"/>
    <w:rsid w:val="00187AF7"/>
    <w:rsid w:val="00196052"/>
    <w:rsid w:val="0019661D"/>
    <w:rsid w:val="001A7751"/>
    <w:rsid w:val="001B227B"/>
    <w:rsid w:val="001B2481"/>
    <w:rsid w:val="001B2A7E"/>
    <w:rsid w:val="001B4EC9"/>
    <w:rsid w:val="001C02C4"/>
    <w:rsid w:val="001C4B4F"/>
    <w:rsid w:val="001C6AFE"/>
    <w:rsid w:val="001D1B45"/>
    <w:rsid w:val="001D51FC"/>
    <w:rsid w:val="001D736E"/>
    <w:rsid w:val="001E1A11"/>
    <w:rsid w:val="001E3D20"/>
    <w:rsid w:val="001E5915"/>
    <w:rsid w:val="001F0CC4"/>
    <w:rsid w:val="001F31BD"/>
    <w:rsid w:val="001F3610"/>
    <w:rsid w:val="00206715"/>
    <w:rsid w:val="00207601"/>
    <w:rsid w:val="0021323D"/>
    <w:rsid w:val="00216EB8"/>
    <w:rsid w:val="00217E86"/>
    <w:rsid w:val="00220C00"/>
    <w:rsid w:val="002221FF"/>
    <w:rsid w:val="00230043"/>
    <w:rsid w:val="00232A97"/>
    <w:rsid w:val="00232B42"/>
    <w:rsid w:val="0023390A"/>
    <w:rsid w:val="00233EEB"/>
    <w:rsid w:val="00234EB9"/>
    <w:rsid w:val="002358FC"/>
    <w:rsid w:val="00237693"/>
    <w:rsid w:val="00242FA8"/>
    <w:rsid w:val="002465FC"/>
    <w:rsid w:val="00250179"/>
    <w:rsid w:val="00251062"/>
    <w:rsid w:val="00264B18"/>
    <w:rsid w:val="00266727"/>
    <w:rsid w:val="0027155D"/>
    <w:rsid w:val="00276050"/>
    <w:rsid w:val="002767FF"/>
    <w:rsid w:val="00285D3B"/>
    <w:rsid w:val="00293417"/>
    <w:rsid w:val="00296D95"/>
    <w:rsid w:val="002A3323"/>
    <w:rsid w:val="002A3B3D"/>
    <w:rsid w:val="002A3FAE"/>
    <w:rsid w:val="002B3084"/>
    <w:rsid w:val="002B4CDF"/>
    <w:rsid w:val="002C3E69"/>
    <w:rsid w:val="002C4613"/>
    <w:rsid w:val="002C5CDD"/>
    <w:rsid w:val="002C6CC2"/>
    <w:rsid w:val="002D1BED"/>
    <w:rsid w:val="002D57EC"/>
    <w:rsid w:val="002E3A1A"/>
    <w:rsid w:val="002E625F"/>
    <w:rsid w:val="002E68E2"/>
    <w:rsid w:val="002F35F1"/>
    <w:rsid w:val="002F61CC"/>
    <w:rsid w:val="002F6B57"/>
    <w:rsid w:val="003027B6"/>
    <w:rsid w:val="00304C3C"/>
    <w:rsid w:val="00304D6D"/>
    <w:rsid w:val="00310492"/>
    <w:rsid w:val="00311CF8"/>
    <w:rsid w:val="0031332E"/>
    <w:rsid w:val="0031568B"/>
    <w:rsid w:val="00317198"/>
    <w:rsid w:val="00322E60"/>
    <w:rsid w:val="0032359C"/>
    <w:rsid w:val="003301FC"/>
    <w:rsid w:val="00331E77"/>
    <w:rsid w:val="00333C0F"/>
    <w:rsid w:val="0033654C"/>
    <w:rsid w:val="0033729F"/>
    <w:rsid w:val="00346417"/>
    <w:rsid w:val="0035420A"/>
    <w:rsid w:val="003554DD"/>
    <w:rsid w:val="00357793"/>
    <w:rsid w:val="00357B92"/>
    <w:rsid w:val="00361537"/>
    <w:rsid w:val="0036253F"/>
    <w:rsid w:val="003627EC"/>
    <w:rsid w:val="003640D0"/>
    <w:rsid w:val="00366091"/>
    <w:rsid w:val="00372590"/>
    <w:rsid w:val="00372D74"/>
    <w:rsid w:val="00373E6C"/>
    <w:rsid w:val="00377FBD"/>
    <w:rsid w:val="0038342C"/>
    <w:rsid w:val="003841D4"/>
    <w:rsid w:val="00395B45"/>
    <w:rsid w:val="003A2293"/>
    <w:rsid w:val="003A4699"/>
    <w:rsid w:val="003A6E30"/>
    <w:rsid w:val="003B0033"/>
    <w:rsid w:val="003B537C"/>
    <w:rsid w:val="003C1FFD"/>
    <w:rsid w:val="003C4B25"/>
    <w:rsid w:val="003C5208"/>
    <w:rsid w:val="003C6FB2"/>
    <w:rsid w:val="003D0BE3"/>
    <w:rsid w:val="003D4143"/>
    <w:rsid w:val="003D4C6B"/>
    <w:rsid w:val="003D51F6"/>
    <w:rsid w:val="003E3E26"/>
    <w:rsid w:val="003E606F"/>
    <w:rsid w:val="003F0EFD"/>
    <w:rsid w:val="003F38E6"/>
    <w:rsid w:val="003F5B26"/>
    <w:rsid w:val="00400B70"/>
    <w:rsid w:val="0041524E"/>
    <w:rsid w:val="00422228"/>
    <w:rsid w:val="00423D22"/>
    <w:rsid w:val="00425D43"/>
    <w:rsid w:val="004315B6"/>
    <w:rsid w:val="00437300"/>
    <w:rsid w:val="00441BC5"/>
    <w:rsid w:val="0044287B"/>
    <w:rsid w:val="00446E9C"/>
    <w:rsid w:val="0045011A"/>
    <w:rsid w:val="00451BB2"/>
    <w:rsid w:val="00452DDE"/>
    <w:rsid w:val="004567CB"/>
    <w:rsid w:val="004571EB"/>
    <w:rsid w:val="00457DFE"/>
    <w:rsid w:val="004608EF"/>
    <w:rsid w:val="00463B90"/>
    <w:rsid w:val="00463CAF"/>
    <w:rsid w:val="00465F96"/>
    <w:rsid w:val="00471994"/>
    <w:rsid w:val="00483EDA"/>
    <w:rsid w:val="00487912"/>
    <w:rsid w:val="00491CB1"/>
    <w:rsid w:val="00492E6D"/>
    <w:rsid w:val="004931A9"/>
    <w:rsid w:val="004944DF"/>
    <w:rsid w:val="004949CE"/>
    <w:rsid w:val="00494A08"/>
    <w:rsid w:val="004A5679"/>
    <w:rsid w:val="004A7ECD"/>
    <w:rsid w:val="004B1414"/>
    <w:rsid w:val="004B7CFB"/>
    <w:rsid w:val="004C4348"/>
    <w:rsid w:val="004C67B4"/>
    <w:rsid w:val="004C7AF9"/>
    <w:rsid w:val="004E1C57"/>
    <w:rsid w:val="004E62F3"/>
    <w:rsid w:val="004E7709"/>
    <w:rsid w:val="004F133C"/>
    <w:rsid w:val="004F1E65"/>
    <w:rsid w:val="004F5CFB"/>
    <w:rsid w:val="004F7795"/>
    <w:rsid w:val="005003BF"/>
    <w:rsid w:val="0050440D"/>
    <w:rsid w:val="0051015F"/>
    <w:rsid w:val="00530287"/>
    <w:rsid w:val="00530A8A"/>
    <w:rsid w:val="00533410"/>
    <w:rsid w:val="005435DD"/>
    <w:rsid w:val="00543EDB"/>
    <w:rsid w:val="00551757"/>
    <w:rsid w:val="005547D7"/>
    <w:rsid w:val="00555370"/>
    <w:rsid w:val="0055639E"/>
    <w:rsid w:val="00557C48"/>
    <w:rsid w:val="005608D8"/>
    <w:rsid w:val="00560AD6"/>
    <w:rsid w:val="00563A55"/>
    <w:rsid w:val="00566A3D"/>
    <w:rsid w:val="00574231"/>
    <w:rsid w:val="00581B34"/>
    <w:rsid w:val="00581CFE"/>
    <w:rsid w:val="0058731F"/>
    <w:rsid w:val="00590CD5"/>
    <w:rsid w:val="005A17D9"/>
    <w:rsid w:val="005A1CA1"/>
    <w:rsid w:val="005A1CA9"/>
    <w:rsid w:val="005A21E4"/>
    <w:rsid w:val="005A6288"/>
    <w:rsid w:val="005A7C93"/>
    <w:rsid w:val="005B10A7"/>
    <w:rsid w:val="005B306C"/>
    <w:rsid w:val="005B4603"/>
    <w:rsid w:val="005C041B"/>
    <w:rsid w:val="005C324D"/>
    <w:rsid w:val="005C3676"/>
    <w:rsid w:val="005C4EA2"/>
    <w:rsid w:val="005C5EC8"/>
    <w:rsid w:val="005D5F6E"/>
    <w:rsid w:val="005D6E03"/>
    <w:rsid w:val="005E09C4"/>
    <w:rsid w:val="005E4BE8"/>
    <w:rsid w:val="005E5296"/>
    <w:rsid w:val="005F5773"/>
    <w:rsid w:val="005F5DE0"/>
    <w:rsid w:val="0060056B"/>
    <w:rsid w:val="006021E6"/>
    <w:rsid w:val="006051FF"/>
    <w:rsid w:val="006061A3"/>
    <w:rsid w:val="00607EBF"/>
    <w:rsid w:val="00610740"/>
    <w:rsid w:val="00612E1C"/>
    <w:rsid w:val="00613759"/>
    <w:rsid w:val="006137AB"/>
    <w:rsid w:val="00614A85"/>
    <w:rsid w:val="00621160"/>
    <w:rsid w:val="006233A3"/>
    <w:rsid w:val="00625981"/>
    <w:rsid w:val="00630281"/>
    <w:rsid w:val="006338CB"/>
    <w:rsid w:val="00633DD9"/>
    <w:rsid w:val="00641D6D"/>
    <w:rsid w:val="0064204A"/>
    <w:rsid w:val="006429DD"/>
    <w:rsid w:val="00642FAE"/>
    <w:rsid w:val="00646E57"/>
    <w:rsid w:val="00650482"/>
    <w:rsid w:val="00653A2C"/>
    <w:rsid w:val="00654B87"/>
    <w:rsid w:val="006559DF"/>
    <w:rsid w:val="006625D6"/>
    <w:rsid w:val="00671A4C"/>
    <w:rsid w:val="00672EAB"/>
    <w:rsid w:val="00674145"/>
    <w:rsid w:val="0068643D"/>
    <w:rsid w:val="0069466D"/>
    <w:rsid w:val="006955BF"/>
    <w:rsid w:val="00696FA3"/>
    <w:rsid w:val="006978A2"/>
    <w:rsid w:val="0069799B"/>
    <w:rsid w:val="006A229E"/>
    <w:rsid w:val="006A6F97"/>
    <w:rsid w:val="006A7345"/>
    <w:rsid w:val="006B17DE"/>
    <w:rsid w:val="006C654B"/>
    <w:rsid w:val="006D24D8"/>
    <w:rsid w:val="006D2DA2"/>
    <w:rsid w:val="006D3054"/>
    <w:rsid w:val="006E03F2"/>
    <w:rsid w:val="006E15B3"/>
    <w:rsid w:val="006E4810"/>
    <w:rsid w:val="006E4FD6"/>
    <w:rsid w:val="006F0A8E"/>
    <w:rsid w:val="006F32ED"/>
    <w:rsid w:val="006F63DA"/>
    <w:rsid w:val="007021E8"/>
    <w:rsid w:val="00705ED8"/>
    <w:rsid w:val="0070787C"/>
    <w:rsid w:val="007118B4"/>
    <w:rsid w:val="00711B43"/>
    <w:rsid w:val="00721885"/>
    <w:rsid w:val="00723397"/>
    <w:rsid w:val="00726483"/>
    <w:rsid w:val="0073016B"/>
    <w:rsid w:val="00733A63"/>
    <w:rsid w:val="00740E3D"/>
    <w:rsid w:val="0074140E"/>
    <w:rsid w:val="00755EE6"/>
    <w:rsid w:val="00762456"/>
    <w:rsid w:val="0076374F"/>
    <w:rsid w:val="00763ED5"/>
    <w:rsid w:val="00764A65"/>
    <w:rsid w:val="007652D5"/>
    <w:rsid w:val="00771340"/>
    <w:rsid w:val="00774A11"/>
    <w:rsid w:val="00781C01"/>
    <w:rsid w:val="007862AE"/>
    <w:rsid w:val="00791905"/>
    <w:rsid w:val="00791FDC"/>
    <w:rsid w:val="00792F34"/>
    <w:rsid w:val="00794753"/>
    <w:rsid w:val="00797B42"/>
    <w:rsid w:val="007A04AD"/>
    <w:rsid w:val="007A093C"/>
    <w:rsid w:val="007A49F4"/>
    <w:rsid w:val="007A605F"/>
    <w:rsid w:val="007A7414"/>
    <w:rsid w:val="007B27ED"/>
    <w:rsid w:val="007B5437"/>
    <w:rsid w:val="007B67F4"/>
    <w:rsid w:val="007C137B"/>
    <w:rsid w:val="007C29A1"/>
    <w:rsid w:val="007C4C1D"/>
    <w:rsid w:val="007C5AD6"/>
    <w:rsid w:val="007C7272"/>
    <w:rsid w:val="007D1862"/>
    <w:rsid w:val="007D1B06"/>
    <w:rsid w:val="007D1C04"/>
    <w:rsid w:val="007D7B59"/>
    <w:rsid w:val="007E476D"/>
    <w:rsid w:val="00801BBE"/>
    <w:rsid w:val="00801DA3"/>
    <w:rsid w:val="00807D6C"/>
    <w:rsid w:val="0081209E"/>
    <w:rsid w:val="00813134"/>
    <w:rsid w:val="00814947"/>
    <w:rsid w:val="0081569A"/>
    <w:rsid w:val="0081591E"/>
    <w:rsid w:val="0082044D"/>
    <w:rsid w:val="008255A6"/>
    <w:rsid w:val="00825ADC"/>
    <w:rsid w:val="0083073C"/>
    <w:rsid w:val="00831133"/>
    <w:rsid w:val="00834B56"/>
    <w:rsid w:val="008376CD"/>
    <w:rsid w:val="0084598F"/>
    <w:rsid w:val="00851298"/>
    <w:rsid w:val="00851A63"/>
    <w:rsid w:val="008521FC"/>
    <w:rsid w:val="00852DE3"/>
    <w:rsid w:val="00853BF5"/>
    <w:rsid w:val="0085766F"/>
    <w:rsid w:val="00862D06"/>
    <w:rsid w:val="00866277"/>
    <w:rsid w:val="00872BD3"/>
    <w:rsid w:val="00876E37"/>
    <w:rsid w:val="00893343"/>
    <w:rsid w:val="00894E6B"/>
    <w:rsid w:val="008A1C3D"/>
    <w:rsid w:val="008A2CCA"/>
    <w:rsid w:val="008A42C8"/>
    <w:rsid w:val="008A584A"/>
    <w:rsid w:val="008A6AD6"/>
    <w:rsid w:val="008B1D31"/>
    <w:rsid w:val="008B48F0"/>
    <w:rsid w:val="008B6A02"/>
    <w:rsid w:val="008D4072"/>
    <w:rsid w:val="008E256A"/>
    <w:rsid w:val="008E2779"/>
    <w:rsid w:val="008E2B19"/>
    <w:rsid w:val="008E3E1F"/>
    <w:rsid w:val="008E78A0"/>
    <w:rsid w:val="008F0313"/>
    <w:rsid w:val="008F1D82"/>
    <w:rsid w:val="00900ABC"/>
    <w:rsid w:val="00901FEE"/>
    <w:rsid w:val="00902FBD"/>
    <w:rsid w:val="009039FC"/>
    <w:rsid w:val="009058AF"/>
    <w:rsid w:val="00907784"/>
    <w:rsid w:val="00911476"/>
    <w:rsid w:val="00916173"/>
    <w:rsid w:val="00923067"/>
    <w:rsid w:val="00924B92"/>
    <w:rsid w:val="009273AF"/>
    <w:rsid w:val="00930969"/>
    <w:rsid w:val="0093133F"/>
    <w:rsid w:val="009335CD"/>
    <w:rsid w:val="009342B7"/>
    <w:rsid w:val="00934E32"/>
    <w:rsid w:val="00941C34"/>
    <w:rsid w:val="009440E2"/>
    <w:rsid w:val="00944B5E"/>
    <w:rsid w:val="00947811"/>
    <w:rsid w:val="00951278"/>
    <w:rsid w:val="00954C51"/>
    <w:rsid w:val="00960430"/>
    <w:rsid w:val="009622FE"/>
    <w:rsid w:val="009640CB"/>
    <w:rsid w:val="00972BDA"/>
    <w:rsid w:val="00973AF7"/>
    <w:rsid w:val="00973FFE"/>
    <w:rsid w:val="00976388"/>
    <w:rsid w:val="00981F49"/>
    <w:rsid w:val="00983B52"/>
    <w:rsid w:val="009905C3"/>
    <w:rsid w:val="00992A10"/>
    <w:rsid w:val="00993A87"/>
    <w:rsid w:val="009A18C5"/>
    <w:rsid w:val="009A459B"/>
    <w:rsid w:val="009B38B5"/>
    <w:rsid w:val="009B6B9D"/>
    <w:rsid w:val="009C0B3A"/>
    <w:rsid w:val="009C1AEB"/>
    <w:rsid w:val="009C4BED"/>
    <w:rsid w:val="009C71A3"/>
    <w:rsid w:val="009C7430"/>
    <w:rsid w:val="009D279B"/>
    <w:rsid w:val="009D3D40"/>
    <w:rsid w:val="009D4C2F"/>
    <w:rsid w:val="009E0372"/>
    <w:rsid w:val="009E4DF2"/>
    <w:rsid w:val="009E6398"/>
    <w:rsid w:val="009F67D7"/>
    <w:rsid w:val="009F6ABF"/>
    <w:rsid w:val="009F6EE0"/>
    <w:rsid w:val="00A03CC1"/>
    <w:rsid w:val="00A0429A"/>
    <w:rsid w:val="00A05508"/>
    <w:rsid w:val="00A1001D"/>
    <w:rsid w:val="00A108FD"/>
    <w:rsid w:val="00A127D6"/>
    <w:rsid w:val="00A12E23"/>
    <w:rsid w:val="00A134D3"/>
    <w:rsid w:val="00A13C7A"/>
    <w:rsid w:val="00A13CB1"/>
    <w:rsid w:val="00A17D4A"/>
    <w:rsid w:val="00A247F7"/>
    <w:rsid w:val="00A31375"/>
    <w:rsid w:val="00A315B9"/>
    <w:rsid w:val="00A32D0A"/>
    <w:rsid w:val="00A41B28"/>
    <w:rsid w:val="00A445A0"/>
    <w:rsid w:val="00A451B8"/>
    <w:rsid w:val="00A460C6"/>
    <w:rsid w:val="00A4654F"/>
    <w:rsid w:val="00A52DFE"/>
    <w:rsid w:val="00A561D5"/>
    <w:rsid w:val="00A56DF8"/>
    <w:rsid w:val="00A67F9F"/>
    <w:rsid w:val="00A75FF4"/>
    <w:rsid w:val="00A83EC9"/>
    <w:rsid w:val="00A91B26"/>
    <w:rsid w:val="00A92BF7"/>
    <w:rsid w:val="00A9383F"/>
    <w:rsid w:val="00AA0086"/>
    <w:rsid w:val="00AA1D4B"/>
    <w:rsid w:val="00AA60D6"/>
    <w:rsid w:val="00AA70B7"/>
    <w:rsid w:val="00AA7AB2"/>
    <w:rsid w:val="00AB2382"/>
    <w:rsid w:val="00AB25EE"/>
    <w:rsid w:val="00AB461A"/>
    <w:rsid w:val="00AB4AB9"/>
    <w:rsid w:val="00AC13B8"/>
    <w:rsid w:val="00AC1BE7"/>
    <w:rsid w:val="00AC1C2C"/>
    <w:rsid w:val="00AC37D3"/>
    <w:rsid w:val="00AC5105"/>
    <w:rsid w:val="00AC6F20"/>
    <w:rsid w:val="00AD381B"/>
    <w:rsid w:val="00AE080D"/>
    <w:rsid w:val="00AE6422"/>
    <w:rsid w:val="00AF2DCD"/>
    <w:rsid w:val="00AF3F85"/>
    <w:rsid w:val="00AF558E"/>
    <w:rsid w:val="00B0649D"/>
    <w:rsid w:val="00B10A20"/>
    <w:rsid w:val="00B23D2C"/>
    <w:rsid w:val="00B24AAE"/>
    <w:rsid w:val="00B2605E"/>
    <w:rsid w:val="00B26B9F"/>
    <w:rsid w:val="00B30FAB"/>
    <w:rsid w:val="00B345DB"/>
    <w:rsid w:val="00B371CF"/>
    <w:rsid w:val="00B40502"/>
    <w:rsid w:val="00B43B87"/>
    <w:rsid w:val="00B65FFF"/>
    <w:rsid w:val="00B675BA"/>
    <w:rsid w:val="00B707EE"/>
    <w:rsid w:val="00B7260E"/>
    <w:rsid w:val="00B73A9E"/>
    <w:rsid w:val="00B74916"/>
    <w:rsid w:val="00B80B81"/>
    <w:rsid w:val="00B836DC"/>
    <w:rsid w:val="00B84BC9"/>
    <w:rsid w:val="00BA1E26"/>
    <w:rsid w:val="00BA5224"/>
    <w:rsid w:val="00BA6A7F"/>
    <w:rsid w:val="00BB090C"/>
    <w:rsid w:val="00BB206B"/>
    <w:rsid w:val="00BB2FC1"/>
    <w:rsid w:val="00BB427F"/>
    <w:rsid w:val="00BC0204"/>
    <w:rsid w:val="00BC201D"/>
    <w:rsid w:val="00BD132B"/>
    <w:rsid w:val="00BD5AE7"/>
    <w:rsid w:val="00BD706B"/>
    <w:rsid w:val="00BE077B"/>
    <w:rsid w:val="00BE5BD6"/>
    <w:rsid w:val="00BE7A32"/>
    <w:rsid w:val="00BF3B22"/>
    <w:rsid w:val="00C00764"/>
    <w:rsid w:val="00C0282E"/>
    <w:rsid w:val="00C04DAC"/>
    <w:rsid w:val="00C06575"/>
    <w:rsid w:val="00C16C2B"/>
    <w:rsid w:val="00C24025"/>
    <w:rsid w:val="00C247F3"/>
    <w:rsid w:val="00C25F80"/>
    <w:rsid w:val="00C3015F"/>
    <w:rsid w:val="00C35EDF"/>
    <w:rsid w:val="00C40AAD"/>
    <w:rsid w:val="00C461AD"/>
    <w:rsid w:val="00C55A64"/>
    <w:rsid w:val="00C6529F"/>
    <w:rsid w:val="00C66C81"/>
    <w:rsid w:val="00C70239"/>
    <w:rsid w:val="00C703FF"/>
    <w:rsid w:val="00C718A6"/>
    <w:rsid w:val="00C77B23"/>
    <w:rsid w:val="00C80147"/>
    <w:rsid w:val="00C80BBA"/>
    <w:rsid w:val="00C838B0"/>
    <w:rsid w:val="00C90AE7"/>
    <w:rsid w:val="00CA6A58"/>
    <w:rsid w:val="00CB2A61"/>
    <w:rsid w:val="00CB4427"/>
    <w:rsid w:val="00CB4469"/>
    <w:rsid w:val="00CB7C26"/>
    <w:rsid w:val="00CC13D0"/>
    <w:rsid w:val="00CC2D9C"/>
    <w:rsid w:val="00CC3787"/>
    <w:rsid w:val="00CC44FA"/>
    <w:rsid w:val="00CC4586"/>
    <w:rsid w:val="00CC48F7"/>
    <w:rsid w:val="00CC5CED"/>
    <w:rsid w:val="00CC70DC"/>
    <w:rsid w:val="00CD306D"/>
    <w:rsid w:val="00CD6AA3"/>
    <w:rsid w:val="00CD78AE"/>
    <w:rsid w:val="00CE3A36"/>
    <w:rsid w:val="00CE7345"/>
    <w:rsid w:val="00CF1B75"/>
    <w:rsid w:val="00CF32DC"/>
    <w:rsid w:val="00CF6DF6"/>
    <w:rsid w:val="00CF6F47"/>
    <w:rsid w:val="00D01B48"/>
    <w:rsid w:val="00D03632"/>
    <w:rsid w:val="00D0382F"/>
    <w:rsid w:val="00D11AEC"/>
    <w:rsid w:val="00D155A1"/>
    <w:rsid w:val="00D20CD6"/>
    <w:rsid w:val="00D214A1"/>
    <w:rsid w:val="00D24B39"/>
    <w:rsid w:val="00D27E61"/>
    <w:rsid w:val="00D31ECA"/>
    <w:rsid w:val="00D346AC"/>
    <w:rsid w:val="00D3531B"/>
    <w:rsid w:val="00D36880"/>
    <w:rsid w:val="00D37472"/>
    <w:rsid w:val="00D37DA0"/>
    <w:rsid w:val="00D415E6"/>
    <w:rsid w:val="00D44ED9"/>
    <w:rsid w:val="00D4766B"/>
    <w:rsid w:val="00D5411F"/>
    <w:rsid w:val="00D553AC"/>
    <w:rsid w:val="00D553E0"/>
    <w:rsid w:val="00D56A32"/>
    <w:rsid w:val="00D5792A"/>
    <w:rsid w:val="00D601BB"/>
    <w:rsid w:val="00D609E3"/>
    <w:rsid w:val="00D60A1C"/>
    <w:rsid w:val="00D61693"/>
    <w:rsid w:val="00D62A78"/>
    <w:rsid w:val="00D633FC"/>
    <w:rsid w:val="00D65178"/>
    <w:rsid w:val="00D65510"/>
    <w:rsid w:val="00D71E85"/>
    <w:rsid w:val="00D72DA1"/>
    <w:rsid w:val="00D822A0"/>
    <w:rsid w:val="00D84B32"/>
    <w:rsid w:val="00D85AB8"/>
    <w:rsid w:val="00D87735"/>
    <w:rsid w:val="00D900A0"/>
    <w:rsid w:val="00D94024"/>
    <w:rsid w:val="00D9515B"/>
    <w:rsid w:val="00DA07D2"/>
    <w:rsid w:val="00DA0D8C"/>
    <w:rsid w:val="00DA0E06"/>
    <w:rsid w:val="00DA1254"/>
    <w:rsid w:val="00DA37C2"/>
    <w:rsid w:val="00DB73DF"/>
    <w:rsid w:val="00DC4683"/>
    <w:rsid w:val="00DD091A"/>
    <w:rsid w:val="00DD59E0"/>
    <w:rsid w:val="00DD707E"/>
    <w:rsid w:val="00DE00BC"/>
    <w:rsid w:val="00DE0459"/>
    <w:rsid w:val="00DE54BE"/>
    <w:rsid w:val="00DF08B0"/>
    <w:rsid w:val="00DF1157"/>
    <w:rsid w:val="00DF19D2"/>
    <w:rsid w:val="00DF79D4"/>
    <w:rsid w:val="00E054DC"/>
    <w:rsid w:val="00E12553"/>
    <w:rsid w:val="00E13463"/>
    <w:rsid w:val="00E15367"/>
    <w:rsid w:val="00E20049"/>
    <w:rsid w:val="00E206C5"/>
    <w:rsid w:val="00E229D3"/>
    <w:rsid w:val="00E23AAB"/>
    <w:rsid w:val="00E32D71"/>
    <w:rsid w:val="00E34841"/>
    <w:rsid w:val="00E34F16"/>
    <w:rsid w:val="00E413D3"/>
    <w:rsid w:val="00E43735"/>
    <w:rsid w:val="00E44337"/>
    <w:rsid w:val="00E531F1"/>
    <w:rsid w:val="00E6134A"/>
    <w:rsid w:val="00E62D5E"/>
    <w:rsid w:val="00E71B25"/>
    <w:rsid w:val="00E739DB"/>
    <w:rsid w:val="00E7672F"/>
    <w:rsid w:val="00E80850"/>
    <w:rsid w:val="00E80F58"/>
    <w:rsid w:val="00E81ABB"/>
    <w:rsid w:val="00E843E0"/>
    <w:rsid w:val="00E85037"/>
    <w:rsid w:val="00E86FEB"/>
    <w:rsid w:val="00E9056D"/>
    <w:rsid w:val="00E9216D"/>
    <w:rsid w:val="00E92B8A"/>
    <w:rsid w:val="00EA1F6E"/>
    <w:rsid w:val="00EA60FB"/>
    <w:rsid w:val="00EB7249"/>
    <w:rsid w:val="00EC1476"/>
    <w:rsid w:val="00EC2DCD"/>
    <w:rsid w:val="00ED35AF"/>
    <w:rsid w:val="00ED35E9"/>
    <w:rsid w:val="00ED477A"/>
    <w:rsid w:val="00ED49B2"/>
    <w:rsid w:val="00ED650A"/>
    <w:rsid w:val="00EE37B8"/>
    <w:rsid w:val="00EE57DB"/>
    <w:rsid w:val="00EE71B7"/>
    <w:rsid w:val="00EE7FB1"/>
    <w:rsid w:val="00EF4419"/>
    <w:rsid w:val="00EF4E6C"/>
    <w:rsid w:val="00EF5462"/>
    <w:rsid w:val="00F033F6"/>
    <w:rsid w:val="00F11B2D"/>
    <w:rsid w:val="00F13BE4"/>
    <w:rsid w:val="00F13E64"/>
    <w:rsid w:val="00F14D28"/>
    <w:rsid w:val="00F20F54"/>
    <w:rsid w:val="00F2771E"/>
    <w:rsid w:val="00F32D3F"/>
    <w:rsid w:val="00F37A45"/>
    <w:rsid w:val="00F42298"/>
    <w:rsid w:val="00F453B0"/>
    <w:rsid w:val="00F46034"/>
    <w:rsid w:val="00F55FC2"/>
    <w:rsid w:val="00F6347B"/>
    <w:rsid w:val="00F66F42"/>
    <w:rsid w:val="00F70AB6"/>
    <w:rsid w:val="00F77567"/>
    <w:rsid w:val="00F80D32"/>
    <w:rsid w:val="00F827F7"/>
    <w:rsid w:val="00F83CB2"/>
    <w:rsid w:val="00F83EBD"/>
    <w:rsid w:val="00F84B8A"/>
    <w:rsid w:val="00F85F14"/>
    <w:rsid w:val="00F92DF3"/>
    <w:rsid w:val="00F94920"/>
    <w:rsid w:val="00FA11B2"/>
    <w:rsid w:val="00FA21A5"/>
    <w:rsid w:val="00FA4B77"/>
    <w:rsid w:val="00FA6508"/>
    <w:rsid w:val="00FA6B26"/>
    <w:rsid w:val="00FB0A7F"/>
    <w:rsid w:val="00FB1FAF"/>
    <w:rsid w:val="00FB3913"/>
    <w:rsid w:val="00FB54C7"/>
    <w:rsid w:val="00FC6854"/>
    <w:rsid w:val="00FC6AAB"/>
    <w:rsid w:val="00FD426E"/>
    <w:rsid w:val="00FD7D8C"/>
    <w:rsid w:val="00FE560D"/>
    <w:rsid w:val="00FE6F1C"/>
    <w:rsid w:val="00FF578A"/>
    <w:rsid w:val="00FF59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61F0A0"/>
  <w15:docId w15:val="{6797CCCA-AA23-4645-8098-86EEB5EE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2C4"/>
    <w:pPr>
      <w:suppressAutoHyphens/>
      <w:spacing w:before="60" w:after="60"/>
      <w:jc w:val="both"/>
    </w:pPr>
    <w:rPr>
      <w:rFonts w:eastAsia="Calibri"/>
      <w:sz w:val="24"/>
      <w:szCs w:val="22"/>
      <w:lang w:eastAsia="ar-SA"/>
    </w:rPr>
  </w:style>
  <w:style w:type="paragraph" w:styleId="Heading1">
    <w:name w:val="heading 1"/>
    <w:basedOn w:val="Normal"/>
    <w:next w:val="Normal"/>
    <w:qFormat/>
    <w:rsid w:val="001C02C4"/>
    <w:pPr>
      <w:keepNext/>
      <w:numPr>
        <w:numId w:val="1"/>
      </w:numPr>
      <w:tabs>
        <w:tab w:val="left" w:pos="426"/>
      </w:tabs>
      <w:spacing w:before="240" w:after="240" w:line="360" w:lineRule="auto"/>
      <w:ind w:left="357" w:hanging="357"/>
      <w:jc w:val="center"/>
      <w:outlineLvl w:val="0"/>
    </w:pPr>
    <w:rPr>
      <w:b/>
      <w:bCs/>
      <w:caps/>
      <w:kern w:val="1"/>
      <w:szCs w:val="24"/>
      <w:lang w:val="en-GB"/>
    </w:rPr>
  </w:style>
  <w:style w:type="paragraph" w:styleId="Heading2">
    <w:name w:val="heading 2"/>
    <w:basedOn w:val="Normal"/>
    <w:next w:val="Normal"/>
    <w:qFormat/>
    <w:rsid w:val="001C02C4"/>
    <w:pPr>
      <w:keepNext/>
      <w:spacing w:line="360" w:lineRule="auto"/>
      <w:outlineLvl w:val="1"/>
    </w:pPr>
    <w:rPr>
      <w:rFonts w:eastAsia="Times New Roman"/>
      <w:bCs/>
      <w:iCs/>
      <w:spacing w:val="-1"/>
      <w:szCs w:val="24"/>
      <w:lang w:val="lt-LT"/>
    </w:rPr>
  </w:style>
  <w:style w:type="paragraph" w:styleId="Heading3">
    <w:name w:val="heading 3"/>
    <w:basedOn w:val="Normal"/>
    <w:next w:val="Normal"/>
    <w:qFormat/>
    <w:rsid w:val="001C02C4"/>
    <w:pPr>
      <w:keepNext/>
      <w:spacing w:line="360" w:lineRule="auto"/>
      <w:outlineLvl w:val="2"/>
    </w:pPr>
    <w:rPr>
      <w:rFonts w:eastAsia="Times New Roman"/>
      <w:bCs/>
      <w:szCs w:val="26"/>
      <w:lang w:val="lt-LT"/>
    </w:rPr>
  </w:style>
  <w:style w:type="paragraph" w:styleId="Heading4">
    <w:name w:val="heading 4"/>
    <w:basedOn w:val="Normal"/>
    <w:next w:val="Normal"/>
    <w:qFormat/>
    <w:rsid w:val="001C02C4"/>
    <w:pPr>
      <w:keepNext/>
      <w:numPr>
        <w:ilvl w:val="3"/>
        <w:numId w:val="1"/>
      </w:numPr>
      <w:spacing w:before="240"/>
      <w:outlineLvl w:val="3"/>
    </w:pPr>
    <w:rPr>
      <w:rFonts w:eastAsia="Times New Roman"/>
      <w:b/>
      <w:bCs/>
      <w:sz w:val="28"/>
      <w:szCs w:val="28"/>
      <w:lang w:val="en-US"/>
    </w:rPr>
  </w:style>
  <w:style w:type="paragraph" w:styleId="Heading5">
    <w:name w:val="heading 5"/>
    <w:basedOn w:val="Normal"/>
    <w:next w:val="Normal"/>
    <w:qFormat/>
    <w:rsid w:val="001C02C4"/>
    <w:pPr>
      <w:numPr>
        <w:ilvl w:val="4"/>
        <w:numId w:val="1"/>
      </w:numPr>
      <w:outlineLvl w:val="4"/>
    </w:pPr>
    <w:rPr>
      <w:rFonts w:eastAsia="Times New Roman"/>
      <w:b/>
      <w:bCs/>
      <w:iCs/>
      <w:szCs w:val="26"/>
      <w:lang w:val="en-US"/>
    </w:rPr>
  </w:style>
  <w:style w:type="paragraph" w:styleId="Heading6">
    <w:name w:val="heading 6"/>
    <w:basedOn w:val="Normal"/>
    <w:next w:val="Normal"/>
    <w:qFormat/>
    <w:rsid w:val="001C02C4"/>
    <w:pPr>
      <w:spacing w:before="24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C02C4"/>
    <w:rPr>
      <w:rFonts w:ascii="Times New Roman" w:hAnsi="Times New Roman" w:cs="Times New Roman"/>
    </w:rPr>
  </w:style>
  <w:style w:type="character" w:customStyle="1" w:styleId="WW8Num1z1">
    <w:name w:val="WW8Num1z1"/>
    <w:rsid w:val="001C02C4"/>
    <w:rPr>
      <w:rFonts w:ascii="Symbol" w:hAnsi="Symbol"/>
    </w:rPr>
  </w:style>
  <w:style w:type="character" w:customStyle="1" w:styleId="WW8Num1z3">
    <w:name w:val="WW8Num1z3"/>
    <w:rsid w:val="001C02C4"/>
    <w:rPr>
      <w:bCs/>
      <w:iCs w:val="0"/>
      <w:color w:val="auto"/>
      <w:szCs w:val="24"/>
    </w:rPr>
  </w:style>
  <w:style w:type="character" w:customStyle="1" w:styleId="WW8Num2z0">
    <w:name w:val="WW8Num2z0"/>
    <w:rsid w:val="001C02C4"/>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z1">
    <w:name w:val="WW8Num2z1"/>
    <w:rsid w:val="001C02C4"/>
    <w:rPr>
      <w:rFonts w:ascii="Symbol" w:hAnsi="Symbol"/>
    </w:rPr>
  </w:style>
  <w:style w:type="character" w:customStyle="1" w:styleId="WW8Num3z0">
    <w:name w:val="WW8Num3z0"/>
    <w:rsid w:val="001C02C4"/>
    <w:rPr>
      <w:rFonts w:ascii="Times New Roman" w:hAnsi="Times New Roman"/>
      <w:b w:val="0"/>
      <w:i w:val="0"/>
      <w:caps/>
      <w:sz w:val="24"/>
    </w:rPr>
  </w:style>
  <w:style w:type="character" w:customStyle="1" w:styleId="WW8Num4z0">
    <w:name w:val="WW8Num4z0"/>
    <w:rsid w:val="001C02C4"/>
    <w:rPr>
      <w:rFonts w:ascii="Times New Roman Bold" w:hAnsi="Times New Roman Bold"/>
      <w:b/>
      <w:i w:val="0"/>
      <w:iCs w:val="0"/>
      <w:caps/>
      <w:strike w:val="0"/>
      <w:dstrike w:val="0"/>
      <w:vanish w:val="0"/>
      <w:color w:val="auto"/>
      <w:spacing w:val="0"/>
      <w:kern w:val="1"/>
      <w:position w:val="0"/>
      <w:sz w:val="24"/>
      <w:szCs w:val="24"/>
      <w:u w:val="none"/>
      <w:vertAlign w:val="baseline"/>
      <w:em w:val="none"/>
    </w:rPr>
  </w:style>
  <w:style w:type="character" w:customStyle="1" w:styleId="WW8Num5z3">
    <w:name w:val="WW8Num5z3"/>
    <w:rsid w:val="001C02C4"/>
    <w:rPr>
      <w:rFonts w:ascii="Times New Roman" w:hAnsi="Times New Roman" w:cs="Times New Roman"/>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1C02C4"/>
  </w:style>
  <w:style w:type="character" w:customStyle="1" w:styleId="WW8Num4z1">
    <w:name w:val="WW8Num4z1"/>
    <w:rsid w:val="001C02C4"/>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z2">
    <w:name w:val="WW8Num4z2"/>
    <w:rsid w:val="001C02C4"/>
    <w:rPr>
      <w:rFonts w:ascii="Times New Roman Bold" w:hAnsi="Times New Roman Bold"/>
      <w:b/>
      <w:i/>
      <w:sz w:val="24"/>
      <w:szCs w:val="24"/>
    </w:rPr>
  </w:style>
  <w:style w:type="character" w:customStyle="1" w:styleId="WW8Num4z3">
    <w:name w:val="WW8Num4z3"/>
    <w:rsid w:val="001C02C4"/>
    <w:rPr>
      <w:rFonts w:ascii="Times New Roman Bold" w:hAnsi="Times New Roman Bold"/>
      <w:b/>
      <w:i w:val="0"/>
      <w:sz w:val="24"/>
      <w:szCs w:val="24"/>
    </w:rPr>
  </w:style>
  <w:style w:type="character" w:customStyle="1" w:styleId="WW8Num4z4">
    <w:name w:val="WW8Num4z4"/>
    <w:rsid w:val="001C02C4"/>
    <w:rPr>
      <w:rFonts w:ascii="Times New Roman" w:hAnsi="Times New Roman"/>
      <w:b/>
      <w:i w:val="0"/>
      <w:sz w:val="24"/>
      <w:szCs w:val="24"/>
    </w:rPr>
  </w:style>
  <w:style w:type="character" w:customStyle="1" w:styleId="WW8Num6z0">
    <w:name w:val="WW8Num6z0"/>
    <w:rsid w:val="001C02C4"/>
    <w:rPr>
      <w:rFonts w:ascii="Times New Roman" w:hAnsi="Times New Roman" w:cs="Times New Roman"/>
      <w:b w:val="0"/>
      <w:i w:val="0"/>
      <w:iCs w:val="0"/>
      <w:caps w:val="0"/>
      <w:smallCaps w:val="0"/>
      <w:strike w:val="0"/>
      <w:dstrike w:val="0"/>
      <w:vanish w:val="0"/>
      <w:spacing w:val="0"/>
      <w:kern w:val="1"/>
      <w:position w:val="0"/>
      <w:sz w:val="24"/>
      <w:u w:val="none"/>
      <w:vertAlign w:val="baseline"/>
      <w:em w:val="none"/>
    </w:rPr>
  </w:style>
  <w:style w:type="character" w:customStyle="1" w:styleId="WW8Num7z0">
    <w:name w:val="WW8Num7z0"/>
    <w:rsid w:val="001C02C4"/>
    <w:rPr>
      <w:rFonts w:ascii="Symbol" w:hAnsi="Symbol"/>
    </w:rPr>
  </w:style>
  <w:style w:type="character" w:customStyle="1" w:styleId="WW8Num7z1">
    <w:name w:val="WW8Num7z1"/>
    <w:rsid w:val="001C02C4"/>
    <w:rPr>
      <w:rFonts w:ascii="Courier New" w:hAnsi="Courier New" w:cs="Courier New"/>
    </w:rPr>
  </w:style>
  <w:style w:type="character" w:customStyle="1" w:styleId="WW8Num7z2">
    <w:name w:val="WW8Num7z2"/>
    <w:rsid w:val="001C02C4"/>
    <w:rPr>
      <w:rFonts w:ascii="Wingdings" w:hAnsi="Wingdings"/>
    </w:rPr>
  </w:style>
  <w:style w:type="character" w:customStyle="1" w:styleId="WW8Num8z0">
    <w:name w:val="WW8Num8z0"/>
    <w:rsid w:val="001C02C4"/>
    <w:rPr>
      <w:rFonts w:ascii="Times New Roman" w:hAnsi="Times New Roman" w:cs="Times New Roman"/>
      <w:b/>
      <w:bCs w:val="0"/>
      <w:i w:val="0"/>
      <w:iCs w:val="0"/>
      <w:caps/>
      <w:strike w:val="0"/>
      <w:dstrike w:val="0"/>
      <w:vanish w:val="0"/>
      <w:spacing w:val="0"/>
      <w:kern w:val="1"/>
      <w:position w:val="0"/>
      <w:sz w:val="24"/>
      <w:szCs w:val="32"/>
      <w:u w:val="none"/>
      <w:vertAlign w:val="baseline"/>
      <w:em w:val="none"/>
    </w:rPr>
  </w:style>
  <w:style w:type="character" w:customStyle="1" w:styleId="WW8Num8z1">
    <w:name w:val="WW8Num8z1"/>
    <w:rsid w:val="001C02C4"/>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8z3">
    <w:name w:val="WW8Num8z3"/>
    <w:rsid w:val="001C02C4"/>
    <w:rPr>
      <w:bCs/>
      <w:iCs w:val="0"/>
      <w:color w:val="auto"/>
      <w:szCs w:val="24"/>
    </w:rPr>
  </w:style>
  <w:style w:type="character" w:customStyle="1" w:styleId="WW8Num9z3">
    <w:name w:val="WW8Num9z3"/>
    <w:rsid w:val="001C02C4"/>
    <w:rPr>
      <w:rFonts w:ascii="Times New Roman" w:hAnsi="Times New Roman" w:cs="Times New Roman"/>
      <w:bCs w:val="0"/>
      <w:i w:val="0"/>
      <w:iCs w:val="0"/>
      <w:caps w:val="0"/>
      <w:smallCaps w:val="0"/>
      <w:strike w:val="0"/>
      <w:dstrike w:val="0"/>
      <w:vanish w:val="0"/>
      <w:spacing w:val="0"/>
      <w:kern w:val="1"/>
      <w:position w:val="0"/>
      <w:sz w:val="24"/>
      <w:u w:val="none"/>
      <w:vertAlign w:val="baseline"/>
      <w:em w:val="none"/>
    </w:rPr>
  </w:style>
  <w:style w:type="character" w:customStyle="1" w:styleId="Heading1Char">
    <w:name w:val="Heading 1 Char"/>
    <w:rsid w:val="001C02C4"/>
    <w:rPr>
      <w:rFonts w:eastAsia="Calibri"/>
      <w:b/>
      <w:bCs/>
      <w:caps/>
      <w:kern w:val="1"/>
      <w:sz w:val="24"/>
      <w:szCs w:val="24"/>
      <w:lang w:val="en-GB"/>
    </w:rPr>
  </w:style>
  <w:style w:type="character" w:customStyle="1" w:styleId="Heading2Char">
    <w:name w:val="Heading 2 Char"/>
    <w:rsid w:val="001C02C4"/>
    <w:rPr>
      <w:bCs/>
      <w:iCs/>
      <w:spacing w:val="-1"/>
      <w:sz w:val="24"/>
      <w:szCs w:val="24"/>
      <w:lang w:val="lt-LT"/>
    </w:rPr>
  </w:style>
  <w:style w:type="character" w:customStyle="1" w:styleId="Heading3Char">
    <w:name w:val="Heading 3 Char"/>
    <w:rsid w:val="001C02C4"/>
    <w:rPr>
      <w:rFonts w:cs="Arial"/>
      <w:bCs/>
      <w:sz w:val="24"/>
      <w:szCs w:val="26"/>
      <w:lang w:val="lt-LT"/>
    </w:rPr>
  </w:style>
  <w:style w:type="character" w:customStyle="1" w:styleId="Heading5Char">
    <w:name w:val="Heading 5 Char"/>
    <w:rsid w:val="001C02C4"/>
    <w:rPr>
      <w:rFonts w:eastAsia="Times New Roman" w:cs="Times New Roman"/>
      <w:b/>
      <w:bCs/>
      <w:iCs/>
      <w:sz w:val="24"/>
      <w:szCs w:val="26"/>
      <w:lang w:val="en-US"/>
    </w:rPr>
  </w:style>
  <w:style w:type="character" w:customStyle="1" w:styleId="Heading6Char">
    <w:name w:val="Heading 6 Char"/>
    <w:rsid w:val="001C02C4"/>
    <w:rPr>
      <w:rFonts w:ascii="Calibri" w:eastAsia="Times New Roman" w:hAnsi="Calibri" w:cs="Times New Roman"/>
      <w:b/>
      <w:bCs/>
      <w:sz w:val="22"/>
      <w:szCs w:val="22"/>
    </w:rPr>
  </w:style>
  <w:style w:type="character" w:customStyle="1" w:styleId="TitleChar">
    <w:name w:val="Title Char"/>
    <w:uiPriority w:val="10"/>
    <w:rsid w:val="001C02C4"/>
    <w:rPr>
      <w:rFonts w:ascii="Cambria" w:eastAsia="Times New Roman" w:hAnsi="Cambria" w:cs="Times New Roman"/>
      <w:b/>
      <w:bCs/>
      <w:kern w:val="1"/>
      <w:sz w:val="32"/>
      <w:szCs w:val="32"/>
    </w:rPr>
  </w:style>
  <w:style w:type="character" w:styleId="Strong">
    <w:name w:val="Strong"/>
    <w:uiPriority w:val="22"/>
    <w:qFormat/>
    <w:rsid w:val="001C02C4"/>
    <w:rPr>
      <w:b/>
      <w:bCs/>
    </w:rPr>
  </w:style>
  <w:style w:type="character" w:styleId="Emphasis">
    <w:name w:val="Emphasis"/>
    <w:qFormat/>
    <w:rsid w:val="001C02C4"/>
    <w:rPr>
      <w:i/>
      <w:iCs/>
      <w:spacing w:val="0"/>
      <w:kern w:val="1"/>
      <w:lang w:val="lt-LT"/>
    </w:rPr>
  </w:style>
  <w:style w:type="character" w:customStyle="1" w:styleId="Par1CharChar">
    <w:name w:val="Par 1 Char Char"/>
    <w:rsid w:val="001C02C4"/>
    <w:rPr>
      <w:rFonts w:eastAsia="Calibri"/>
      <w:sz w:val="24"/>
      <w:szCs w:val="24"/>
    </w:rPr>
  </w:style>
  <w:style w:type="character" w:customStyle="1" w:styleId="Par10">
    <w:name w:val="Par 1 Знак"/>
    <w:rsid w:val="001C02C4"/>
    <w:rPr>
      <w:sz w:val="24"/>
      <w:szCs w:val="24"/>
      <w:lang w:val="ru-RU" w:eastAsia="ar-SA" w:bidi="ar-SA"/>
    </w:rPr>
  </w:style>
  <w:style w:type="character" w:customStyle="1" w:styleId="Heading4Char">
    <w:name w:val="Heading 4 Char"/>
    <w:rsid w:val="001C02C4"/>
    <w:rPr>
      <w:b/>
      <w:bCs/>
      <w:sz w:val="28"/>
      <w:szCs w:val="28"/>
      <w:lang w:val="en-US"/>
    </w:rPr>
  </w:style>
  <w:style w:type="character" w:styleId="CommentReference">
    <w:name w:val="annotation reference"/>
    <w:rsid w:val="001C02C4"/>
    <w:rPr>
      <w:sz w:val="16"/>
      <w:szCs w:val="16"/>
    </w:rPr>
  </w:style>
  <w:style w:type="character" w:customStyle="1" w:styleId="CommentTextChar">
    <w:name w:val="Comment Text Char"/>
    <w:rsid w:val="001C02C4"/>
    <w:rPr>
      <w:rFonts w:eastAsia="Calibri"/>
    </w:rPr>
  </w:style>
  <w:style w:type="character" w:customStyle="1" w:styleId="BalloonTextChar">
    <w:name w:val="Balloon Text Char"/>
    <w:rsid w:val="001C02C4"/>
    <w:rPr>
      <w:rFonts w:ascii="Tahoma" w:eastAsia="Calibri" w:hAnsi="Tahoma" w:cs="Tahoma"/>
      <w:sz w:val="16"/>
      <w:szCs w:val="16"/>
    </w:rPr>
  </w:style>
  <w:style w:type="character" w:styleId="Hyperlink">
    <w:name w:val="Hyperlink"/>
    <w:rsid w:val="001C02C4"/>
    <w:rPr>
      <w:color w:val="0000FF"/>
      <w:u w:val="single"/>
    </w:rPr>
  </w:style>
  <w:style w:type="character" w:customStyle="1" w:styleId="hps">
    <w:name w:val="hps"/>
    <w:basedOn w:val="DefaultParagraphFont"/>
    <w:rsid w:val="001C02C4"/>
  </w:style>
  <w:style w:type="character" w:customStyle="1" w:styleId="1CharChar">
    <w:name w:val="1 Char Char"/>
    <w:rsid w:val="001C02C4"/>
    <w:rPr>
      <w:rFonts w:eastAsia="Calibri" w:cs="Arial"/>
      <w:bCs/>
      <w:sz w:val="24"/>
      <w:szCs w:val="26"/>
      <w:lang w:val="lt-LT"/>
    </w:rPr>
  </w:style>
  <w:style w:type="character" w:customStyle="1" w:styleId="FooterChar">
    <w:name w:val="Footer Char"/>
    <w:rsid w:val="001C02C4"/>
    <w:rPr>
      <w:rFonts w:eastAsia="Calibri"/>
      <w:sz w:val="24"/>
      <w:szCs w:val="22"/>
    </w:rPr>
  </w:style>
  <w:style w:type="character" w:customStyle="1" w:styleId="HeaderChar">
    <w:name w:val="Header Char"/>
    <w:uiPriority w:val="99"/>
    <w:rsid w:val="001C02C4"/>
    <w:rPr>
      <w:rFonts w:eastAsia="Calibri"/>
      <w:sz w:val="24"/>
      <w:szCs w:val="22"/>
    </w:rPr>
  </w:style>
  <w:style w:type="character" w:customStyle="1" w:styleId="CommentSubjectChar">
    <w:name w:val="Comment Subject Char"/>
    <w:rsid w:val="001C02C4"/>
    <w:rPr>
      <w:rFonts w:eastAsia="Calibri"/>
      <w:b/>
      <w:bCs/>
      <w:lang w:val="ru-RU"/>
    </w:rPr>
  </w:style>
  <w:style w:type="character" w:styleId="FollowedHyperlink">
    <w:name w:val="FollowedHyperlink"/>
    <w:rsid w:val="001C02C4"/>
    <w:rPr>
      <w:color w:val="800080"/>
      <w:u w:val="single"/>
    </w:rPr>
  </w:style>
  <w:style w:type="character" w:customStyle="1" w:styleId="BodyTextIndent3Char">
    <w:name w:val="Body Text Indent 3 Char"/>
    <w:rsid w:val="001C02C4"/>
    <w:rPr>
      <w:rFonts w:ascii="Arial" w:hAnsi="Arial"/>
      <w:sz w:val="16"/>
      <w:szCs w:val="16"/>
      <w:lang w:val="sv-SE"/>
    </w:rPr>
  </w:style>
  <w:style w:type="paragraph" w:customStyle="1" w:styleId="a">
    <w:name w:val="Заголовок"/>
    <w:basedOn w:val="Normal"/>
    <w:next w:val="BodyText"/>
    <w:rsid w:val="001C02C4"/>
    <w:pPr>
      <w:keepNext/>
      <w:spacing w:before="240" w:after="120"/>
    </w:pPr>
    <w:rPr>
      <w:rFonts w:ascii="Arial" w:eastAsia="Microsoft YaHei" w:hAnsi="Arial" w:cs="Arial"/>
      <w:sz w:val="28"/>
      <w:szCs w:val="28"/>
    </w:rPr>
  </w:style>
  <w:style w:type="paragraph" w:styleId="BodyText">
    <w:name w:val="Body Text"/>
    <w:basedOn w:val="Normal"/>
    <w:rsid w:val="001C02C4"/>
    <w:pPr>
      <w:spacing w:before="0" w:after="120"/>
    </w:pPr>
  </w:style>
  <w:style w:type="paragraph" w:styleId="List">
    <w:name w:val="List"/>
    <w:basedOn w:val="BodyText"/>
    <w:rsid w:val="001C02C4"/>
    <w:rPr>
      <w:rFonts w:cs="Arial"/>
    </w:rPr>
  </w:style>
  <w:style w:type="paragraph" w:customStyle="1" w:styleId="a0">
    <w:name w:val="Название"/>
    <w:basedOn w:val="Normal"/>
    <w:rsid w:val="001C02C4"/>
    <w:pPr>
      <w:suppressLineNumbers/>
      <w:spacing w:before="120" w:after="120"/>
    </w:pPr>
    <w:rPr>
      <w:rFonts w:cs="Arial"/>
      <w:i/>
      <w:iCs/>
      <w:szCs w:val="24"/>
    </w:rPr>
  </w:style>
  <w:style w:type="paragraph" w:customStyle="1" w:styleId="a1">
    <w:name w:val="Указатель"/>
    <w:basedOn w:val="Normal"/>
    <w:rsid w:val="001C02C4"/>
    <w:pPr>
      <w:suppressLineNumbers/>
    </w:pPr>
    <w:rPr>
      <w:rFonts w:cs="Arial"/>
    </w:rPr>
  </w:style>
  <w:style w:type="paragraph" w:styleId="Title">
    <w:name w:val="Title"/>
    <w:basedOn w:val="Normal"/>
    <w:next w:val="Subtitle"/>
    <w:uiPriority w:val="10"/>
    <w:qFormat/>
    <w:rsid w:val="001C02C4"/>
    <w:pPr>
      <w:spacing w:before="240"/>
      <w:jc w:val="center"/>
    </w:pPr>
    <w:rPr>
      <w:rFonts w:ascii="Cambria" w:eastAsia="Times New Roman" w:hAnsi="Cambria"/>
      <w:b/>
      <w:bCs/>
      <w:kern w:val="1"/>
      <w:sz w:val="32"/>
      <w:szCs w:val="32"/>
    </w:rPr>
  </w:style>
  <w:style w:type="paragraph" w:styleId="Subtitle">
    <w:name w:val="Subtitle"/>
    <w:basedOn w:val="a"/>
    <w:next w:val="BodyText"/>
    <w:qFormat/>
    <w:rsid w:val="001C02C4"/>
    <w:pPr>
      <w:jc w:val="center"/>
    </w:pPr>
    <w:rPr>
      <w:i/>
      <w:iCs/>
    </w:rPr>
  </w:style>
  <w:style w:type="paragraph" w:customStyle="1" w:styleId="HeadI">
    <w:name w:val="Head I"/>
    <w:basedOn w:val="Heading1"/>
    <w:rsid w:val="001C02C4"/>
    <w:pPr>
      <w:numPr>
        <w:numId w:val="0"/>
      </w:numPr>
    </w:pPr>
    <w:rPr>
      <w:caps w:val="0"/>
      <w:lang w:val="ru-RU"/>
    </w:rPr>
  </w:style>
  <w:style w:type="paragraph" w:customStyle="1" w:styleId="Par1">
    <w:name w:val="Par 1"/>
    <w:basedOn w:val="Normal"/>
    <w:rsid w:val="001C02C4"/>
    <w:pPr>
      <w:numPr>
        <w:numId w:val="5"/>
      </w:numPr>
      <w:tabs>
        <w:tab w:val="left" w:pos="-2977"/>
        <w:tab w:val="left" w:pos="426"/>
      </w:tabs>
      <w:spacing w:before="0" w:after="0" w:line="360" w:lineRule="auto"/>
    </w:pPr>
    <w:rPr>
      <w:szCs w:val="24"/>
    </w:rPr>
  </w:style>
  <w:style w:type="paragraph" w:customStyle="1" w:styleId="Par2">
    <w:name w:val="Par 2"/>
    <w:basedOn w:val="Par1"/>
    <w:rsid w:val="001C02C4"/>
  </w:style>
  <w:style w:type="paragraph" w:customStyle="1" w:styleId="Par3">
    <w:name w:val="Par 3"/>
    <w:basedOn w:val="Par2"/>
    <w:rsid w:val="001C02C4"/>
    <w:pPr>
      <w:spacing w:before="60"/>
      <w:ind w:left="0" w:firstLine="336"/>
    </w:pPr>
  </w:style>
  <w:style w:type="paragraph" w:customStyle="1" w:styleId="Par4">
    <w:name w:val="Par 4"/>
    <w:basedOn w:val="Par3"/>
    <w:rsid w:val="001C02C4"/>
  </w:style>
  <w:style w:type="paragraph" w:styleId="NoSpacing">
    <w:name w:val="No Spacing"/>
    <w:qFormat/>
    <w:rsid w:val="001C02C4"/>
    <w:pPr>
      <w:widowControl w:val="0"/>
      <w:suppressAutoHyphens/>
      <w:autoSpaceDE w:val="0"/>
    </w:pPr>
    <w:rPr>
      <w:rFonts w:eastAsia="Arial"/>
      <w:lang w:eastAsia="ar-SA"/>
    </w:rPr>
  </w:style>
  <w:style w:type="paragraph" w:styleId="TOC1">
    <w:name w:val="toc 1"/>
    <w:basedOn w:val="Normal"/>
    <w:next w:val="Normal"/>
    <w:rsid w:val="001C02C4"/>
    <w:pPr>
      <w:spacing w:after="100" w:line="276" w:lineRule="auto"/>
    </w:pPr>
    <w:rPr>
      <w:rFonts w:ascii="Calibri" w:eastAsia="Times New Roman" w:hAnsi="Calibri"/>
      <w:sz w:val="22"/>
      <w:lang w:val="en-US"/>
    </w:rPr>
  </w:style>
  <w:style w:type="paragraph" w:styleId="TOC2">
    <w:name w:val="toc 2"/>
    <w:basedOn w:val="Normal"/>
    <w:next w:val="Normal"/>
    <w:rsid w:val="001C02C4"/>
    <w:pPr>
      <w:spacing w:after="100" w:line="276" w:lineRule="auto"/>
      <w:ind w:left="220"/>
    </w:pPr>
    <w:rPr>
      <w:rFonts w:ascii="Calibri" w:eastAsia="Times New Roman" w:hAnsi="Calibri"/>
      <w:sz w:val="22"/>
      <w:lang w:val="en-US"/>
    </w:rPr>
  </w:style>
  <w:style w:type="paragraph" w:styleId="TOC3">
    <w:name w:val="toc 3"/>
    <w:basedOn w:val="Normal"/>
    <w:next w:val="Normal"/>
    <w:rsid w:val="001C02C4"/>
    <w:pPr>
      <w:spacing w:after="100" w:line="276" w:lineRule="auto"/>
      <w:ind w:left="440"/>
    </w:pPr>
    <w:rPr>
      <w:rFonts w:ascii="Calibri" w:eastAsia="Times New Roman" w:hAnsi="Calibri"/>
      <w:sz w:val="22"/>
      <w:lang w:val="en-US"/>
    </w:rPr>
  </w:style>
  <w:style w:type="paragraph" w:styleId="TOCHeading">
    <w:name w:val="TOC Heading"/>
    <w:basedOn w:val="Heading1"/>
    <w:next w:val="Normal"/>
    <w:qFormat/>
    <w:rsid w:val="001C02C4"/>
    <w:pPr>
      <w:keepLines/>
      <w:numPr>
        <w:numId w:val="0"/>
      </w:numPr>
      <w:spacing w:before="480" w:after="0" w:line="276" w:lineRule="auto"/>
      <w:jc w:val="left"/>
    </w:pPr>
    <w:rPr>
      <w:rFonts w:ascii="Cambria" w:eastAsia="Times New Roman" w:hAnsi="Cambria"/>
      <w:caps w:val="0"/>
      <w:color w:val="365F91"/>
      <w:sz w:val="28"/>
      <w:szCs w:val="28"/>
      <w:lang w:val="en-US"/>
    </w:rPr>
  </w:style>
  <w:style w:type="paragraph" w:customStyle="1" w:styleId="Normal-Title">
    <w:name w:val="Normal-Title"/>
    <w:basedOn w:val="Normal"/>
    <w:rsid w:val="001C02C4"/>
    <w:pPr>
      <w:widowControl w:val="0"/>
      <w:spacing w:before="0" w:after="0" w:line="360" w:lineRule="auto"/>
      <w:jc w:val="center"/>
    </w:pPr>
    <w:rPr>
      <w:rFonts w:eastAsia="Times New Roman"/>
      <w:b/>
      <w:sz w:val="28"/>
      <w:szCs w:val="28"/>
      <w:lang w:val="en-GB"/>
    </w:rPr>
  </w:style>
  <w:style w:type="paragraph" w:customStyle="1" w:styleId="a2">
    <w:name w:val="Инструкция"/>
    <w:next w:val="Normal"/>
    <w:rsid w:val="001C02C4"/>
    <w:pPr>
      <w:suppressAutoHyphens/>
      <w:jc w:val="center"/>
    </w:pPr>
    <w:rPr>
      <w:rFonts w:eastAsia="Arial"/>
      <w:b/>
      <w:caps/>
      <w:sz w:val="24"/>
      <w:lang w:eastAsia="ar-SA"/>
    </w:rPr>
  </w:style>
  <w:style w:type="paragraph" w:styleId="CommentText">
    <w:name w:val="annotation text"/>
    <w:basedOn w:val="Normal"/>
    <w:link w:val="CommentTextChar1"/>
    <w:rsid w:val="001C02C4"/>
    <w:rPr>
      <w:sz w:val="20"/>
      <w:szCs w:val="20"/>
    </w:rPr>
  </w:style>
  <w:style w:type="paragraph" w:styleId="BalloonText">
    <w:name w:val="Balloon Text"/>
    <w:basedOn w:val="Normal"/>
    <w:rsid w:val="001C02C4"/>
    <w:pPr>
      <w:spacing w:before="0" w:after="0"/>
    </w:pPr>
    <w:rPr>
      <w:rFonts w:ascii="Tahoma" w:hAnsi="Tahoma"/>
      <w:sz w:val="16"/>
      <w:szCs w:val="16"/>
    </w:rPr>
  </w:style>
  <w:style w:type="paragraph" w:styleId="ListParagraph">
    <w:name w:val="List Paragraph"/>
    <w:basedOn w:val="Normal"/>
    <w:qFormat/>
    <w:rsid w:val="001C02C4"/>
    <w:pPr>
      <w:ind w:left="720"/>
    </w:pPr>
  </w:style>
  <w:style w:type="paragraph" w:customStyle="1" w:styleId="11">
    <w:name w:val="1.1"/>
    <w:basedOn w:val="Par2"/>
    <w:rsid w:val="001C02C4"/>
    <w:pPr>
      <w:keepNext/>
      <w:numPr>
        <w:numId w:val="3"/>
      </w:numPr>
      <w:tabs>
        <w:tab w:val="left" w:pos="1985"/>
      </w:tabs>
    </w:pPr>
    <w:rPr>
      <w:rFonts w:cs="Arial"/>
      <w:bCs/>
      <w:iCs/>
      <w:szCs w:val="26"/>
      <w:lang w:val="lt-LT"/>
    </w:rPr>
  </w:style>
  <w:style w:type="paragraph" w:customStyle="1" w:styleId="1">
    <w:name w:val="1"/>
    <w:basedOn w:val="Par1"/>
    <w:rsid w:val="001C02C4"/>
    <w:pPr>
      <w:keepNext/>
      <w:numPr>
        <w:numId w:val="0"/>
      </w:numPr>
      <w:tabs>
        <w:tab w:val="left" w:pos="1985"/>
      </w:tabs>
      <w:spacing w:line="240" w:lineRule="auto"/>
      <w:jc w:val="left"/>
    </w:pPr>
    <w:rPr>
      <w:bCs/>
      <w:szCs w:val="26"/>
      <w:lang w:val="lt-LT"/>
    </w:rPr>
  </w:style>
  <w:style w:type="paragraph" w:styleId="Footer">
    <w:name w:val="footer"/>
    <w:basedOn w:val="Normal"/>
    <w:rsid w:val="001C02C4"/>
    <w:pPr>
      <w:tabs>
        <w:tab w:val="center" w:pos="4844"/>
        <w:tab w:val="right" w:pos="9689"/>
      </w:tabs>
    </w:pPr>
  </w:style>
  <w:style w:type="paragraph" w:styleId="Header">
    <w:name w:val="header"/>
    <w:basedOn w:val="Normal"/>
    <w:uiPriority w:val="99"/>
    <w:rsid w:val="001C02C4"/>
    <w:pPr>
      <w:tabs>
        <w:tab w:val="center" w:pos="4677"/>
        <w:tab w:val="right" w:pos="9355"/>
      </w:tabs>
      <w:spacing w:before="0" w:after="0"/>
    </w:pPr>
  </w:style>
  <w:style w:type="paragraph" w:styleId="Revision">
    <w:name w:val="Revision"/>
    <w:rsid w:val="001C02C4"/>
    <w:pPr>
      <w:suppressAutoHyphens/>
    </w:pPr>
    <w:rPr>
      <w:rFonts w:eastAsia="Calibri"/>
      <w:sz w:val="24"/>
      <w:szCs w:val="22"/>
      <w:lang w:eastAsia="ar-SA"/>
    </w:rPr>
  </w:style>
  <w:style w:type="paragraph" w:styleId="CommentSubject">
    <w:name w:val="annotation subject"/>
    <w:basedOn w:val="CommentText"/>
    <w:next w:val="CommentText"/>
    <w:rsid w:val="001C02C4"/>
    <w:rPr>
      <w:b/>
      <w:bCs/>
    </w:rPr>
  </w:style>
  <w:style w:type="paragraph" w:styleId="NormalWeb">
    <w:name w:val="Normal (Web)"/>
    <w:basedOn w:val="Normal"/>
    <w:rsid w:val="001C02C4"/>
    <w:pPr>
      <w:spacing w:before="280" w:after="280"/>
      <w:jc w:val="left"/>
    </w:pPr>
    <w:rPr>
      <w:rFonts w:eastAsia="Times New Roman"/>
      <w:szCs w:val="24"/>
      <w:lang w:val="en-US"/>
    </w:rPr>
  </w:style>
  <w:style w:type="paragraph" w:styleId="BodyTextIndent3">
    <w:name w:val="Body Text Indent 3"/>
    <w:basedOn w:val="Normal"/>
    <w:rsid w:val="001C02C4"/>
    <w:pPr>
      <w:snapToGrid w:val="0"/>
      <w:spacing w:before="120" w:after="120"/>
      <w:ind w:left="283"/>
      <w:jc w:val="left"/>
    </w:pPr>
    <w:rPr>
      <w:rFonts w:ascii="Arial" w:eastAsia="Times New Roman" w:hAnsi="Arial"/>
      <w:sz w:val="16"/>
      <w:szCs w:val="16"/>
      <w:lang w:val="sv-SE"/>
    </w:rPr>
  </w:style>
  <w:style w:type="paragraph" w:customStyle="1" w:styleId="a3">
    <w:name w:val="Предприятие"/>
    <w:next w:val="Normal"/>
    <w:rsid w:val="001C02C4"/>
    <w:pPr>
      <w:suppressAutoHyphens/>
      <w:jc w:val="center"/>
    </w:pPr>
    <w:rPr>
      <w:rFonts w:eastAsia="Arial"/>
      <w:b/>
      <w:caps/>
      <w:sz w:val="24"/>
      <w:lang w:eastAsia="ar-SA"/>
    </w:rPr>
  </w:style>
  <w:style w:type="paragraph" w:customStyle="1" w:styleId="a4">
    <w:name w:val="Содержимое таблицы"/>
    <w:basedOn w:val="Normal"/>
    <w:rsid w:val="001C02C4"/>
    <w:pPr>
      <w:suppressLineNumbers/>
    </w:pPr>
  </w:style>
  <w:style w:type="paragraph" w:customStyle="1" w:styleId="a5">
    <w:name w:val="Заголовок таблицы"/>
    <w:basedOn w:val="a4"/>
    <w:rsid w:val="001C02C4"/>
    <w:pPr>
      <w:jc w:val="center"/>
    </w:pPr>
    <w:rPr>
      <w:b/>
      <w:bCs/>
    </w:rPr>
  </w:style>
  <w:style w:type="character" w:customStyle="1" w:styleId="CommentTextChar1">
    <w:name w:val="Comment Text Char1"/>
    <w:link w:val="CommentText"/>
    <w:locked/>
    <w:rsid w:val="00630281"/>
    <w:rPr>
      <w:rFonts w:eastAsia="Calibri"/>
      <w:lang w:eastAsia="ar-SA"/>
    </w:rPr>
  </w:style>
  <w:style w:type="character" w:styleId="UnresolvedMention">
    <w:name w:val="Unresolved Mention"/>
    <w:basedOn w:val="DefaultParagraphFont"/>
    <w:uiPriority w:val="99"/>
    <w:semiHidden/>
    <w:unhideWhenUsed/>
    <w:rsid w:val="00173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7139">
      <w:bodyDiv w:val="1"/>
      <w:marLeft w:val="0"/>
      <w:marRight w:val="0"/>
      <w:marTop w:val="0"/>
      <w:marBottom w:val="0"/>
      <w:divBdr>
        <w:top w:val="none" w:sz="0" w:space="0" w:color="auto"/>
        <w:left w:val="none" w:sz="0" w:space="0" w:color="auto"/>
        <w:bottom w:val="none" w:sz="0" w:space="0" w:color="auto"/>
        <w:right w:val="none" w:sz="0" w:space="0" w:color="auto"/>
      </w:divBdr>
    </w:div>
    <w:div w:id="308248413">
      <w:bodyDiv w:val="1"/>
      <w:marLeft w:val="0"/>
      <w:marRight w:val="0"/>
      <w:marTop w:val="0"/>
      <w:marBottom w:val="0"/>
      <w:divBdr>
        <w:top w:val="none" w:sz="0" w:space="0" w:color="auto"/>
        <w:left w:val="none" w:sz="0" w:space="0" w:color="auto"/>
        <w:bottom w:val="none" w:sz="0" w:space="0" w:color="auto"/>
        <w:right w:val="none" w:sz="0" w:space="0" w:color="auto"/>
      </w:divBdr>
    </w:div>
    <w:div w:id="339233783">
      <w:bodyDiv w:val="1"/>
      <w:marLeft w:val="0"/>
      <w:marRight w:val="0"/>
      <w:marTop w:val="0"/>
      <w:marBottom w:val="0"/>
      <w:divBdr>
        <w:top w:val="none" w:sz="0" w:space="0" w:color="auto"/>
        <w:left w:val="none" w:sz="0" w:space="0" w:color="auto"/>
        <w:bottom w:val="none" w:sz="0" w:space="0" w:color="auto"/>
        <w:right w:val="none" w:sz="0" w:space="0" w:color="auto"/>
      </w:divBdr>
    </w:div>
    <w:div w:id="870649975">
      <w:bodyDiv w:val="1"/>
      <w:marLeft w:val="0"/>
      <w:marRight w:val="0"/>
      <w:marTop w:val="0"/>
      <w:marBottom w:val="0"/>
      <w:divBdr>
        <w:top w:val="none" w:sz="0" w:space="0" w:color="auto"/>
        <w:left w:val="none" w:sz="0" w:space="0" w:color="auto"/>
        <w:bottom w:val="none" w:sz="0" w:space="0" w:color="auto"/>
        <w:right w:val="none" w:sz="0" w:space="0" w:color="auto"/>
      </w:divBdr>
    </w:div>
    <w:div w:id="16677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ra.lt/apie-mus/administracine-informacija/planavimo-dokumentai/vidiniai-teises-akt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FBCD8-765C-414C-992E-8D572B84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OHT</vt:lpstr>
    </vt:vector>
  </TitlesOfParts>
  <Company>iae</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OHT</dc:title>
  <dc:subject/>
  <dc:creator>Julija Svideniene</dc:creator>
  <cp:keywords/>
  <cp:lastModifiedBy>Rasa Vyšniauskienė</cp:lastModifiedBy>
  <cp:revision>3</cp:revision>
  <cp:lastPrinted>2018-12-28T12:49:00Z</cp:lastPrinted>
  <dcterms:created xsi:type="dcterms:W3CDTF">2025-11-26T07:03:00Z</dcterms:created>
  <dcterms:modified xsi:type="dcterms:W3CDTF">2025-11-26T09:15:00Z</dcterms:modified>
</cp:coreProperties>
</file>