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0A338F" w:rsidP="00587CCA">
      <w:pPr>
        <w:jc w:val="center"/>
        <w:rPr>
          <w:b/>
          <w:sz w:val="22"/>
          <w:szCs w:val="22"/>
        </w:rPr>
      </w:pPr>
      <w:r w:rsidRPr="000A338F">
        <w:rPr>
          <w:b/>
          <w:bCs/>
          <w:sz w:val="22"/>
          <w:szCs w:val="22"/>
        </w:rPr>
        <w:t>Medicininiai siurbliai, jungiami prie vakuumo tiekimo sistemos ir medicininės fokusuotos šviesos lempos</w:t>
      </w:r>
      <w:r w:rsidR="00587CCA"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0A338F">
        <w:rPr>
          <w:bCs/>
          <w:sz w:val="22"/>
          <w:szCs w:val="22"/>
        </w:rPr>
        <w:t>mediciniai siurbliai, šviesos lempos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A338F">
        <w:rPr>
          <w:rFonts w:cs="Times New Roman"/>
          <w:bCs/>
          <w:color w:val="4F81BD" w:themeColor="accent1"/>
          <w:sz w:val="22"/>
          <w:szCs w:val="22"/>
          <w:lang w:val="lt-LT" w:eastAsia="en-US"/>
        </w:rPr>
        <w:t>medicininius siurblius</w:t>
      </w:r>
      <w:r w:rsidR="000A338F" w:rsidRPr="000A338F">
        <w:rPr>
          <w:rFonts w:cs="Times New Roman"/>
          <w:bCs/>
          <w:color w:val="4F81BD" w:themeColor="accent1"/>
          <w:sz w:val="22"/>
          <w:szCs w:val="22"/>
          <w:lang w:val="lt-LT" w:eastAsia="en-US"/>
        </w:rPr>
        <w:t>, jungiam</w:t>
      </w:r>
      <w:r w:rsidR="000A338F">
        <w:rPr>
          <w:rFonts w:cs="Times New Roman"/>
          <w:bCs/>
          <w:color w:val="4F81BD" w:themeColor="accent1"/>
          <w:sz w:val="22"/>
          <w:szCs w:val="22"/>
          <w:lang w:val="lt-LT" w:eastAsia="en-US"/>
        </w:rPr>
        <w:t>us</w:t>
      </w:r>
      <w:r w:rsidR="000A338F" w:rsidRPr="000A338F">
        <w:rPr>
          <w:rFonts w:cs="Times New Roman"/>
          <w:bCs/>
          <w:color w:val="4F81BD" w:themeColor="accent1"/>
          <w:sz w:val="22"/>
          <w:szCs w:val="22"/>
          <w:lang w:val="lt-LT" w:eastAsia="en-US"/>
        </w:rPr>
        <w:t xml:space="preserve"> prie vakuum</w:t>
      </w:r>
      <w:r w:rsidR="000A338F">
        <w:rPr>
          <w:rFonts w:cs="Times New Roman"/>
          <w:bCs/>
          <w:color w:val="4F81BD" w:themeColor="accent1"/>
          <w:sz w:val="22"/>
          <w:szCs w:val="22"/>
          <w:lang w:val="lt-LT" w:eastAsia="en-US"/>
        </w:rPr>
        <w:t>o tiekimo sistemos ir medicinines fokusuotos šviesos lempa</w:t>
      </w:r>
      <w:r w:rsidR="000A338F" w:rsidRPr="000A338F">
        <w:rPr>
          <w:rFonts w:cs="Times New Roman"/>
          <w:bCs/>
          <w:color w:val="4F81BD" w:themeColor="accent1"/>
          <w:sz w:val="22"/>
          <w:szCs w:val="22"/>
          <w:lang w:val="lt-LT" w:eastAsia="en-US"/>
        </w:rPr>
        <w:t>s</w:t>
      </w:r>
      <w:r w:rsidR="00A36413">
        <w:rPr>
          <w:rFonts w:cs="Times New Roman"/>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0A338F">
        <w:rPr>
          <w:rFonts w:eastAsia="Arial Unicode MS"/>
          <w:bCs/>
          <w:color w:val="4F81BD" w:themeColor="accent1"/>
          <w:sz w:val="22"/>
          <w:szCs w:val="22"/>
          <w:bdr w:val="nil"/>
        </w:rPr>
        <w:t>m</w:t>
      </w:r>
      <w:r w:rsidR="000A338F" w:rsidRPr="000A338F">
        <w:rPr>
          <w:rFonts w:eastAsia="Arial Unicode MS"/>
          <w:bCs/>
          <w:color w:val="4F81BD" w:themeColor="accent1"/>
          <w:sz w:val="22"/>
          <w:szCs w:val="22"/>
          <w:bdr w:val="nil"/>
        </w:rPr>
        <w:t>edicininiai siurbliai, jungiami prie vakuumo tiekimo sistemos ir medicininės fokusuotos šviesos lempos</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1C6D98">
        <w:rPr>
          <w:rFonts w:eastAsia="Arial Unicode MS"/>
          <w:iCs/>
          <w:sz w:val="22"/>
          <w:szCs w:val="22"/>
          <w:bdr w:val="nil"/>
          <w:shd w:val="clear" w:color="auto" w:fill="FFFFFF"/>
        </w:rPr>
        <w:t xml:space="preserve"> 2025-11-24</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1C6D98">
        <w:rPr>
          <w:rFonts w:eastAsia="Arial Unicode MS"/>
          <w:sz w:val="22"/>
          <w:szCs w:val="22"/>
          <w:bdr w:val="nil"/>
          <w:shd w:val="clear" w:color="auto" w:fill="FFFFFF"/>
          <w:lang w:val="en-US"/>
        </w:rPr>
        <w:t xml:space="preserve"> dėl m</w:t>
      </w:r>
      <w:r w:rsidR="001C6D98">
        <w:rPr>
          <w:rFonts w:eastAsia="Arial Unicode MS"/>
          <w:sz w:val="22"/>
          <w:szCs w:val="22"/>
          <w:bdr w:val="nil"/>
          <w:shd w:val="clear" w:color="auto" w:fill="FFFFFF"/>
        </w:rPr>
        <w:t>edicininių</w:t>
      </w:r>
      <w:r w:rsidR="001C6D98" w:rsidRPr="001C6D98">
        <w:rPr>
          <w:rFonts w:eastAsia="Arial Unicode MS"/>
          <w:sz w:val="22"/>
          <w:szCs w:val="22"/>
          <w:bdr w:val="nil"/>
          <w:shd w:val="clear" w:color="auto" w:fill="FFFFFF"/>
        </w:rPr>
        <w:t xml:space="preserve"> siurbli</w:t>
      </w:r>
      <w:r w:rsidR="001C6D98">
        <w:rPr>
          <w:rFonts w:eastAsia="Arial Unicode MS"/>
          <w:sz w:val="22"/>
          <w:szCs w:val="22"/>
          <w:bdr w:val="nil"/>
          <w:shd w:val="clear" w:color="auto" w:fill="FFFFFF"/>
        </w:rPr>
        <w:t>ų</w:t>
      </w:r>
      <w:r w:rsidR="001C6D98" w:rsidRPr="001C6D98">
        <w:rPr>
          <w:rFonts w:eastAsia="Arial Unicode MS"/>
          <w:sz w:val="22"/>
          <w:szCs w:val="22"/>
          <w:bdr w:val="nil"/>
          <w:shd w:val="clear" w:color="auto" w:fill="FFFFFF"/>
        </w:rPr>
        <w:t>, jungiam</w:t>
      </w:r>
      <w:r w:rsidR="001C6D98">
        <w:rPr>
          <w:rFonts w:eastAsia="Arial Unicode MS"/>
          <w:sz w:val="22"/>
          <w:szCs w:val="22"/>
          <w:bdr w:val="nil"/>
          <w:shd w:val="clear" w:color="auto" w:fill="FFFFFF"/>
        </w:rPr>
        <w:t>ų</w:t>
      </w:r>
      <w:r w:rsidR="001C6D98" w:rsidRPr="001C6D98">
        <w:rPr>
          <w:rFonts w:eastAsia="Arial Unicode MS"/>
          <w:sz w:val="22"/>
          <w:szCs w:val="22"/>
          <w:bdr w:val="nil"/>
          <w:shd w:val="clear" w:color="auto" w:fill="FFFFFF"/>
        </w:rPr>
        <w:t xml:space="preserve"> prie vakuumo</w:t>
      </w:r>
      <w:r w:rsidR="001C6D98">
        <w:rPr>
          <w:rFonts w:eastAsia="Arial Unicode MS"/>
          <w:sz w:val="22"/>
          <w:szCs w:val="22"/>
          <w:bdr w:val="nil"/>
          <w:shd w:val="clear" w:color="auto" w:fill="FFFFFF"/>
        </w:rPr>
        <w:t xml:space="preserve"> tiekimo sistemos ir medicininių</w:t>
      </w:r>
      <w:r w:rsidR="001C6D98" w:rsidRPr="001C6D98">
        <w:rPr>
          <w:rFonts w:eastAsia="Arial Unicode MS"/>
          <w:sz w:val="22"/>
          <w:szCs w:val="22"/>
          <w:bdr w:val="nil"/>
          <w:shd w:val="clear" w:color="auto" w:fill="FFFFFF"/>
        </w:rPr>
        <w:t xml:space="preserve"> fokusuotos šviesos lemp</w:t>
      </w:r>
      <w:r w:rsidR="001C6D98">
        <w:rPr>
          <w:rFonts w:eastAsia="Arial Unicode MS"/>
          <w:sz w:val="22"/>
          <w:szCs w:val="22"/>
          <w:bdr w:val="nil"/>
          <w:shd w:val="clear" w:color="auto" w:fill="FFFFFF"/>
        </w:rPr>
        <w:t>ų</w:t>
      </w:r>
      <w:r w:rsidR="00D44987">
        <w:rPr>
          <w:rFonts w:eastAsia="Arial Unicode MS"/>
          <w:sz w:val="22"/>
          <w:szCs w:val="22"/>
          <w:bdr w:val="nil"/>
          <w:shd w:val="clear" w:color="auto" w:fill="FFFFFF"/>
          <w:lang w:val="en-US"/>
        </w:rPr>
        <w:t xml:space="preserve">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1C6D98">
        <w:rPr>
          <w:rFonts w:eastAsia="Arial Unicode MS"/>
          <w:i/>
          <w:iCs/>
          <w:sz w:val="22"/>
          <w:szCs w:val="22"/>
          <w:bdr w:val="nil"/>
          <w:shd w:val="clear" w:color="auto" w:fill="FFFFFF"/>
        </w:rPr>
        <w:t>5552265</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 xml:space="preserve">Šis pirkimas yra skirstomas </w:t>
      </w:r>
      <w:r w:rsidR="00BE0971">
        <w:rPr>
          <w:sz w:val="22"/>
          <w:szCs w:val="22"/>
          <w:lang w:eastAsia="lt-LT"/>
        </w:rPr>
        <w:t>į atskiras pirkimo dalis (viso 2</w:t>
      </w:r>
      <w:r w:rsidR="00C57FF5" w:rsidRPr="00C57FF5">
        <w:rPr>
          <w:sz w:val="22"/>
          <w:szCs w:val="22"/>
          <w:lang w:eastAsia="lt-LT"/>
        </w:rPr>
        <w:t xml:space="preserve"> pirkimo dalys).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w:t>
      </w:r>
      <w:r w:rsidR="00794FD4" w:rsidRPr="006B2387">
        <w:rPr>
          <w:sz w:val="22"/>
          <w:szCs w:val="22"/>
          <w:lang w:eastAsia="ar-SA"/>
        </w:rPr>
        <w:lastRenderedPageBreak/>
        <w:t xml:space="preserve">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įsiteisėjęs apkaltinamasis teismo </w:t>
            </w:r>
            <w:r w:rsidRPr="00E718B5">
              <w:rPr>
                <w:rFonts w:ascii="Times New Roman" w:hAnsi="Times New Roman" w:cs="Times New Roman"/>
                <w:color w:val="000000"/>
                <w:lang w:eastAsia="lt-LT"/>
              </w:rPr>
              <w:lastRenderedPageBreak/>
              <w:t>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w:t>
            </w:r>
            <w:r w:rsidRPr="00C54A7B">
              <w:rPr>
                <w:rFonts w:ascii="Times New Roman" w:hAnsi="Times New Roman" w:cs="Times New Roman"/>
                <w:bCs/>
                <w:color w:val="000000"/>
                <w:lang w:eastAsia="lt-LT"/>
              </w:rPr>
              <w:lastRenderedPageBreak/>
              <w:t>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54A7B">
              <w:rPr>
                <w:rFonts w:ascii="Times New Roman" w:hAnsi="Times New Roman"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CA3A29"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CA3A29"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CA3A29"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 xml:space="preserve">čioji organizacija. Tiekėjas turi pateikti dokumentus, įrodančius tokių išteklių </w:t>
      </w:r>
      <w:r w:rsidRPr="007A7217">
        <w:rPr>
          <w:rFonts w:cs="Times New Roman"/>
          <w:sz w:val="22"/>
          <w:szCs w:val="22"/>
        </w:rPr>
        <w:lastRenderedPageBreak/>
        <w:t>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m. sausio</w:t>
      </w:r>
      <w:r w:rsidR="003B7AD1"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16</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w:t>
      </w:r>
      <w:r w:rsidR="00BE0971">
        <w:rPr>
          <w:rFonts w:cs="Times New Roman"/>
          <w:b/>
          <w:iCs/>
          <w:color w:val="548DD4" w:themeColor="text2" w:themeTint="99"/>
          <w:sz w:val="22"/>
          <w:szCs w:val="22"/>
        </w:rPr>
        <w:t>2</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w:t>
      </w:r>
      <w:r w:rsidRPr="00333F2D">
        <w:rPr>
          <w:rFonts w:eastAsia="Arial Unicode MS"/>
          <w:sz w:val="22"/>
          <w:szCs w:val="22"/>
          <w:bdr w:val="nil"/>
          <w:lang w:eastAsia="en-GB"/>
        </w:rPr>
        <w:lastRenderedPageBreak/>
        <w:t xml:space="preserve">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35758" w:rsidRPr="007A7217" w:rsidRDefault="00B35758" w:rsidP="00BE0971">
      <w:pPr>
        <w:pStyle w:val="Body2"/>
        <w:jc w:val="center"/>
        <w:rPr>
          <w:rFonts w:cs="Times New Roman"/>
          <w:b/>
          <w:color w:val="auto"/>
          <w:sz w:val="22"/>
          <w:szCs w:val="22"/>
          <w:lang w:val="pt-PT"/>
        </w:rPr>
      </w:pPr>
      <w:r w:rsidRPr="007A7217">
        <w:rPr>
          <w:rFonts w:cs="Times New Roman"/>
          <w:b/>
          <w:color w:val="auto"/>
          <w:sz w:val="22"/>
          <w:szCs w:val="22"/>
          <w:lang w:val="pt-PT"/>
        </w:rPr>
        <w:lastRenderedPageBreak/>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D74C88">
        <w:rPr>
          <w:b/>
          <w:iCs/>
          <w:color w:val="548DD4" w:themeColor="text2" w:themeTint="99"/>
          <w:sz w:val="22"/>
          <w:szCs w:val="22"/>
        </w:rPr>
        <w:t>sausio</w:t>
      </w:r>
      <w:r w:rsidR="000706F8" w:rsidRPr="000706F8">
        <w:rPr>
          <w:b/>
          <w:iCs/>
          <w:color w:val="548DD4" w:themeColor="text2" w:themeTint="99"/>
          <w:sz w:val="22"/>
          <w:szCs w:val="22"/>
        </w:rPr>
        <w:t xml:space="preserve"> </w:t>
      </w:r>
      <w:r w:rsidR="00D74C88">
        <w:rPr>
          <w:b/>
          <w:iCs/>
          <w:color w:val="548DD4" w:themeColor="text2" w:themeTint="99"/>
          <w:sz w:val="22"/>
          <w:szCs w:val="22"/>
        </w:rPr>
        <w:t>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BC005A">
        <w:rPr>
          <w:b/>
          <w:iCs/>
          <w:color w:val="548DD4" w:themeColor="text2" w:themeTint="99"/>
          <w:sz w:val="22"/>
          <w:szCs w:val="22"/>
        </w:rPr>
        <w:t>12</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D74C88">
        <w:rPr>
          <w:b/>
          <w:iCs/>
          <w:color w:val="548DD4" w:themeColor="text2" w:themeTint="99"/>
          <w:sz w:val="22"/>
          <w:szCs w:val="22"/>
          <w:u w:val="single"/>
        </w:rPr>
        <w:t xml:space="preserve"> sausio</w:t>
      </w:r>
      <w:r w:rsidR="002A5A44">
        <w:rPr>
          <w:b/>
          <w:iCs/>
          <w:color w:val="548DD4" w:themeColor="text2" w:themeTint="99"/>
          <w:sz w:val="22"/>
          <w:szCs w:val="22"/>
          <w:u w:val="single"/>
        </w:rPr>
        <w:t xml:space="preserve"> </w:t>
      </w:r>
      <w:r w:rsidR="00D74C88">
        <w:rPr>
          <w:b/>
          <w:iCs/>
          <w:color w:val="548DD4" w:themeColor="text2" w:themeTint="99"/>
          <w:sz w:val="22"/>
          <w:szCs w:val="22"/>
          <w:u w:val="single"/>
        </w:rPr>
        <w:t>16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BC005A">
        <w:rPr>
          <w:b/>
          <w:iCs/>
          <w:color w:val="548DD4" w:themeColor="text2" w:themeTint="99"/>
          <w:sz w:val="22"/>
          <w:szCs w:val="22"/>
          <w:u w:val="single"/>
        </w:rPr>
        <w:t>2</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BC005A">
        <w:rPr>
          <w:b/>
          <w:iCs/>
          <w:color w:val="548DD4" w:themeColor="text2" w:themeTint="99"/>
          <w:sz w:val="22"/>
          <w:szCs w:val="22"/>
          <w:u w:val="single"/>
        </w:rPr>
        <w:t>2</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 xml:space="preserve">čioji organizacija </w:t>
      </w:r>
      <w:r w:rsidRPr="007A7217">
        <w:rPr>
          <w:rFonts w:cs="Times New Roman"/>
          <w:sz w:val="22"/>
          <w:szCs w:val="22"/>
        </w:rPr>
        <w:lastRenderedPageBreak/>
        <w:t>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CA3A29">
        <w:rPr>
          <w:color w:val="000000"/>
          <w:sz w:val="22"/>
          <w:szCs w:val="22"/>
          <w:lang w:eastAsia="lt-LT"/>
        </w:rPr>
        <w:t>medicininiai siurbliai, šviesos lempos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59" w:rsidRDefault="00162259" w:rsidP="00D348FD">
      <w:r>
        <w:separator/>
      </w:r>
    </w:p>
  </w:endnote>
  <w:endnote w:type="continuationSeparator" w:id="0">
    <w:p w:rsidR="00162259" w:rsidRDefault="0016225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59" w:rsidRDefault="00162259">
    <w:pPr>
      <w:pStyle w:val="Footer"/>
      <w:jc w:val="right"/>
    </w:pPr>
  </w:p>
  <w:p w:rsidR="00162259" w:rsidRDefault="0016225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59" w:rsidRDefault="00162259">
    <w:pPr>
      <w:pStyle w:val="Footer"/>
      <w:jc w:val="right"/>
    </w:pPr>
  </w:p>
  <w:p w:rsidR="00162259" w:rsidRDefault="00162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59" w:rsidRDefault="00162259" w:rsidP="00D348FD">
      <w:r>
        <w:separator/>
      </w:r>
    </w:p>
  </w:footnote>
  <w:footnote w:type="continuationSeparator" w:id="0">
    <w:p w:rsidR="00162259" w:rsidRDefault="00162259" w:rsidP="00D348FD">
      <w:r>
        <w:continuationSeparator/>
      </w:r>
    </w:p>
  </w:footnote>
  <w:footnote w:id="1">
    <w:p w:rsidR="00162259" w:rsidRPr="00C54A7B" w:rsidRDefault="00162259"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62259" w:rsidRPr="00C54A7B" w:rsidRDefault="00162259" w:rsidP="00C54A7B">
      <w:pPr>
        <w:pStyle w:val="FootnoteText"/>
        <w:numPr>
          <w:ilvl w:val="0"/>
          <w:numId w:val="31"/>
        </w:numPr>
        <w:rPr>
          <w:rFonts w:eastAsia="Yu Mincho"/>
          <w:i/>
          <w:iCs/>
        </w:rPr>
      </w:pPr>
      <w:r w:rsidRPr="00C54A7B">
        <w:rPr>
          <w:rFonts w:eastAsia="Yu Mincho"/>
          <w:i/>
          <w:iCs/>
        </w:rPr>
        <w:t xml:space="preserve">priesaikos deklaracija; </w:t>
      </w:r>
    </w:p>
    <w:p w:rsidR="00162259" w:rsidRDefault="00162259"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338F"/>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62259"/>
    <w:rsid w:val="00172554"/>
    <w:rsid w:val="00172A3D"/>
    <w:rsid w:val="001740CF"/>
    <w:rsid w:val="00192D29"/>
    <w:rsid w:val="00193239"/>
    <w:rsid w:val="001A033D"/>
    <w:rsid w:val="001A4824"/>
    <w:rsid w:val="001A6875"/>
    <w:rsid w:val="001A6DA0"/>
    <w:rsid w:val="001B1C41"/>
    <w:rsid w:val="001B29E3"/>
    <w:rsid w:val="001B66C0"/>
    <w:rsid w:val="001B6951"/>
    <w:rsid w:val="001C6D98"/>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70BE"/>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C005A"/>
    <w:rsid w:val="00BD3E55"/>
    <w:rsid w:val="00BD54DA"/>
    <w:rsid w:val="00BE0971"/>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3A29"/>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442AF7-8D99-4168-A472-47D4EE41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18</Pages>
  <Words>41060</Words>
  <Characters>23405</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150</cp:revision>
  <cp:lastPrinted>2025-07-17T07:49:00Z</cp:lastPrinted>
  <dcterms:created xsi:type="dcterms:W3CDTF">2023-02-01T12:53:00Z</dcterms:created>
  <dcterms:modified xsi:type="dcterms:W3CDTF">2025-12-12T07:56:00Z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