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C979E" w14:textId="77777777" w:rsidR="005A5832" w:rsidRDefault="005A5832">
      <w:pPr>
        <w:rPr>
          <w:sz w:val="14"/>
          <w:szCs w:val="14"/>
        </w:rPr>
      </w:pPr>
    </w:p>
    <w:p w14:paraId="4AEE5DAF"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358CDF09"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2035"/>
        <w:gridCol w:w="97"/>
        <w:gridCol w:w="2077"/>
        <w:gridCol w:w="188"/>
        <w:gridCol w:w="2789"/>
      </w:tblGrid>
      <w:tr w:rsidR="005A5832" w14:paraId="04ED50C5" w14:textId="77777777" w:rsidTr="0049697F">
        <w:tc>
          <w:tcPr>
            <w:tcW w:w="2590" w:type="dxa"/>
          </w:tcPr>
          <w:p w14:paraId="78553BA6" w14:textId="77777777" w:rsidR="005A5832" w:rsidRDefault="00A10867">
            <w:pPr>
              <w:jc w:val="both"/>
              <w:rPr>
                <w:b/>
                <w:bCs/>
                <w:kern w:val="2"/>
                <w:szCs w:val="24"/>
              </w:rPr>
            </w:pPr>
            <w:r>
              <w:rPr>
                <w:b/>
                <w:bCs/>
                <w:kern w:val="2"/>
                <w:szCs w:val="24"/>
              </w:rPr>
              <w:t>Sutarties pavadinimas</w:t>
            </w:r>
          </w:p>
        </w:tc>
        <w:tc>
          <w:tcPr>
            <w:tcW w:w="7186" w:type="dxa"/>
            <w:gridSpan w:val="5"/>
          </w:tcPr>
          <w:p w14:paraId="78DE5845" w14:textId="7B825FDC" w:rsidR="005A5832" w:rsidRDefault="005A5832">
            <w:pPr>
              <w:jc w:val="both"/>
              <w:rPr>
                <w:kern w:val="2"/>
                <w:szCs w:val="24"/>
              </w:rPr>
            </w:pPr>
          </w:p>
        </w:tc>
      </w:tr>
      <w:tr w:rsidR="005A5832" w14:paraId="47C92C62" w14:textId="77777777" w:rsidTr="0049697F">
        <w:tc>
          <w:tcPr>
            <w:tcW w:w="2590" w:type="dxa"/>
          </w:tcPr>
          <w:p w14:paraId="1F40593B" w14:textId="77777777" w:rsidR="005A5832" w:rsidRDefault="00A10867">
            <w:pPr>
              <w:jc w:val="both"/>
              <w:rPr>
                <w:b/>
                <w:bCs/>
                <w:kern w:val="2"/>
                <w:szCs w:val="24"/>
              </w:rPr>
            </w:pPr>
            <w:r>
              <w:rPr>
                <w:b/>
                <w:bCs/>
                <w:kern w:val="2"/>
                <w:szCs w:val="24"/>
              </w:rPr>
              <w:t>Sutarties data</w:t>
            </w:r>
          </w:p>
        </w:tc>
        <w:tc>
          <w:tcPr>
            <w:tcW w:w="2035" w:type="dxa"/>
          </w:tcPr>
          <w:p w14:paraId="02ABE0BD" w14:textId="77777777" w:rsidR="005A5832" w:rsidRDefault="005A5832">
            <w:pPr>
              <w:jc w:val="both"/>
              <w:rPr>
                <w:kern w:val="2"/>
                <w:szCs w:val="24"/>
              </w:rPr>
            </w:pPr>
          </w:p>
        </w:tc>
        <w:tc>
          <w:tcPr>
            <w:tcW w:w="2362" w:type="dxa"/>
            <w:gridSpan w:val="3"/>
          </w:tcPr>
          <w:p w14:paraId="16D95DE6" w14:textId="77777777" w:rsidR="005A5832" w:rsidRDefault="00A10867">
            <w:pPr>
              <w:jc w:val="both"/>
              <w:rPr>
                <w:b/>
                <w:bCs/>
                <w:kern w:val="2"/>
                <w:szCs w:val="24"/>
              </w:rPr>
            </w:pPr>
            <w:r>
              <w:rPr>
                <w:b/>
                <w:bCs/>
                <w:kern w:val="2"/>
                <w:szCs w:val="24"/>
              </w:rPr>
              <w:t>Sutarties numeris</w:t>
            </w:r>
          </w:p>
        </w:tc>
        <w:tc>
          <w:tcPr>
            <w:tcW w:w="2789" w:type="dxa"/>
          </w:tcPr>
          <w:p w14:paraId="2BF3EC9E" w14:textId="77777777" w:rsidR="005A5832" w:rsidRDefault="005A5832">
            <w:pPr>
              <w:jc w:val="both"/>
              <w:rPr>
                <w:kern w:val="2"/>
                <w:szCs w:val="24"/>
              </w:rPr>
            </w:pPr>
          </w:p>
        </w:tc>
      </w:tr>
      <w:tr w:rsidR="00880BFA" w:rsidRPr="00B14B4E" w14:paraId="014C2DE2" w14:textId="77777777" w:rsidTr="0049697F">
        <w:tc>
          <w:tcPr>
            <w:tcW w:w="2590" w:type="dxa"/>
          </w:tcPr>
          <w:p w14:paraId="5E588300" w14:textId="77777777" w:rsidR="00880BFA" w:rsidRPr="00B14B4E" w:rsidRDefault="00880BFA" w:rsidP="00217313">
            <w:pPr>
              <w:jc w:val="both"/>
              <w:rPr>
                <w:rFonts w:asciiTheme="majorBidi" w:hAnsiTheme="majorBidi" w:cstheme="majorBidi"/>
                <w:b/>
                <w:bCs/>
                <w:kern w:val="2"/>
              </w:rPr>
            </w:pPr>
            <w:r w:rsidRPr="00B14B4E">
              <w:rPr>
                <w:rFonts w:asciiTheme="majorBidi" w:hAnsiTheme="majorBidi" w:cstheme="majorBidi"/>
                <w:b/>
                <w:bCs/>
                <w:kern w:val="2"/>
              </w:rPr>
              <w:t>Pirkimo pavadinimas:</w:t>
            </w:r>
          </w:p>
        </w:tc>
        <w:tc>
          <w:tcPr>
            <w:tcW w:w="7186" w:type="dxa"/>
            <w:gridSpan w:val="5"/>
          </w:tcPr>
          <w:p w14:paraId="04A677BD" w14:textId="0F5AC593" w:rsidR="00880BFA" w:rsidRPr="00B14B4E" w:rsidRDefault="003D2510" w:rsidP="001D2D05">
            <w:pPr>
              <w:jc w:val="both"/>
              <w:rPr>
                <w:rFonts w:asciiTheme="majorBidi" w:hAnsiTheme="majorBidi" w:cstheme="majorBidi"/>
                <w:kern w:val="2"/>
              </w:rPr>
            </w:pPr>
            <w:r w:rsidRPr="003D2510">
              <w:rPr>
                <w:color w:val="000000"/>
                <w:sz w:val="22"/>
                <w:szCs w:val="22"/>
              </w:rPr>
              <w:t>Archyvų stelažai</w:t>
            </w:r>
          </w:p>
        </w:tc>
      </w:tr>
      <w:tr w:rsidR="00880BFA" w:rsidRPr="00880BFA" w14:paraId="73CA60A2" w14:textId="77777777" w:rsidTr="0049697F">
        <w:tc>
          <w:tcPr>
            <w:tcW w:w="2590" w:type="dxa"/>
          </w:tcPr>
          <w:p w14:paraId="6288EE9F" w14:textId="77777777" w:rsidR="00880BFA" w:rsidRPr="00331F6B" w:rsidRDefault="00880BFA" w:rsidP="00217313">
            <w:pPr>
              <w:jc w:val="both"/>
              <w:rPr>
                <w:rFonts w:asciiTheme="majorBidi" w:hAnsiTheme="majorBidi" w:cstheme="majorBidi"/>
                <w:b/>
                <w:bCs/>
                <w:kern w:val="2"/>
              </w:rPr>
            </w:pPr>
            <w:r w:rsidRPr="00331F6B">
              <w:rPr>
                <w:rFonts w:asciiTheme="majorBidi" w:hAnsiTheme="majorBidi" w:cstheme="majorBidi"/>
                <w:b/>
                <w:bCs/>
                <w:kern w:val="2"/>
              </w:rPr>
              <w:t>Pirkimo būdas:</w:t>
            </w:r>
          </w:p>
        </w:tc>
        <w:tc>
          <w:tcPr>
            <w:tcW w:w="7186" w:type="dxa"/>
            <w:gridSpan w:val="5"/>
          </w:tcPr>
          <w:p w14:paraId="3A373A75" w14:textId="132EEA1F" w:rsidR="00880BFA" w:rsidRPr="00331F6B" w:rsidRDefault="00331F6B" w:rsidP="00217313">
            <w:pPr>
              <w:jc w:val="both"/>
              <w:rPr>
                <w:rFonts w:asciiTheme="majorBidi" w:hAnsiTheme="majorBidi" w:cstheme="majorBidi"/>
                <w:kern w:val="2"/>
              </w:rPr>
            </w:pPr>
            <w:r w:rsidRPr="00331F6B">
              <w:rPr>
                <w:rFonts w:asciiTheme="majorBidi" w:hAnsiTheme="majorBidi" w:cstheme="majorBidi"/>
                <w:kern w:val="2"/>
              </w:rPr>
              <w:t>Mažos vertės pirkimas neskelbiamos apklausos būdu</w:t>
            </w:r>
          </w:p>
        </w:tc>
      </w:tr>
      <w:tr w:rsidR="00880BFA" w:rsidRPr="00880BFA" w14:paraId="4B4D9E06" w14:textId="77777777" w:rsidTr="0049697F">
        <w:tc>
          <w:tcPr>
            <w:tcW w:w="2590" w:type="dxa"/>
          </w:tcPr>
          <w:p w14:paraId="35EA27A7" w14:textId="77777777" w:rsidR="00880BFA" w:rsidRPr="00331F6B" w:rsidRDefault="00880BFA" w:rsidP="00217313">
            <w:pPr>
              <w:jc w:val="both"/>
              <w:rPr>
                <w:rFonts w:asciiTheme="majorBidi" w:hAnsiTheme="majorBidi" w:cstheme="majorBidi"/>
                <w:b/>
                <w:bCs/>
                <w:kern w:val="2"/>
              </w:rPr>
            </w:pPr>
            <w:r w:rsidRPr="00331F6B">
              <w:rPr>
                <w:rFonts w:asciiTheme="majorBidi" w:hAnsiTheme="majorBidi" w:cstheme="majorBidi"/>
                <w:b/>
                <w:bCs/>
                <w:kern w:val="2"/>
              </w:rPr>
              <w:t>Pirkimo numeris:</w:t>
            </w:r>
          </w:p>
        </w:tc>
        <w:tc>
          <w:tcPr>
            <w:tcW w:w="2132" w:type="dxa"/>
            <w:gridSpan w:val="2"/>
          </w:tcPr>
          <w:p w14:paraId="730014CC" w14:textId="77777777" w:rsidR="00880BFA" w:rsidRPr="00331F6B" w:rsidRDefault="00880BFA" w:rsidP="00217313">
            <w:pPr>
              <w:jc w:val="both"/>
              <w:rPr>
                <w:rFonts w:asciiTheme="majorBidi" w:hAnsiTheme="majorBidi" w:cstheme="majorBidi"/>
                <w:kern w:val="2"/>
              </w:rPr>
            </w:pPr>
          </w:p>
        </w:tc>
        <w:tc>
          <w:tcPr>
            <w:tcW w:w="2077" w:type="dxa"/>
          </w:tcPr>
          <w:p w14:paraId="0AB01BA8" w14:textId="32B2D8FE" w:rsidR="001D2D05" w:rsidRPr="001D2D05" w:rsidRDefault="00880BFA" w:rsidP="00331F6B">
            <w:pPr>
              <w:jc w:val="both"/>
              <w:rPr>
                <w:rFonts w:asciiTheme="majorBidi" w:hAnsiTheme="majorBidi" w:cstheme="majorBidi"/>
                <w:bCs/>
                <w:kern w:val="2"/>
              </w:rPr>
            </w:pPr>
            <w:r w:rsidRPr="00331F6B">
              <w:rPr>
                <w:rFonts w:asciiTheme="majorBidi" w:hAnsiTheme="majorBidi" w:cstheme="majorBidi"/>
                <w:bCs/>
                <w:kern w:val="2"/>
              </w:rPr>
              <w:t>BVPŽ kodas</w:t>
            </w:r>
          </w:p>
          <w:p w14:paraId="652ABBDC" w14:textId="1E73E508" w:rsidR="00880BFA" w:rsidRPr="00331F6B" w:rsidRDefault="003D2510" w:rsidP="00C7229B">
            <w:pPr>
              <w:ind w:firstLineChars="100" w:firstLine="220"/>
              <w:jc w:val="both"/>
              <w:rPr>
                <w:rFonts w:asciiTheme="majorBidi" w:hAnsiTheme="majorBidi" w:cstheme="majorBidi"/>
                <w:b/>
                <w:bCs/>
                <w:kern w:val="2"/>
              </w:rPr>
            </w:pPr>
            <w:r w:rsidRPr="003D2510">
              <w:rPr>
                <w:color w:val="000000"/>
                <w:sz w:val="22"/>
                <w:szCs w:val="22"/>
              </w:rPr>
              <w:t>39131100-0</w:t>
            </w:r>
          </w:p>
        </w:tc>
        <w:tc>
          <w:tcPr>
            <w:tcW w:w="2977" w:type="dxa"/>
            <w:gridSpan w:val="2"/>
          </w:tcPr>
          <w:p w14:paraId="3375DA8A" w14:textId="1EC45BC0" w:rsidR="00880BFA" w:rsidRPr="00331F6B" w:rsidRDefault="00880BFA" w:rsidP="00217313">
            <w:pPr>
              <w:jc w:val="both"/>
              <w:rPr>
                <w:rFonts w:asciiTheme="majorBidi" w:hAnsiTheme="majorBidi" w:cstheme="majorBidi"/>
                <w:kern w:val="2"/>
              </w:rPr>
            </w:pPr>
          </w:p>
        </w:tc>
      </w:tr>
      <w:tr w:rsidR="00880BFA" w:rsidRPr="00B14B4E" w14:paraId="2E0689D5" w14:textId="77777777" w:rsidTr="0049697F">
        <w:tc>
          <w:tcPr>
            <w:tcW w:w="2590" w:type="dxa"/>
          </w:tcPr>
          <w:p w14:paraId="7BB4275D" w14:textId="77777777" w:rsidR="00880BFA" w:rsidRPr="00331F6B" w:rsidRDefault="00880BFA" w:rsidP="00217313">
            <w:pPr>
              <w:jc w:val="both"/>
              <w:rPr>
                <w:rFonts w:asciiTheme="majorBidi" w:hAnsiTheme="majorBidi" w:cstheme="majorBidi"/>
                <w:b/>
                <w:bCs/>
                <w:kern w:val="2"/>
              </w:rPr>
            </w:pPr>
            <w:r w:rsidRPr="00331F6B">
              <w:rPr>
                <w:rFonts w:asciiTheme="majorBidi" w:hAnsiTheme="majorBidi" w:cstheme="majorBidi"/>
                <w:b/>
                <w:bCs/>
                <w:kern w:val="2"/>
              </w:rPr>
              <w:t>Pirkimo dalis / dalys:</w:t>
            </w:r>
          </w:p>
        </w:tc>
        <w:sdt>
          <w:sdtPr>
            <w:rPr>
              <w:rFonts w:asciiTheme="majorBidi" w:hAnsiTheme="majorBidi" w:cstheme="majorBidi"/>
              <w:kern w:val="2"/>
            </w:rPr>
            <w:alias w:val="PASIRINKTI"/>
            <w:tag w:val="PASIRINKTI"/>
            <w:id w:val="-1138481008"/>
            <w:placeholder>
              <w:docPart w:val="60C0C8B4F39C4C64A5F8E0488E63C6D4"/>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tc>
              <w:tcPr>
                <w:tcW w:w="7186" w:type="dxa"/>
                <w:gridSpan w:val="5"/>
              </w:tcPr>
              <w:p w14:paraId="49571D29" w14:textId="3CC54A4E" w:rsidR="00880BFA" w:rsidRPr="00331F6B" w:rsidRDefault="00331F6B" w:rsidP="00217313">
                <w:pPr>
                  <w:jc w:val="both"/>
                  <w:rPr>
                    <w:rFonts w:asciiTheme="majorBidi" w:hAnsiTheme="majorBidi" w:cstheme="majorBidi"/>
                    <w:kern w:val="2"/>
                  </w:rPr>
                </w:pPr>
                <w:r>
                  <w:rPr>
                    <w:rFonts w:asciiTheme="majorBidi" w:hAnsiTheme="majorBidi" w:cstheme="majorBidi"/>
                    <w:kern w:val="2"/>
                  </w:rPr>
                  <w:t>Netaikoma (Pirkimas į dalis neskaidytas)</w:t>
                </w:r>
              </w:p>
            </w:tc>
          </w:sdtContent>
        </w:sdt>
      </w:tr>
    </w:tbl>
    <w:p w14:paraId="0BB89448"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104"/>
        <w:gridCol w:w="2095"/>
        <w:gridCol w:w="1260"/>
        <w:gridCol w:w="3660"/>
      </w:tblGrid>
      <w:tr w:rsidR="005A5832" w14:paraId="52FEA5F2" w14:textId="77777777" w:rsidTr="00927399">
        <w:tc>
          <w:tcPr>
            <w:tcW w:w="9823" w:type="dxa"/>
            <w:gridSpan w:val="6"/>
          </w:tcPr>
          <w:p w14:paraId="431D381E" w14:textId="77777777" w:rsidR="005A5832" w:rsidRDefault="00A10867">
            <w:pPr>
              <w:jc w:val="center"/>
              <w:rPr>
                <w:b/>
                <w:bCs/>
                <w:kern w:val="2"/>
                <w:szCs w:val="24"/>
              </w:rPr>
            </w:pPr>
            <w:r>
              <w:rPr>
                <w:b/>
                <w:bCs/>
                <w:kern w:val="2"/>
                <w:szCs w:val="24"/>
              </w:rPr>
              <w:t>1. SUTARTIES ŠALYS</w:t>
            </w:r>
          </w:p>
        </w:tc>
      </w:tr>
      <w:tr w:rsidR="00C532FC" w14:paraId="25CB2067" w14:textId="77777777" w:rsidTr="00927399">
        <w:tc>
          <w:tcPr>
            <w:tcW w:w="2808" w:type="dxa"/>
            <w:gridSpan w:val="3"/>
            <w:vMerge w:val="restart"/>
          </w:tcPr>
          <w:p w14:paraId="0EB04A04" w14:textId="77777777" w:rsidR="00C532FC" w:rsidRDefault="00C532FC" w:rsidP="00BC7A72">
            <w:pPr>
              <w:rPr>
                <w:b/>
                <w:bCs/>
                <w:kern w:val="2"/>
                <w:szCs w:val="24"/>
              </w:rPr>
            </w:pPr>
          </w:p>
          <w:p w14:paraId="20E0BD74" w14:textId="4FE720AA" w:rsidR="00C532FC" w:rsidRDefault="00C532FC" w:rsidP="00C532FC">
            <w:pPr>
              <w:rPr>
                <w:b/>
                <w:bCs/>
                <w:kern w:val="2"/>
                <w:szCs w:val="24"/>
              </w:rPr>
            </w:pPr>
            <w:r>
              <w:rPr>
                <w:b/>
                <w:bCs/>
                <w:kern w:val="2"/>
                <w:szCs w:val="24"/>
              </w:rPr>
              <w:t>1. Pirkėjas</w:t>
            </w:r>
          </w:p>
        </w:tc>
        <w:tc>
          <w:tcPr>
            <w:tcW w:w="3355" w:type="dxa"/>
            <w:gridSpan w:val="2"/>
          </w:tcPr>
          <w:p w14:paraId="68D0C475" w14:textId="77777777" w:rsidR="00C532FC" w:rsidRDefault="00C532FC" w:rsidP="00C532FC">
            <w:pPr>
              <w:rPr>
                <w:kern w:val="2"/>
                <w:szCs w:val="24"/>
              </w:rPr>
            </w:pPr>
            <w:r>
              <w:rPr>
                <w:kern w:val="2"/>
                <w:szCs w:val="24"/>
              </w:rPr>
              <w:t>1.1.1. Pavadinimas</w:t>
            </w:r>
          </w:p>
        </w:tc>
        <w:tc>
          <w:tcPr>
            <w:tcW w:w="3660" w:type="dxa"/>
          </w:tcPr>
          <w:p w14:paraId="2C0DBAFC" w14:textId="6D407C1B" w:rsidR="00C532FC" w:rsidRDefault="00C532FC" w:rsidP="00C532FC">
            <w:pPr>
              <w:jc w:val="center"/>
              <w:rPr>
                <w:kern w:val="2"/>
                <w:szCs w:val="24"/>
              </w:rPr>
            </w:pPr>
            <w:r w:rsidRPr="00587233">
              <w:rPr>
                <w:rFonts w:asciiTheme="majorBidi" w:hAnsiTheme="majorBidi" w:cstheme="majorBidi"/>
                <w:kern w:val="2"/>
                <w:sz w:val="22"/>
              </w:rPr>
              <w:t>Nacionalinė švietimo agentūra</w:t>
            </w:r>
          </w:p>
        </w:tc>
      </w:tr>
      <w:tr w:rsidR="00C532FC" w14:paraId="73817197" w14:textId="77777777" w:rsidTr="00927399">
        <w:tc>
          <w:tcPr>
            <w:tcW w:w="2808" w:type="dxa"/>
            <w:gridSpan w:val="3"/>
            <w:vMerge/>
          </w:tcPr>
          <w:p w14:paraId="7CA6D480" w14:textId="77777777" w:rsidR="00C532FC" w:rsidRDefault="00C532FC" w:rsidP="00C532FC">
            <w:pPr>
              <w:rPr>
                <w:kern w:val="2"/>
                <w:szCs w:val="24"/>
              </w:rPr>
            </w:pPr>
          </w:p>
        </w:tc>
        <w:tc>
          <w:tcPr>
            <w:tcW w:w="3355" w:type="dxa"/>
            <w:gridSpan w:val="2"/>
          </w:tcPr>
          <w:p w14:paraId="27331E79" w14:textId="77777777" w:rsidR="00C532FC" w:rsidRDefault="00C532FC" w:rsidP="00C532FC">
            <w:pPr>
              <w:rPr>
                <w:kern w:val="2"/>
                <w:szCs w:val="24"/>
              </w:rPr>
            </w:pPr>
            <w:r>
              <w:rPr>
                <w:kern w:val="2"/>
                <w:szCs w:val="24"/>
              </w:rPr>
              <w:t>1.1.2. Juridinio asmens kodas</w:t>
            </w:r>
          </w:p>
        </w:tc>
        <w:tc>
          <w:tcPr>
            <w:tcW w:w="3660" w:type="dxa"/>
          </w:tcPr>
          <w:p w14:paraId="6F24D80E" w14:textId="5DE60DE5" w:rsidR="00C532FC" w:rsidRDefault="00C532FC" w:rsidP="00C532FC">
            <w:pPr>
              <w:jc w:val="center"/>
              <w:rPr>
                <w:kern w:val="2"/>
                <w:szCs w:val="24"/>
              </w:rPr>
            </w:pPr>
            <w:r w:rsidRPr="00587233">
              <w:rPr>
                <w:rFonts w:asciiTheme="majorBidi" w:hAnsiTheme="majorBidi" w:cstheme="majorBidi"/>
                <w:kern w:val="2"/>
                <w:szCs w:val="24"/>
              </w:rPr>
              <w:t>305238040</w:t>
            </w:r>
          </w:p>
        </w:tc>
      </w:tr>
      <w:tr w:rsidR="00C532FC" w14:paraId="47533EEB" w14:textId="77777777" w:rsidTr="00927399">
        <w:tc>
          <w:tcPr>
            <w:tcW w:w="2808" w:type="dxa"/>
            <w:gridSpan w:val="3"/>
            <w:vMerge/>
          </w:tcPr>
          <w:p w14:paraId="47EFAC42" w14:textId="77777777" w:rsidR="00C532FC" w:rsidRDefault="00C532FC" w:rsidP="00C532FC">
            <w:pPr>
              <w:rPr>
                <w:kern w:val="2"/>
                <w:szCs w:val="24"/>
              </w:rPr>
            </w:pPr>
          </w:p>
        </w:tc>
        <w:tc>
          <w:tcPr>
            <w:tcW w:w="3355" w:type="dxa"/>
            <w:gridSpan w:val="2"/>
          </w:tcPr>
          <w:p w14:paraId="50B04A4D" w14:textId="77777777" w:rsidR="00C532FC" w:rsidRDefault="00C532FC" w:rsidP="00C532FC">
            <w:pPr>
              <w:rPr>
                <w:kern w:val="2"/>
                <w:szCs w:val="24"/>
              </w:rPr>
            </w:pPr>
            <w:r>
              <w:rPr>
                <w:kern w:val="2"/>
                <w:szCs w:val="24"/>
              </w:rPr>
              <w:t>1.1.3. Adresas</w:t>
            </w:r>
          </w:p>
        </w:tc>
        <w:tc>
          <w:tcPr>
            <w:tcW w:w="3660" w:type="dxa"/>
          </w:tcPr>
          <w:p w14:paraId="161F3C26" w14:textId="5DAFEE38" w:rsidR="00C532FC" w:rsidRDefault="00C532FC" w:rsidP="00C532FC">
            <w:pPr>
              <w:jc w:val="center"/>
              <w:rPr>
                <w:kern w:val="2"/>
                <w:szCs w:val="24"/>
              </w:rPr>
            </w:pPr>
            <w:r w:rsidRPr="00B45412">
              <w:rPr>
                <w:iCs/>
                <w:szCs w:val="24"/>
              </w:rPr>
              <w:t>K. Kalinausko 7, Vilnius</w:t>
            </w:r>
          </w:p>
        </w:tc>
      </w:tr>
      <w:tr w:rsidR="00C532FC" w14:paraId="176C9FA4" w14:textId="77777777" w:rsidTr="00927399">
        <w:tc>
          <w:tcPr>
            <w:tcW w:w="2808" w:type="dxa"/>
            <w:gridSpan w:val="3"/>
            <w:vMerge/>
          </w:tcPr>
          <w:p w14:paraId="5FA1914A" w14:textId="77777777" w:rsidR="00C532FC" w:rsidRDefault="00C532FC" w:rsidP="00C532FC">
            <w:pPr>
              <w:rPr>
                <w:kern w:val="2"/>
                <w:szCs w:val="24"/>
              </w:rPr>
            </w:pPr>
          </w:p>
        </w:tc>
        <w:tc>
          <w:tcPr>
            <w:tcW w:w="3355" w:type="dxa"/>
            <w:gridSpan w:val="2"/>
          </w:tcPr>
          <w:p w14:paraId="544FAE81" w14:textId="77777777" w:rsidR="00C532FC" w:rsidRDefault="00C532FC" w:rsidP="00C532FC">
            <w:pPr>
              <w:rPr>
                <w:kern w:val="2"/>
                <w:szCs w:val="24"/>
              </w:rPr>
            </w:pPr>
            <w:r>
              <w:rPr>
                <w:kern w:val="2"/>
                <w:szCs w:val="24"/>
              </w:rPr>
              <w:t>1.1.4. PVM mokėtojo kodas</w:t>
            </w:r>
          </w:p>
        </w:tc>
        <w:tc>
          <w:tcPr>
            <w:tcW w:w="3660" w:type="dxa"/>
          </w:tcPr>
          <w:p w14:paraId="0FE676EA" w14:textId="77777777" w:rsidR="00C532FC" w:rsidRDefault="00C532FC" w:rsidP="00C532FC">
            <w:pPr>
              <w:jc w:val="center"/>
              <w:rPr>
                <w:kern w:val="2"/>
                <w:szCs w:val="24"/>
              </w:rPr>
            </w:pPr>
          </w:p>
        </w:tc>
      </w:tr>
      <w:tr w:rsidR="005D3127" w14:paraId="2704E1EA" w14:textId="77777777" w:rsidTr="00927399">
        <w:tc>
          <w:tcPr>
            <w:tcW w:w="2808" w:type="dxa"/>
            <w:gridSpan w:val="3"/>
            <w:vMerge/>
          </w:tcPr>
          <w:p w14:paraId="3D3505A2" w14:textId="77777777" w:rsidR="005D3127" w:rsidRDefault="005D3127" w:rsidP="005D3127">
            <w:pPr>
              <w:rPr>
                <w:kern w:val="2"/>
                <w:szCs w:val="24"/>
              </w:rPr>
            </w:pPr>
          </w:p>
        </w:tc>
        <w:tc>
          <w:tcPr>
            <w:tcW w:w="3355" w:type="dxa"/>
            <w:gridSpan w:val="2"/>
          </w:tcPr>
          <w:p w14:paraId="3625F464" w14:textId="77777777" w:rsidR="005D3127" w:rsidRDefault="005D3127" w:rsidP="005D3127">
            <w:pPr>
              <w:rPr>
                <w:kern w:val="2"/>
                <w:szCs w:val="24"/>
              </w:rPr>
            </w:pPr>
            <w:r>
              <w:rPr>
                <w:kern w:val="2"/>
                <w:szCs w:val="24"/>
              </w:rPr>
              <w:t>1.1.5. Atsiskaitomoji sąskaita</w:t>
            </w:r>
          </w:p>
        </w:tc>
        <w:tc>
          <w:tcPr>
            <w:tcW w:w="3660" w:type="dxa"/>
          </w:tcPr>
          <w:p w14:paraId="691D6051" w14:textId="55FE9E45" w:rsidR="005D3127" w:rsidRPr="00285D57" w:rsidRDefault="005D3127" w:rsidP="002310D8">
            <w:pPr>
              <w:jc w:val="center"/>
              <w:rPr>
                <w:iCs/>
                <w:szCs w:val="24"/>
              </w:rPr>
            </w:pPr>
            <w:r w:rsidRPr="00285D57">
              <w:rPr>
                <w:iCs/>
                <w:szCs w:val="24"/>
              </w:rPr>
              <w:t> LT69 4040 0636 1000 1631</w:t>
            </w:r>
          </w:p>
        </w:tc>
      </w:tr>
      <w:tr w:rsidR="005D3127" w14:paraId="35C78398" w14:textId="77777777" w:rsidTr="00927399">
        <w:tc>
          <w:tcPr>
            <w:tcW w:w="2808" w:type="dxa"/>
            <w:gridSpan w:val="3"/>
            <w:vMerge/>
          </w:tcPr>
          <w:p w14:paraId="015B835C" w14:textId="77777777" w:rsidR="005D3127" w:rsidRDefault="005D3127" w:rsidP="005D3127">
            <w:pPr>
              <w:rPr>
                <w:kern w:val="2"/>
                <w:szCs w:val="24"/>
              </w:rPr>
            </w:pPr>
          </w:p>
        </w:tc>
        <w:tc>
          <w:tcPr>
            <w:tcW w:w="3355" w:type="dxa"/>
            <w:gridSpan w:val="2"/>
          </w:tcPr>
          <w:p w14:paraId="2ECB207D" w14:textId="77777777" w:rsidR="005D3127" w:rsidRDefault="005D3127" w:rsidP="005D3127">
            <w:pPr>
              <w:rPr>
                <w:kern w:val="2"/>
                <w:szCs w:val="24"/>
              </w:rPr>
            </w:pPr>
            <w:r>
              <w:rPr>
                <w:kern w:val="2"/>
                <w:szCs w:val="24"/>
              </w:rPr>
              <w:t>1.1.6. Bankas, banko kodas</w:t>
            </w:r>
          </w:p>
        </w:tc>
        <w:tc>
          <w:tcPr>
            <w:tcW w:w="3660" w:type="dxa"/>
          </w:tcPr>
          <w:p w14:paraId="41AA1A80" w14:textId="646DDC2D" w:rsidR="005D3127" w:rsidRPr="00285D57" w:rsidRDefault="005D3127" w:rsidP="002310D8">
            <w:pPr>
              <w:jc w:val="center"/>
              <w:rPr>
                <w:iCs/>
                <w:szCs w:val="24"/>
              </w:rPr>
            </w:pPr>
            <w:r w:rsidRPr="00285D57">
              <w:rPr>
                <w:iCs/>
                <w:szCs w:val="24"/>
              </w:rPr>
              <w:t>Lietuvos Respublikos finansų ministerija</w:t>
            </w:r>
          </w:p>
        </w:tc>
      </w:tr>
      <w:tr w:rsidR="005D3127" w14:paraId="5D063EE6" w14:textId="77777777" w:rsidTr="00927399">
        <w:tc>
          <w:tcPr>
            <w:tcW w:w="2808" w:type="dxa"/>
            <w:gridSpan w:val="3"/>
            <w:vMerge/>
          </w:tcPr>
          <w:p w14:paraId="42102D58" w14:textId="77777777" w:rsidR="005D3127" w:rsidRDefault="005D3127" w:rsidP="005D3127">
            <w:pPr>
              <w:rPr>
                <w:kern w:val="2"/>
                <w:szCs w:val="24"/>
              </w:rPr>
            </w:pPr>
          </w:p>
        </w:tc>
        <w:tc>
          <w:tcPr>
            <w:tcW w:w="3355" w:type="dxa"/>
            <w:gridSpan w:val="2"/>
          </w:tcPr>
          <w:p w14:paraId="01A85B9E" w14:textId="77777777" w:rsidR="005D3127" w:rsidRDefault="005D3127" w:rsidP="005D3127">
            <w:pPr>
              <w:rPr>
                <w:kern w:val="2"/>
                <w:szCs w:val="24"/>
              </w:rPr>
            </w:pPr>
            <w:r>
              <w:rPr>
                <w:kern w:val="2"/>
                <w:szCs w:val="24"/>
              </w:rPr>
              <w:t>1.1.7. Telefonas</w:t>
            </w:r>
          </w:p>
        </w:tc>
        <w:tc>
          <w:tcPr>
            <w:tcW w:w="3660" w:type="dxa"/>
          </w:tcPr>
          <w:p w14:paraId="2C1F1B6A" w14:textId="77777777" w:rsidR="005D3127" w:rsidRPr="00285D57" w:rsidRDefault="005D3127" w:rsidP="002310D8">
            <w:pPr>
              <w:jc w:val="center"/>
              <w:rPr>
                <w:iCs/>
                <w:szCs w:val="24"/>
              </w:rPr>
            </w:pPr>
            <w:r w:rsidRPr="00285D57">
              <w:rPr>
                <w:iCs/>
                <w:szCs w:val="24"/>
              </w:rPr>
              <w:t>+370  658 18504</w:t>
            </w:r>
          </w:p>
          <w:p w14:paraId="32CF7D4A" w14:textId="77777777" w:rsidR="005D3127" w:rsidRPr="00285D57" w:rsidRDefault="005D3127" w:rsidP="002310D8">
            <w:pPr>
              <w:jc w:val="center"/>
              <w:rPr>
                <w:iCs/>
                <w:szCs w:val="24"/>
              </w:rPr>
            </w:pPr>
          </w:p>
        </w:tc>
      </w:tr>
      <w:tr w:rsidR="005D3127" w14:paraId="4A6EB1D0" w14:textId="77777777" w:rsidTr="00927399">
        <w:tc>
          <w:tcPr>
            <w:tcW w:w="2808" w:type="dxa"/>
            <w:gridSpan w:val="3"/>
            <w:vMerge/>
          </w:tcPr>
          <w:p w14:paraId="53A7D9AE" w14:textId="77777777" w:rsidR="005D3127" w:rsidRDefault="005D3127" w:rsidP="005D3127">
            <w:pPr>
              <w:rPr>
                <w:kern w:val="2"/>
                <w:szCs w:val="24"/>
              </w:rPr>
            </w:pPr>
          </w:p>
        </w:tc>
        <w:tc>
          <w:tcPr>
            <w:tcW w:w="3355" w:type="dxa"/>
            <w:gridSpan w:val="2"/>
          </w:tcPr>
          <w:p w14:paraId="6956BB61" w14:textId="77777777" w:rsidR="005D3127" w:rsidRDefault="005D3127" w:rsidP="005D3127">
            <w:pPr>
              <w:rPr>
                <w:kern w:val="2"/>
                <w:szCs w:val="24"/>
              </w:rPr>
            </w:pPr>
            <w:r>
              <w:rPr>
                <w:kern w:val="2"/>
                <w:szCs w:val="24"/>
              </w:rPr>
              <w:t>1.1.8. El. paštas</w:t>
            </w:r>
          </w:p>
        </w:tc>
        <w:tc>
          <w:tcPr>
            <w:tcW w:w="3660" w:type="dxa"/>
          </w:tcPr>
          <w:p w14:paraId="3F5F69E8" w14:textId="5C3B1CFA" w:rsidR="005D3127" w:rsidRPr="00285D57" w:rsidRDefault="00710A38" w:rsidP="005D3127">
            <w:pPr>
              <w:jc w:val="center"/>
              <w:rPr>
                <w:iCs/>
                <w:szCs w:val="24"/>
              </w:rPr>
            </w:pPr>
            <w:hyperlink r:id="rId11" w:history="1">
              <w:r w:rsidR="00F621C6" w:rsidRPr="00184DAF">
                <w:rPr>
                  <w:rStyle w:val="Hyperlink"/>
                  <w:iCs/>
                  <w:szCs w:val="24"/>
                </w:rPr>
                <w:t>info@nsa.smsm.lt</w:t>
              </w:r>
            </w:hyperlink>
          </w:p>
        </w:tc>
      </w:tr>
      <w:tr w:rsidR="005D3127" w14:paraId="5580BDC4" w14:textId="77777777" w:rsidTr="00927399">
        <w:tc>
          <w:tcPr>
            <w:tcW w:w="2808" w:type="dxa"/>
            <w:gridSpan w:val="3"/>
            <w:vMerge/>
          </w:tcPr>
          <w:p w14:paraId="13A84BD0" w14:textId="77777777" w:rsidR="005D3127" w:rsidRDefault="005D3127" w:rsidP="005D3127">
            <w:pPr>
              <w:rPr>
                <w:kern w:val="2"/>
                <w:szCs w:val="24"/>
              </w:rPr>
            </w:pPr>
          </w:p>
        </w:tc>
        <w:tc>
          <w:tcPr>
            <w:tcW w:w="3355" w:type="dxa"/>
            <w:gridSpan w:val="2"/>
          </w:tcPr>
          <w:p w14:paraId="3A711679" w14:textId="77777777" w:rsidR="005D3127" w:rsidRDefault="005D3127" w:rsidP="005D3127">
            <w:pPr>
              <w:rPr>
                <w:kern w:val="2"/>
                <w:szCs w:val="24"/>
              </w:rPr>
            </w:pPr>
            <w:r>
              <w:rPr>
                <w:kern w:val="2"/>
                <w:szCs w:val="24"/>
              </w:rPr>
              <w:t>1.1.9. Šalies atstovas</w:t>
            </w:r>
          </w:p>
        </w:tc>
        <w:tc>
          <w:tcPr>
            <w:tcW w:w="3660" w:type="dxa"/>
          </w:tcPr>
          <w:p w14:paraId="1F77E45E" w14:textId="7674E208" w:rsidR="005D3127" w:rsidRPr="00285D57" w:rsidRDefault="005D3127" w:rsidP="005D3127">
            <w:pPr>
              <w:jc w:val="center"/>
              <w:rPr>
                <w:iCs/>
                <w:szCs w:val="24"/>
              </w:rPr>
            </w:pPr>
            <w:r w:rsidRPr="00285D57">
              <w:rPr>
                <w:iCs/>
                <w:szCs w:val="24"/>
              </w:rPr>
              <w:t>Simonas Šabanovas</w:t>
            </w:r>
          </w:p>
        </w:tc>
      </w:tr>
      <w:tr w:rsidR="005D3127" w14:paraId="4D4947B2" w14:textId="77777777" w:rsidTr="00927399">
        <w:tc>
          <w:tcPr>
            <w:tcW w:w="2808" w:type="dxa"/>
            <w:gridSpan w:val="3"/>
            <w:vMerge/>
          </w:tcPr>
          <w:p w14:paraId="46FCFD51" w14:textId="77777777" w:rsidR="005D3127" w:rsidRDefault="005D3127" w:rsidP="005D3127">
            <w:pPr>
              <w:rPr>
                <w:kern w:val="2"/>
                <w:szCs w:val="24"/>
              </w:rPr>
            </w:pPr>
          </w:p>
        </w:tc>
        <w:tc>
          <w:tcPr>
            <w:tcW w:w="3355" w:type="dxa"/>
            <w:gridSpan w:val="2"/>
          </w:tcPr>
          <w:p w14:paraId="728EE297" w14:textId="77777777" w:rsidR="005D3127" w:rsidRDefault="005D3127" w:rsidP="005D3127">
            <w:pPr>
              <w:rPr>
                <w:kern w:val="2"/>
                <w:szCs w:val="24"/>
              </w:rPr>
            </w:pPr>
            <w:r>
              <w:rPr>
                <w:kern w:val="2"/>
                <w:szCs w:val="24"/>
              </w:rPr>
              <w:t>1.1.10. Atstovavimo pagrindas</w:t>
            </w:r>
          </w:p>
        </w:tc>
        <w:tc>
          <w:tcPr>
            <w:tcW w:w="3660" w:type="dxa"/>
          </w:tcPr>
          <w:p w14:paraId="6E97B6B6" w14:textId="78E4F841" w:rsidR="005D3127" w:rsidRPr="00285D57" w:rsidRDefault="005D3127" w:rsidP="002310D8">
            <w:pPr>
              <w:jc w:val="center"/>
              <w:rPr>
                <w:iCs/>
                <w:szCs w:val="24"/>
              </w:rPr>
            </w:pPr>
            <w:r w:rsidRPr="00285D57">
              <w:rPr>
                <w:iCs/>
                <w:szCs w:val="24"/>
              </w:rPr>
              <w:t>Nacionalinės švietimo agentūros nuostatai, patvirtinti Lietuvos Respublikos švietimo, mokslo ir sporto ministro 2023 m. balandžio 20 d. įsakymu Nr. V-573 „Dėl Nacionalinės švietimo agentūros nuostatų patvirtinimo</w:t>
            </w:r>
          </w:p>
        </w:tc>
      </w:tr>
      <w:tr w:rsidR="005D3127" w14:paraId="63EFA8C6" w14:textId="77777777" w:rsidTr="00927399">
        <w:tc>
          <w:tcPr>
            <w:tcW w:w="2808" w:type="dxa"/>
            <w:gridSpan w:val="3"/>
            <w:vMerge w:val="restart"/>
          </w:tcPr>
          <w:p w14:paraId="0F5060F1" w14:textId="77777777" w:rsidR="005D3127" w:rsidRDefault="005D3127" w:rsidP="005D3127">
            <w:pPr>
              <w:rPr>
                <w:b/>
                <w:bCs/>
                <w:kern w:val="2"/>
                <w:szCs w:val="24"/>
              </w:rPr>
            </w:pPr>
          </w:p>
          <w:p w14:paraId="19A3B8E6" w14:textId="77777777" w:rsidR="005D3127" w:rsidRDefault="005D3127" w:rsidP="005D3127">
            <w:pPr>
              <w:rPr>
                <w:b/>
                <w:bCs/>
                <w:kern w:val="2"/>
                <w:szCs w:val="24"/>
              </w:rPr>
            </w:pPr>
          </w:p>
          <w:p w14:paraId="38F8FDA3" w14:textId="77777777" w:rsidR="005D3127" w:rsidRDefault="005D3127" w:rsidP="005D3127">
            <w:pPr>
              <w:rPr>
                <w:b/>
                <w:bCs/>
                <w:kern w:val="2"/>
                <w:szCs w:val="24"/>
              </w:rPr>
            </w:pPr>
          </w:p>
          <w:p w14:paraId="432724E4" w14:textId="77777777" w:rsidR="005D3127" w:rsidRDefault="005D3127" w:rsidP="005D3127">
            <w:pPr>
              <w:rPr>
                <w:b/>
                <w:bCs/>
                <w:kern w:val="2"/>
                <w:szCs w:val="24"/>
              </w:rPr>
            </w:pPr>
            <w:r>
              <w:rPr>
                <w:b/>
                <w:bCs/>
                <w:kern w:val="2"/>
                <w:szCs w:val="24"/>
              </w:rPr>
              <w:t>1.2. Tiekėjas</w:t>
            </w:r>
          </w:p>
          <w:p w14:paraId="6F89FC28" w14:textId="77777777" w:rsidR="005D3127" w:rsidRDefault="005D3127" w:rsidP="005D3127">
            <w:pPr>
              <w:rPr>
                <w:b/>
                <w:bCs/>
                <w:kern w:val="2"/>
                <w:szCs w:val="24"/>
              </w:rPr>
            </w:pPr>
          </w:p>
        </w:tc>
        <w:tc>
          <w:tcPr>
            <w:tcW w:w="3355" w:type="dxa"/>
            <w:gridSpan w:val="2"/>
          </w:tcPr>
          <w:p w14:paraId="1B9B6DAA" w14:textId="77777777" w:rsidR="005D3127" w:rsidRDefault="005D3127" w:rsidP="005D3127">
            <w:pPr>
              <w:rPr>
                <w:kern w:val="2"/>
                <w:szCs w:val="24"/>
              </w:rPr>
            </w:pPr>
            <w:r>
              <w:rPr>
                <w:kern w:val="2"/>
                <w:szCs w:val="24"/>
              </w:rPr>
              <w:t>1.2.1. Pavadinimas</w:t>
            </w:r>
          </w:p>
        </w:tc>
        <w:tc>
          <w:tcPr>
            <w:tcW w:w="3660" w:type="dxa"/>
          </w:tcPr>
          <w:p w14:paraId="34CAD239" w14:textId="77777777" w:rsidR="005D3127" w:rsidRDefault="005D3127" w:rsidP="005D3127">
            <w:pPr>
              <w:jc w:val="center"/>
              <w:rPr>
                <w:kern w:val="2"/>
                <w:szCs w:val="24"/>
              </w:rPr>
            </w:pPr>
          </w:p>
        </w:tc>
      </w:tr>
      <w:tr w:rsidR="005D3127" w14:paraId="5F5B5B95" w14:textId="77777777" w:rsidTr="00927399">
        <w:tc>
          <w:tcPr>
            <w:tcW w:w="2808" w:type="dxa"/>
            <w:gridSpan w:val="3"/>
            <w:vMerge/>
          </w:tcPr>
          <w:p w14:paraId="7C2AAC7C" w14:textId="77777777" w:rsidR="005D3127" w:rsidRDefault="005D3127" w:rsidP="005D3127">
            <w:pPr>
              <w:rPr>
                <w:b/>
                <w:bCs/>
                <w:kern w:val="2"/>
                <w:szCs w:val="24"/>
              </w:rPr>
            </w:pPr>
          </w:p>
        </w:tc>
        <w:tc>
          <w:tcPr>
            <w:tcW w:w="3355" w:type="dxa"/>
            <w:gridSpan w:val="2"/>
          </w:tcPr>
          <w:p w14:paraId="0C281B38" w14:textId="77777777" w:rsidR="005D3127" w:rsidRDefault="005D3127" w:rsidP="005D3127">
            <w:pPr>
              <w:rPr>
                <w:kern w:val="2"/>
                <w:szCs w:val="24"/>
              </w:rPr>
            </w:pPr>
            <w:r>
              <w:rPr>
                <w:kern w:val="2"/>
                <w:szCs w:val="24"/>
              </w:rPr>
              <w:t>1.2.2. Juridinio asmens kodas</w:t>
            </w:r>
          </w:p>
        </w:tc>
        <w:tc>
          <w:tcPr>
            <w:tcW w:w="3660" w:type="dxa"/>
          </w:tcPr>
          <w:p w14:paraId="79A8E4B8" w14:textId="77777777" w:rsidR="005D3127" w:rsidRDefault="005D3127" w:rsidP="005D3127">
            <w:pPr>
              <w:jc w:val="center"/>
              <w:rPr>
                <w:kern w:val="2"/>
                <w:szCs w:val="24"/>
              </w:rPr>
            </w:pPr>
          </w:p>
        </w:tc>
      </w:tr>
      <w:tr w:rsidR="005D3127" w14:paraId="58612C71" w14:textId="77777777" w:rsidTr="00927399">
        <w:tc>
          <w:tcPr>
            <w:tcW w:w="2808" w:type="dxa"/>
            <w:gridSpan w:val="3"/>
            <w:vMerge/>
          </w:tcPr>
          <w:p w14:paraId="4ED53CF8" w14:textId="77777777" w:rsidR="005D3127" w:rsidRDefault="005D3127" w:rsidP="005D3127">
            <w:pPr>
              <w:rPr>
                <w:b/>
                <w:bCs/>
                <w:kern w:val="2"/>
                <w:szCs w:val="24"/>
              </w:rPr>
            </w:pPr>
          </w:p>
        </w:tc>
        <w:tc>
          <w:tcPr>
            <w:tcW w:w="3355" w:type="dxa"/>
            <w:gridSpan w:val="2"/>
          </w:tcPr>
          <w:p w14:paraId="6590C7C3" w14:textId="77777777" w:rsidR="005D3127" w:rsidRDefault="005D3127" w:rsidP="005D3127">
            <w:pPr>
              <w:rPr>
                <w:kern w:val="2"/>
                <w:szCs w:val="24"/>
              </w:rPr>
            </w:pPr>
            <w:r>
              <w:rPr>
                <w:kern w:val="2"/>
                <w:szCs w:val="24"/>
              </w:rPr>
              <w:t>1.2.3. Adresas</w:t>
            </w:r>
          </w:p>
        </w:tc>
        <w:tc>
          <w:tcPr>
            <w:tcW w:w="3660" w:type="dxa"/>
          </w:tcPr>
          <w:p w14:paraId="7E4C8397" w14:textId="77777777" w:rsidR="005D3127" w:rsidRDefault="005D3127" w:rsidP="005D3127">
            <w:pPr>
              <w:jc w:val="center"/>
              <w:rPr>
                <w:kern w:val="2"/>
                <w:szCs w:val="24"/>
              </w:rPr>
            </w:pPr>
          </w:p>
        </w:tc>
      </w:tr>
      <w:tr w:rsidR="005D3127" w14:paraId="533EB5C0" w14:textId="77777777" w:rsidTr="00927399">
        <w:tc>
          <w:tcPr>
            <w:tcW w:w="2808" w:type="dxa"/>
            <w:gridSpan w:val="3"/>
            <w:vMerge/>
          </w:tcPr>
          <w:p w14:paraId="22F2DD2B" w14:textId="77777777" w:rsidR="005D3127" w:rsidRDefault="005D3127" w:rsidP="005D3127">
            <w:pPr>
              <w:rPr>
                <w:b/>
                <w:bCs/>
                <w:kern w:val="2"/>
                <w:szCs w:val="24"/>
              </w:rPr>
            </w:pPr>
          </w:p>
        </w:tc>
        <w:tc>
          <w:tcPr>
            <w:tcW w:w="3355" w:type="dxa"/>
            <w:gridSpan w:val="2"/>
          </w:tcPr>
          <w:p w14:paraId="5A1B8699" w14:textId="77777777" w:rsidR="005D3127" w:rsidRDefault="005D3127" w:rsidP="005D3127">
            <w:pPr>
              <w:rPr>
                <w:kern w:val="2"/>
                <w:szCs w:val="24"/>
              </w:rPr>
            </w:pPr>
            <w:r>
              <w:rPr>
                <w:kern w:val="2"/>
                <w:szCs w:val="24"/>
              </w:rPr>
              <w:t>1.2.4. PVM mokėtojo kodas</w:t>
            </w:r>
          </w:p>
        </w:tc>
        <w:tc>
          <w:tcPr>
            <w:tcW w:w="3660" w:type="dxa"/>
          </w:tcPr>
          <w:p w14:paraId="6D077C76" w14:textId="77777777" w:rsidR="005D3127" w:rsidRDefault="005D3127" w:rsidP="005D3127">
            <w:pPr>
              <w:jc w:val="center"/>
              <w:rPr>
                <w:kern w:val="2"/>
                <w:szCs w:val="24"/>
              </w:rPr>
            </w:pPr>
          </w:p>
        </w:tc>
      </w:tr>
      <w:tr w:rsidR="005D3127" w14:paraId="18738B32" w14:textId="77777777" w:rsidTr="00927399">
        <w:tc>
          <w:tcPr>
            <w:tcW w:w="2808" w:type="dxa"/>
            <w:gridSpan w:val="3"/>
            <w:vMerge/>
          </w:tcPr>
          <w:p w14:paraId="27CF5C65" w14:textId="77777777" w:rsidR="005D3127" w:rsidRDefault="005D3127" w:rsidP="005D3127">
            <w:pPr>
              <w:rPr>
                <w:b/>
                <w:bCs/>
                <w:kern w:val="2"/>
                <w:szCs w:val="24"/>
              </w:rPr>
            </w:pPr>
          </w:p>
        </w:tc>
        <w:tc>
          <w:tcPr>
            <w:tcW w:w="3355" w:type="dxa"/>
            <w:gridSpan w:val="2"/>
          </w:tcPr>
          <w:p w14:paraId="591859C5" w14:textId="77777777" w:rsidR="005D3127" w:rsidRDefault="005D3127" w:rsidP="005D3127">
            <w:pPr>
              <w:rPr>
                <w:kern w:val="2"/>
                <w:szCs w:val="24"/>
              </w:rPr>
            </w:pPr>
            <w:r>
              <w:rPr>
                <w:kern w:val="2"/>
                <w:szCs w:val="24"/>
              </w:rPr>
              <w:t>1.2.5. Atsiskaitomoji sąskaita</w:t>
            </w:r>
          </w:p>
        </w:tc>
        <w:tc>
          <w:tcPr>
            <w:tcW w:w="3660" w:type="dxa"/>
          </w:tcPr>
          <w:p w14:paraId="1638B48F" w14:textId="77777777" w:rsidR="005D3127" w:rsidRDefault="005D3127" w:rsidP="005D3127">
            <w:pPr>
              <w:jc w:val="center"/>
              <w:rPr>
                <w:kern w:val="2"/>
                <w:szCs w:val="24"/>
              </w:rPr>
            </w:pPr>
          </w:p>
        </w:tc>
      </w:tr>
      <w:tr w:rsidR="005D3127" w14:paraId="2BD3DF1A" w14:textId="77777777" w:rsidTr="00927399">
        <w:tc>
          <w:tcPr>
            <w:tcW w:w="2808" w:type="dxa"/>
            <w:gridSpan w:val="3"/>
            <w:vMerge/>
          </w:tcPr>
          <w:p w14:paraId="23AFCE50" w14:textId="77777777" w:rsidR="005D3127" w:rsidRDefault="005D3127" w:rsidP="005D3127">
            <w:pPr>
              <w:rPr>
                <w:b/>
                <w:bCs/>
                <w:kern w:val="2"/>
                <w:szCs w:val="24"/>
              </w:rPr>
            </w:pPr>
          </w:p>
        </w:tc>
        <w:tc>
          <w:tcPr>
            <w:tcW w:w="3355" w:type="dxa"/>
            <w:gridSpan w:val="2"/>
          </w:tcPr>
          <w:p w14:paraId="2A8AA20A" w14:textId="77777777" w:rsidR="005D3127" w:rsidRDefault="005D3127" w:rsidP="005D3127">
            <w:pPr>
              <w:rPr>
                <w:kern w:val="2"/>
                <w:szCs w:val="24"/>
              </w:rPr>
            </w:pPr>
            <w:r>
              <w:rPr>
                <w:kern w:val="2"/>
                <w:szCs w:val="24"/>
              </w:rPr>
              <w:t>1.2.6. Bankas, banko kodas</w:t>
            </w:r>
          </w:p>
        </w:tc>
        <w:tc>
          <w:tcPr>
            <w:tcW w:w="3660" w:type="dxa"/>
          </w:tcPr>
          <w:p w14:paraId="23771E58" w14:textId="77777777" w:rsidR="005D3127" w:rsidRDefault="005D3127" w:rsidP="005D3127">
            <w:pPr>
              <w:jc w:val="center"/>
              <w:rPr>
                <w:kern w:val="2"/>
                <w:szCs w:val="24"/>
              </w:rPr>
            </w:pPr>
          </w:p>
        </w:tc>
      </w:tr>
      <w:tr w:rsidR="005D3127" w14:paraId="31218427" w14:textId="77777777" w:rsidTr="00927399">
        <w:tc>
          <w:tcPr>
            <w:tcW w:w="2808" w:type="dxa"/>
            <w:gridSpan w:val="3"/>
            <w:vMerge/>
          </w:tcPr>
          <w:p w14:paraId="7A22A6B5" w14:textId="77777777" w:rsidR="005D3127" w:rsidRDefault="005D3127" w:rsidP="005D3127">
            <w:pPr>
              <w:rPr>
                <w:b/>
                <w:bCs/>
                <w:kern w:val="2"/>
                <w:szCs w:val="24"/>
              </w:rPr>
            </w:pPr>
          </w:p>
        </w:tc>
        <w:tc>
          <w:tcPr>
            <w:tcW w:w="3355" w:type="dxa"/>
            <w:gridSpan w:val="2"/>
          </w:tcPr>
          <w:p w14:paraId="1E626BC9" w14:textId="77777777" w:rsidR="005D3127" w:rsidRDefault="005D3127" w:rsidP="005D3127">
            <w:pPr>
              <w:rPr>
                <w:kern w:val="2"/>
                <w:szCs w:val="24"/>
              </w:rPr>
            </w:pPr>
            <w:r>
              <w:rPr>
                <w:kern w:val="2"/>
                <w:szCs w:val="24"/>
              </w:rPr>
              <w:t>1.2.7. Telefonas</w:t>
            </w:r>
          </w:p>
        </w:tc>
        <w:tc>
          <w:tcPr>
            <w:tcW w:w="3660" w:type="dxa"/>
          </w:tcPr>
          <w:p w14:paraId="40CDC594" w14:textId="77777777" w:rsidR="005D3127" w:rsidRDefault="005D3127" w:rsidP="005D3127">
            <w:pPr>
              <w:jc w:val="center"/>
              <w:rPr>
                <w:kern w:val="2"/>
                <w:szCs w:val="24"/>
              </w:rPr>
            </w:pPr>
          </w:p>
        </w:tc>
      </w:tr>
      <w:tr w:rsidR="005D3127" w14:paraId="18829682" w14:textId="77777777" w:rsidTr="00927399">
        <w:tc>
          <w:tcPr>
            <w:tcW w:w="2808" w:type="dxa"/>
            <w:gridSpan w:val="3"/>
            <w:vMerge/>
          </w:tcPr>
          <w:p w14:paraId="6DD78749" w14:textId="77777777" w:rsidR="005D3127" w:rsidRDefault="005D3127" w:rsidP="005D3127">
            <w:pPr>
              <w:rPr>
                <w:b/>
                <w:bCs/>
                <w:kern w:val="2"/>
                <w:szCs w:val="24"/>
              </w:rPr>
            </w:pPr>
          </w:p>
        </w:tc>
        <w:tc>
          <w:tcPr>
            <w:tcW w:w="3355" w:type="dxa"/>
            <w:gridSpan w:val="2"/>
          </w:tcPr>
          <w:p w14:paraId="006DE16D" w14:textId="77777777" w:rsidR="005D3127" w:rsidRDefault="005D3127" w:rsidP="005D3127">
            <w:pPr>
              <w:rPr>
                <w:kern w:val="2"/>
                <w:szCs w:val="24"/>
              </w:rPr>
            </w:pPr>
            <w:r>
              <w:rPr>
                <w:kern w:val="2"/>
                <w:szCs w:val="24"/>
              </w:rPr>
              <w:t>1.2.8. El. paštas</w:t>
            </w:r>
          </w:p>
        </w:tc>
        <w:tc>
          <w:tcPr>
            <w:tcW w:w="3660" w:type="dxa"/>
          </w:tcPr>
          <w:p w14:paraId="126DC746" w14:textId="77777777" w:rsidR="005D3127" w:rsidRDefault="005D3127" w:rsidP="005D3127">
            <w:pPr>
              <w:jc w:val="center"/>
              <w:rPr>
                <w:kern w:val="2"/>
                <w:szCs w:val="24"/>
              </w:rPr>
            </w:pPr>
          </w:p>
        </w:tc>
      </w:tr>
      <w:tr w:rsidR="005D3127" w14:paraId="3F011E4A" w14:textId="77777777" w:rsidTr="00927399">
        <w:tc>
          <w:tcPr>
            <w:tcW w:w="2808" w:type="dxa"/>
            <w:gridSpan w:val="3"/>
            <w:vMerge/>
          </w:tcPr>
          <w:p w14:paraId="64D4C28B" w14:textId="77777777" w:rsidR="005D3127" w:rsidRDefault="005D3127" w:rsidP="005D3127">
            <w:pPr>
              <w:rPr>
                <w:b/>
                <w:bCs/>
                <w:kern w:val="2"/>
                <w:szCs w:val="24"/>
              </w:rPr>
            </w:pPr>
          </w:p>
        </w:tc>
        <w:tc>
          <w:tcPr>
            <w:tcW w:w="3355" w:type="dxa"/>
            <w:gridSpan w:val="2"/>
          </w:tcPr>
          <w:p w14:paraId="5138315D" w14:textId="77777777" w:rsidR="005D3127" w:rsidRDefault="005D3127" w:rsidP="005D3127">
            <w:pPr>
              <w:rPr>
                <w:kern w:val="2"/>
                <w:szCs w:val="24"/>
              </w:rPr>
            </w:pPr>
            <w:r>
              <w:rPr>
                <w:kern w:val="2"/>
                <w:szCs w:val="24"/>
              </w:rPr>
              <w:t>1.2.9. Šalies atstovas</w:t>
            </w:r>
          </w:p>
        </w:tc>
        <w:tc>
          <w:tcPr>
            <w:tcW w:w="3660" w:type="dxa"/>
          </w:tcPr>
          <w:p w14:paraId="73CA9D4A" w14:textId="77777777" w:rsidR="005D3127" w:rsidRDefault="005D3127" w:rsidP="005D3127">
            <w:pPr>
              <w:jc w:val="center"/>
              <w:rPr>
                <w:kern w:val="2"/>
                <w:szCs w:val="24"/>
              </w:rPr>
            </w:pPr>
          </w:p>
        </w:tc>
      </w:tr>
      <w:tr w:rsidR="005D3127" w14:paraId="06207A02" w14:textId="77777777" w:rsidTr="00927399">
        <w:tc>
          <w:tcPr>
            <w:tcW w:w="2808" w:type="dxa"/>
            <w:gridSpan w:val="3"/>
            <w:vMerge/>
          </w:tcPr>
          <w:p w14:paraId="28F3C0D8" w14:textId="77777777" w:rsidR="005D3127" w:rsidRDefault="005D3127" w:rsidP="005D3127">
            <w:pPr>
              <w:rPr>
                <w:b/>
                <w:bCs/>
                <w:kern w:val="2"/>
                <w:szCs w:val="24"/>
              </w:rPr>
            </w:pPr>
          </w:p>
        </w:tc>
        <w:tc>
          <w:tcPr>
            <w:tcW w:w="3355" w:type="dxa"/>
            <w:gridSpan w:val="2"/>
          </w:tcPr>
          <w:p w14:paraId="2A39EEA5" w14:textId="77777777" w:rsidR="005D3127" w:rsidRDefault="005D3127" w:rsidP="005D3127">
            <w:pPr>
              <w:rPr>
                <w:kern w:val="2"/>
                <w:szCs w:val="24"/>
              </w:rPr>
            </w:pPr>
            <w:r>
              <w:rPr>
                <w:kern w:val="2"/>
                <w:szCs w:val="24"/>
              </w:rPr>
              <w:t>1.2.10. Atstovavimo pagrindas</w:t>
            </w:r>
          </w:p>
        </w:tc>
        <w:tc>
          <w:tcPr>
            <w:tcW w:w="3660" w:type="dxa"/>
          </w:tcPr>
          <w:p w14:paraId="0B84F10F" w14:textId="77777777" w:rsidR="005D3127" w:rsidRDefault="005D3127" w:rsidP="005D3127">
            <w:pPr>
              <w:jc w:val="center"/>
              <w:rPr>
                <w:kern w:val="2"/>
                <w:szCs w:val="24"/>
              </w:rPr>
            </w:pPr>
          </w:p>
        </w:tc>
      </w:tr>
      <w:tr w:rsidR="005A5832" w14:paraId="608B2335" w14:textId="77777777" w:rsidTr="00927399">
        <w:trPr>
          <w:trHeight w:val="300"/>
        </w:trPr>
        <w:tc>
          <w:tcPr>
            <w:tcW w:w="9823" w:type="dxa"/>
            <w:gridSpan w:val="6"/>
          </w:tcPr>
          <w:p w14:paraId="2EE34998" w14:textId="77777777" w:rsidR="005A5832" w:rsidRDefault="00A10867">
            <w:pPr>
              <w:jc w:val="center"/>
              <w:rPr>
                <w:b/>
                <w:bCs/>
                <w:kern w:val="2"/>
                <w:szCs w:val="24"/>
              </w:rPr>
            </w:pPr>
            <w:r>
              <w:rPr>
                <w:b/>
                <w:bCs/>
                <w:kern w:val="2"/>
                <w:szCs w:val="24"/>
              </w:rPr>
              <w:t>2. ATSAKINGI ASMENYS</w:t>
            </w:r>
          </w:p>
        </w:tc>
      </w:tr>
      <w:tr w:rsidR="005A5832" w14:paraId="03A9CA31" w14:textId="77777777" w:rsidTr="00927399">
        <w:trPr>
          <w:trHeight w:val="300"/>
        </w:trPr>
        <w:tc>
          <w:tcPr>
            <w:tcW w:w="2704" w:type="dxa"/>
            <w:gridSpan w:val="2"/>
          </w:tcPr>
          <w:p w14:paraId="54D2A409" w14:textId="13F9E2DD" w:rsidR="005A5832" w:rsidRDefault="00A10867">
            <w:pPr>
              <w:rPr>
                <w:b/>
                <w:bCs/>
                <w:kern w:val="2"/>
                <w:szCs w:val="24"/>
              </w:rPr>
            </w:pPr>
            <w:r>
              <w:rPr>
                <w:b/>
                <w:bCs/>
                <w:kern w:val="2"/>
                <w:szCs w:val="24"/>
              </w:rPr>
              <w:t xml:space="preserve">2.1. Pirkėjo kontaktiniai asmenys, atsakingi už Sutarties </w:t>
            </w:r>
            <w:r>
              <w:rPr>
                <w:b/>
                <w:bCs/>
                <w:kern w:val="2"/>
                <w:szCs w:val="24"/>
              </w:rPr>
              <w:lastRenderedPageBreak/>
              <w:t>vykdymą, Prekių priėmimą, Sąskaitų per informacinę sistemą „</w:t>
            </w:r>
            <w:r w:rsidR="00C24B35">
              <w:rPr>
                <w:b/>
                <w:bCs/>
                <w:kern w:val="2"/>
                <w:szCs w:val="24"/>
              </w:rPr>
              <w:t>SABIS</w:t>
            </w:r>
            <w:r w:rsidRPr="00C24B35">
              <w:rPr>
                <w:b/>
                <w:bCs/>
                <w:kern w:val="2"/>
                <w:szCs w:val="24"/>
              </w:rPr>
              <w:t>“ priėmimą</w:t>
            </w:r>
          </w:p>
        </w:tc>
        <w:tc>
          <w:tcPr>
            <w:tcW w:w="7119" w:type="dxa"/>
            <w:gridSpan w:val="4"/>
          </w:tcPr>
          <w:p w14:paraId="4E1F4B8C" w14:textId="2A5CDE2E" w:rsidR="002E7742" w:rsidRDefault="001D6272" w:rsidP="00C24B35">
            <w:pPr>
              <w:jc w:val="both"/>
              <w:textAlignment w:val="baseline"/>
              <w:rPr>
                <w:kern w:val="2"/>
                <w:szCs w:val="24"/>
              </w:rPr>
            </w:pPr>
            <w:r>
              <w:rPr>
                <w:kern w:val="2"/>
                <w:szCs w:val="24"/>
              </w:rPr>
              <w:lastRenderedPageBreak/>
              <w:t>Rimas Sinius</w:t>
            </w:r>
            <w:r w:rsidR="009C0174">
              <w:rPr>
                <w:kern w:val="2"/>
                <w:szCs w:val="24"/>
              </w:rPr>
              <w:t>,</w:t>
            </w:r>
            <w:r w:rsidR="007028C8">
              <w:rPr>
                <w:kern w:val="2"/>
                <w:szCs w:val="24"/>
              </w:rPr>
              <w:t xml:space="preserve"> tel. +370 6581</w:t>
            </w:r>
            <w:r>
              <w:rPr>
                <w:kern w:val="2"/>
                <w:szCs w:val="24"/>
              </w:rPr>
              <w:t>7959</w:t>
            </w:r>
            <w:r w:rsidR="00C24B35" w:rsidRPr="00C24B35">
              <w:rPr>
                <w:kern w:val="2"/>
                <w:szCs w:val="24"/>
              </w:rPr>
              <w:t>,</w:t>
            </w:r>
            <w:r w:rsidR="002310D8">
              <w:rPr>
                <w:kern w:val="2"/>
                <w:szCs w:val="24"/>
              </w:rPr>
              <w:t xml:space="preserve"> </w:t>
            </w:r>
            <w:proofErr w:type="spellStart"/>
            <w:r w:rsidR="00C24B35" w:rsidRPr="00C24B35">
              <w:rPr>
                <w:kern w:val="2"/>
                <w:szCs w:val="24"/>
              </w:rPr>
              <w:t>el.paštas</w:t>
            </w:r>
            <w:proofErr w:type="spellEnd"/>
            <w:r w:rsidR="00C24B35" w:rsidRPr="00C24B35">
              <w:rPr>
                <w:kern w:val="2"/>
                <w:szCs w:val="24"/>
              </w:rPr>
              <w:t xml:space="preserve"> </w:t>
            </w:r>
            <w:r>
              <w:rPr>
                <w:lang w:val="pt-BR"/>
              </w:rPr>
              <w:t>Rimas.Sinius</w:t>
            </w:r>
            <w:r w:rsidR="002310D8" w:rsidRPr="00436CB4">
              <w:rPr>
                <w:lang w:val="pt-BR"/>
              </w:rPr>
              <w:t>@nsa.sm</w:t>
            </w:r>
            <w:r>
              <w:rPr>
                <w:lang w:val="pt-BR"/>
              </w:rPr>
              <w:t>s</w:t>
            </w:r>
            <w:r w:rsidR="002310D8" w:rsidRPr="00436CB4">
              <w:rPr>
                <w:lang w:val="pt-BR"/>
              </w:rPr>
              <w:t>m.lt</w:t>
            </w:r>
            <w:r w:rsidR="007028C8" w:rsidRPr="00C24B35">
              <w:rPr>
                <w:kern w:val="2"/>
                <w:szCs w:val="24"/>
              </w:rPr>
              <w:t xml:space="preserve"> </w:t>
            </w:r>
          </w:p>
          <w:p w14:paraId="2FEBC9CF" w14:textId="35F1B2A9" w:rsidR="005A5832" w:rsidRPr="00C24B35" w:rsidRDefault="00A10867" w:rsidP="002310D8">
            <w:pPr>
              <w:jc w:val="both"/>
              <w:textAlignment w:val="baseline"/>
              <w:rPr>
                <w:kern w:val="2"/>
                <w:szCs w:val="24"/>
              </w:rPr>
            </w:pPr>
            <w:r w:rsidRPr="00C24B35">
              <w:rPr>
                <w:kern w:val="2"/>
                <w:szCs w:val="24"/>
              </w:rPr>
              <w:t>(</w:t>
            </w:r>
            <w:r w:rsidR="00C24B35" w:rsidRPr="00C24B35">
              <w:rPr>
                <w:kern w:val="2"/>
                <w:szCs w:val="24"/>
              </w:rPr>
              <w:t xml:space="preserve">Sąskaitos per </w:t>
            </w:r>
            <w:r w:rsidR="00C24B35" w:rsidRPr="00C24B35">
              <w:rPr>
                <w:szCs w:val="24"/>
                <w:lang w:eastAsia="de-DE"/>
              </w:rPr>
              <w:t xml:space="preserve">informacinės sistemos „SABIS“ priemonėmis (svetainė pasiekiama adresu </w:t>
            </w:r>
            <w:proofErr w:type="spellStart"/>
            <w:r w:rsidR="00C24B35" w:rsidRPr="00C24B35">
              <w:rPr>
                <w:szCs w:val="24"/>
                <w:lang w:eastAsia="de-DE"/>
              </w:rPr>
              <w:t>sabis</w:t>
            </w:r>
            <w:r w:rsidR="00C532FC">
              <w:rPr>
                <w:szCs w:val="24"/>
                <w:lang w:eastAsia="de-DE"/>
              </w:rPr>
              <w:t>@</w:t>
            </w:r>
            <w:r w:rsidR="00C24B35" w:rsidRPr="00C24B35">
              <w:rPr>
                <w:szCs w:val="24"/>
                <w:lang w:eastAsia="de-DE"/>
              </w:rPr>
              <w:t>nbfc.lt</w:t>
            </w:r>
            <w:proofErr w:type="spellEnd"/>
            <w:r w:rsidR="00C24B35" w:rsidRPr="00C24B35">
              <w:rPr>
                <w:szCs w:val="24"/>
                <w:lang w:eastAsia="de-DE"/>
              </w:rPr>
              <w:t>).</w:t>
            </w:r>
          </w:p>
        </w:tc>
      </w:tr>
      <w:tr w:rsidR="005A5832" w14:paraId="1D0C69D8" w14:textId="77777777" w:rsidTr="00927399">
        <w:trPr>
          <w:trHeight w:val="300"/>
        </w:trPr>
        <w:tc>
          <w:tcPr>
            <w:tcW w:w="2704" w:type="dxa"/>
            <w:gridSpan w:val="2"/>
          </w:tcPr>
          <w:p w14:paraId="23BE71ED" w14:textId="77777777" w:rsidR="005A5832" w:rsidRDefault="00A10867">
            <w:pPr>
              <w:rPr>
                <w:b/>
                <w:bCs/>
                <w:kern w:val="2"/>
                <w:szCs w:val="24"/>
              </w:rPr>
            </w:pPr>
            <w:r>
              <w:rPr>
                <w:b/>
                <w:bCs/>
                <w:kern w:val="2"/>
                <w:szCs w:val="24"/>
              </w:rPr>
              <w:t>2.2. Tiekėjo kontaktiniai asmenys, atsakingi už Sutarties vykdymą</w:t>
            </w:r>
          </w:p>
        </w:tc>
        <w:tc>
          <w:tcPr>
            <w:tcW w:w="7119" w:type="dxa"/>
            <w:gridSpan w:val="4"/>
          </w:tcPr>
          <w:p w14:paraId="5C254672"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7C173F89" w14:textId="77777777" w:rsidTr="00927399">
        <w:trPr>
          <w:trHeight w:val="300"/>
        </w:trPr>
        <w:tc>
          <w:tcPr>
            <w:tcW w:w="9823" w:type="dxa"/>
            <w:gridSpan w:val="6"/>
          </w:tcPr>
          <w:p w14:paraId="00454290" w14:textId="77777777" w:rsidR="005A5832" w:rsidRDefault="00A10867">
            <w:pPr>
              <w:jc w:val="center"/>
              <w:rPr>
                <w:b/>
                <w:bCs/>
                <w:kern w:val="2"/>
                <w:szCs w:val="24"/>
              </w:rPr>
            </w:pPr>
            <w:r>
              <w:rPr>
                <w:b/>
                <w:bCs/>
                <w:kern w:val="2"/>
                <w:szCs w:val="24"/>
              </w:rPr>
              <w:t>3. SUTARTIES DALYKAS</w:t>
            </w:r>
          </w:p>
        </w:tc>
      </w:tr>
      <w:tr w:rsidR="005A5832" w14:paraId="46FF788D" w14:textId="77777777" w:rsidTr="00927399">
        <w:trPr>
          <w:trHeight w:val="300"/>
        </w:trPr>
        <w:tc>
          <w:tcPr>
            <w:tcW w:w="2704" w:type="dxa"/>
            <w:gridSpan w:val="2"/>
          </w:tcPr>
          <w:p w14:paraId="22ED77F0" w14:textId="77777777" w:rsidR="005A5832" w:rsidRDefault="00A10867">
            <w:pPr>
              <w:rPr>
                <w:b/>
                <w:bCs/>
                <w:kern w:val="2"/>
                <w:szCs w:val="24"/>
              </w:rPr>
            </w:pPr>
            <w:r>
              <w:rPr>
                <w:b/>
                <w:bCs/>
                <w:kern w:val="2"/>
                <w:szCs w:val="24"/>
              </w:rPr>
              <w:t xml:space="preserve">3.1. Sutarties dalykas </w:t>
            </w:r>
          </w:p>
        </w:tc>
        <w:tc>
          <w:tcPr>
            <w:tcW w:w="7119" w:type="dxa"/>
            <w:gridSpan w:val="4"/>
          </w:tcPr>
          <w:p w14:paraId="6357D34E" w14:textId="335765F3" w:rsidR="002C4B02" w:rsidRPr="00EE6323" w:rsidRDefault="00A10867">
            <w:pPr>
              <w:rPr>
                <w:kern w:val="2"/>
                <w:szCs w:val="24"/>
              </w:rPr>
            </w:pPr>
            <w:r w:rsidRPr="00EE6323">
              <w:rPr>
                <w:kern w:val="2"/>
                <w:szCs w:val="24"/>
              </w:rPr>
              <w:t>Tiekėjas įsipareigoja Sutartyje numatytomis sąlygomis perduoti Pirkėjui</w:t>
            </w:r>
            <w:r w:rsidR="002C4B02" w:rsidRPr="00EE6323">
              <w:rPr>
                <w:kern w:val="2"/>
                <w:szCs w:val="24"/>
              </w:rPr>
              <w:t xml:space="preserve"> mobilius dvipusius stelažus.</w:t>
            </w:r>
          </w:p>
          <w:p w14:paraId="3EBBD5A2" w14:textId="478EC52D" w:rsidR="005A5832" w:rsidRDefault="00A10867" w:rsidP="002C4B02">
            <w:pPr>
              <w:rPr>
                <w:color w:val="000000"/>
                <w:kern w:val="2"/>
                <w:szCs w:val="24"/>
              </w:rPr>
            </w:pPr>
            <w:r w:rsidRPr="00EE6323">
              <w:rPr>
                <w:kern w:val="2"/>
                <w:szCs w:val="24"/>
              </w:rPr>
              <w:t xml:space="preserve"> </w:t>
            </w:r>
            <w:r w:rsidRPr="00EE6323">
              <w:rPr>
                <w:color w:val="000000"/>
                <w:kern w:val="2"/>
                <w:szCs w:val="24"/>
              </w:rPr>
              <w:t xml:space="preserve">Išsamus Prekių aprašymas ir kiti reikalavimai tiekiamoms Prekėms nustatyti Sutarties priede Nr. </w:t>
            </w:r>
            <w:r w:rsidR="003768DC" w:rsidRPr="00EE6323">
              <w:rPr>
                <w:color w:val="000000"/>
                <w:kern w:val="2"/>
                <w:szCs w:val="24"/>
              </w:rPr>
              <w:t>1</w:t>
            </w:r>
            <w:r w:rsidRPr="00EE6323">
              <w:rPr>
                <w:color w:val="000000"/>
                <w:kern w:val="2"/>
                <w:szCs w:val="24"/>
              </w:rPr>
              <w:t xml:space="preserve"> „Techninė specifikacija“ (toliau – Techninė specifikacija) ir Sutarties priede . „Pasiūlymas“</w:t>
            </w:r>
            <w:r w:rsidR="003768DC" w:rsidRPr="00EE6323">
              <w:rPr>
                <w:color w:val="000000"/>
                <w:kern w:val="2"/>
                <w:szCs w:val="24"/>
              </w:rPr>
              <w:t xml:space="preserve"> Nr.</w:t>
            </w:r>
            <w:r w:rsidR="002310D8" w:rsidRPr="00EE6323">
              <w:rPr>
                <w:color w:val="000000"/>
                <w:kern w:val="2"/>
                <w:szCs w:val="24"/>
              </w:rPr>
              <w:t xml:space="preserve"> </w:t>
            </w:r>
            <w:r w:rsidR="003768DC" w:rsidRPr="00EE6323">
              <w:rPr>
                <w:color w:val="000000"/>
                <w:kern w:val="2"/>
                <w:szCs w:val="24"/>
              </w:rPr>
              <w:t>2</w:t>
            </w:r>
          </w:p>
        </w:tc>
      </w:tr>
      <w:tr w:rsidR="005A5832" w14:paraId="7501D351" w14:textId="77777777" w:rsidTr="00927399">
        <w:trPr>
          <w:trHeight w:val="300"/>
        </w:trPr>
        <w:tc>
          <w:tcPr>
            <w:tcW w:w="2704" w:type="dxa"/>
            <w:gridSpan w:val="2"/>
          </w:tcPr>
          <w:p w14:paraId="51C084C0" w14:textId="77777777" w:rsidR="005A5832" w:rsidRDefault="00A10867">
            <w:pPr>
              <w:rPr>
                <w:b/>
                <w:bCs/>
                <w:kern w:val="2"/>
                <w:szCs w:val="24"/>
              </w:rPr>
            </w:pPr>
            <w:r>
              <w:rPr>
                <w:b/>
                <w:bCs/>
                <w:kern w:val="2"/>
                <w:szCs w:val="24"/>
              </w:rPr>
              <w:t>3.2. Pirkimo numeris</w:t>
            </w:r>
          </w:p>
        </w:tc>
        <w:tc>
          <w:tcPr>
            <w:tcW w:w="7119" w:type="dxa"/>
            <w:gridSpan w:val="4"/>
          </w:tcPr>
          <w:p w14:paraId="61B1972F" w14:textId="77777777" w:rsidR="005A5832" w:rsidRDefault="005A5832">
            <w:pPr>
              <w:rPr>
                <w:kern w:val="2"/>
                <w:szCs w:val="24"/>
              </w:rPr>
            </w:pPr>
          </w:p>
        </w:tc>
      </w:tr>
      <w:tr w:rsidR="005A5832" w14:paraId="2DC9DFFA" w14:textId="77777777" w:rsidTr="00927399">
        <w:trPr>
          <w:trHeight w:val="300"/>
        </w:trPr>
        <w:tc>
          <w:tcPr>
            <w:tcW w:w="2704" w:type="dxa"/>
            <w:gridSpan w:val="2"/>
          </w:tcPr>
          <w:p w14:paraId="6214C42F" w14:textId="77777777" w:rsidR="005A5832" w:rsidRDefault="00A10867">
            <w:pPr>
              <w:rPr>
                <w:b/>
                <w:bCs/>
                <w:kern w:val="2"/>
                <w:szCs w:val="24"/>
              </w:rPr>
            </w:pPr>
            <w:r>
              <w:rPr>
                <w:b/>
                <w:bCs/>
                <w:kern w:val="2"/>
                <w:szCs w:val="24"/>
              </w:rPr>
              <w:t>3.3. Informacija apie Europos Sąjungos lėšomis finansuojamą projektą arba kitą projektą</w:t>
            </w:r>
          </w:p>
        </w:tc>
        <w:tc>
          <w:tcPr>
            <w:tcW w:w="7119" w:type="dxa"/>
            <w:gridSpan w:val="4"/>
          </w:tcPr>
          <w:p w14:paraId="462C551C" w14:textId="581923DA" w:rsidR="005A5832" w:rsidRDefault="003E623A" w:rsidP="0043539F">
            <w:pPr>
              <w:rPr>
                <w:kern w:val="2"/>
                <w:szCs w:val="24"/>
              </w:rPr>
            </w:pPr>
            <w:r>
              <w:rPr>
                <w:kern w:val="2"/>
                <w:szCs w:val="24"/>
              </w:rPr>
              <w:t>Netaikoma</w:t>
            </w:r>
          </w:p>
        </w:tc>
      </w:tr>
      <w:tr w:rsidR="005A5832" w14:paraId="4DBBE241" w14:textId="77777777" w:rsidTr="00927399">
        <w:trPr>
          <w:trHeight w:val="300"/>
        </w:trPr>
        <w:tc>
          <w:tcPr>
            <w:tcW w:w="9823" w:type="dxa"/>
            <w:gridSpan w:val="6"/>
          </w:tcPr>
          <w:p w14:paraId="34A23444"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1C0F8BBB" w14:textId="77777777" w:rsidTr="00927399">
        <w:trPr>
          <w:trHeight w:val="300"/>
        </w:trPr>
        <w:tc>
          <w:tcPr>
            <w:tcW w:w="2704" w:type="dxa"/>
            <w:gridSpan w:val="2"/>
          </w:tcPr>
          <w:p w14:paraId="0A50DB01" w14:textId="0806938A" w:rsidR="005A5832" w:rsidRDefault="00A10867" w:rsidP="00C532FC">
            <w:pPr>
              <w:rPr>
                <w:b/>
                <w:bCs/>
                <w:kern w:val="2"/>
                <w:szCs w:val="24"/>
              </w:rPr>
            </w:pPr>
            <w:r>
              <w:rPr>
                <w:b/>
                <w:bCs/>
                <w:kern w:val="2"/>
                <w:szCs w:val="24"/>
              </w:rPr>
              <w:t>4.1. Prekių pristatymo terminas, kai Prekės pristatomos vienu kartu</w:t>
            </w:r>
          </w:p>
        </w:tc>
        <w:tc>
          <w:tcPr>
            <w:tcW w:w="7119" w:type="dxa"/>
            <w:gridSpan w:val="4"/>
          </w:tcPr>
          <w:p w14:paraId="7252BE35" w14:textId="1C6B89AE" w:rsidR="00966158" w:rsidRPr="003B5E8B" w:rsidRDefault="003B5E8B" w:rsidP="00966158">
            <w:r w:rsidRPr="00436CB4">
              <w:t xml:space="preserve">11 </w:t>
            </w:r>
            <w:r w:rsidR="00C9664D" w:rsidRPr="00436CB4">
              <w:t>mėn. po sutarties pasi</w:t>
            </w:r>
            <w:r w:rsidRPr="00436CB4">
              <w:t>r</w:t>
            </w:r>
            <w:r w:rsidR="00C9664D" w:rsidRPr="00436CB4">
              <w:t>ašymo</w:t>
            </w:r>
          </w:p>
          <w:p w14:paraId="396613BA" w14:textId="6B57E3F9" w:rsidR="00880BFA" w:rsidRPr="00436CB4" w:rsidRDefault="00880BFA" w:rsidP="00966158">
            <w:pPr>
              <w:rPr>
                <w:szCs w:val="24"/>
              </w:rPr>
            </w:pPr>
          </w:p>
        </w:tc>
      </w:tr>
      <w:tr w:rsidR="00710A38" w14:paraId="32416985" w14:textId="77777777" w:rsidTr="00927399">
        <w:trPr>
          <w:trHeight w:val="300"/>
        </w:trPr>
        <w:tc>
          <w:tcPr>
            <w:tcW w:w="2704" w:type="dxa"/>
            <w:gridSpan w:val="2"/>
          </w:tcPr>
          <w:p w14:paraId="2FD0840A" w14:textId="17646FCA" w:rsidR="00710A38" w:rsidRDefault="00710A38" w:rsidP="00710A38">
            <w:pPr>
              <w:rPr>
                <w:b/>
                <w:bCs/>
                <w:kern w:val="2"/>
                <w:szCs w:val="24"/>
              </w:rPr>
            </w:pPr>
            <w:r>
              <w:rPr>
                <w:b/>
                <w:bCs/>
                <w:kern w:val="2"/>
                <w:szCs w:val="24"/>
              </w:rPr>
              <w:t xml:space="preserve">4.2 Kartu su Prekėmis pateikiami dokumentai </w:t>
            </w:r>
          </w:p>
        </w:tc>
        <w:tc>
          <w:tcPr>
            <w:tcW w:w="7119" w:type="dxa"/>
            <w:gridSpan w:val="4"/>
          </w:tcPr>
          <w:p w14:paraId="055F40B1" w14:textId="0567BFD1" w:rsidR="00710A38" w:rsidRDefault="00710A38" w:rsidP="00710A38">
            <w:pPr>
              <w:rPr>
                <w:kern w:val="2"/>
                <w:szCs w:val="24"/>
              </w:rPr>
            </w:pPr>
            <w:r w:rsidRPr="003311D2">
              <w:rPr>
                <w:kern w:val="2"/>
                <w:szCs w:val="24"/>
              </w:rPr>
              <w:t>Pateikia sąskaitas su gamintojo nustatyt</w:t>
            </w:r>
            <w:r>
              <w:rPr>
                <w:kern w:val="2"/>
                <w:szCs w:val="24"/>
              </w:rPr>
              <w:t>ais</w:t>
            </w:r>
            <w:r w:rsidRPr="003311D2">
              <w:rPr>
                <w:kern w:val="2"/>
                <w:szCs w:val="24"/>
              </w:rPr>
              <w:t xml:space="preserve"> g</w:t>
            </w:r>
            <w:r>
              <w:rPr>
                <w:kern w:val="2"/>
                <w:szCs w:val="24"/>
              </w:rPr>
              <w:t>a</w:t>
            </w:r>
            <w:r w:rsidRPr="003311D2">
              <w:rPr>
                <w:kern w:val="2"/>
                <w:szCs w:val="24"/>
              </w:rPr>
              <w:t>rantiniais terminais</w:t>
            </w:r>
            <w:r>
              <w:rPr>
                <w:kern w:val="2"/>
                <w:szCs w:val="24"/>
              </w:rPr>
              <w:t>.</w:t>
            </w:r>
          </w:p>
        </w:tc>
      </w:tr>
      <w:tr w:rsidR="00710A38" w14:paraId="66EE52D8" w14:textId="77777777" w:rsidTr="00927399">
        <w:trPr>
          <w:trHeight w:val="300"/>
        </w:trPr>
        <w:tc>
          <w:tcPr>
            <w:tcW w:w="9823" w:type="dxa"/>
            <w:gridSpan w:val="6"/>
          </w:tcPr>
          <w:p w14:paraId="1279D508" w14:textId="77777777" w:rsidR="00710A38" w:rsidRDefault="00710A38" w:rsidP="00710A38">
            <w:pPr>
              <w:jc w:val="center"/>
              <w:rPr>
                <w:b/>
                <w:bCs/>
                <w:kern w:val="2"/>
                <w:szCs w:val="24"/>
              </w:rPr>
            </w:pPr>
            <w:r>
              <w:rPr>
                <w:b/>
                <w:bCs/>
                <w:kern w:val="2"/>
                <w:szCs w:val="24"/>
              </w:rPr>
              <w:t>5. SUTARTIES KAINA IR ATSISKAITYMO TVARKA</w:t>
            </w:r>
          </w:p>
        </w:tc>
      </w:tr>
      <w:tr w:rsidR="00710A38" w14:paraId="4479E01E" w14:textId="77777777" w:rsidTr="00927399">
        <w:trPr>
          <w:trHeight w:val="300"/>
        </w:trPr>
        <w:tc>
          <w:tcPr>
            <w:tcW w:w="2704" w:type="dxa"/>
            <w:gridSpan w:val="2"/>
          </w:tcPr>
          <w:p w14:paraId="5FED187C" w14:textId="77777777" w:rsidR="00710A38" w:rsidRDefault="00710A38" w:rsidP="00710A38">
            <w:pPr>
              <w:rPr>
                <w:b/>
                <w:bCs/>
                <w:kern w:val="2"/>
                <w:szCs w:val="24"/>
              </w:rPr>
            </w:pPr>
            <w:r>
              <w:rPr>
                <w:b/>
                <w:bCs/>
                <w:kern w:val="2"/>
                <w:szCs w:val="24"/>
              </w:rPr>
              <w:t>5.1. Sutarčiai taikomas kainos apskaičiavimo būdas</w:t>
            </w:r>
          </w:p>
        </w:tc>
        <w:tc>
          <w:tcPr>
            <w:tcW w:w="7119" w:type="dxa"/>
            <w:gridSpan w:val="4"/>
          </w:tcPr>
          <w:p w14:paraId="6C1388F4" w14:textId="39BFBE1C" w:rsidR="00710A38" w:rsidRDefault="00710A38" w:rsidP="00710A38">
            <w:pPr>
              <w:rPr>
                <w:color w:val="4472C4"/>
                <w:kern w:val="2"/>
              </w:rPr>
            </w:pPr>
            <w:r w:rsidRPr="003A2F99">
              <w:rPr>
                <w:kern w:val="2"/>
                <w:szCs w:val="24"/>
              </w:rPr>
              <w:t>Fiksuotos kainos kainodara</w:t>
            </w:r>
          </w:p>
        </w:tc>
      </w:tr>
      <w:tr w:rsidR="00710A38" w14:paraId="342A4581" w14:textId="77777777" w:rsidTr="00927399">
        <w:trPr>
          <w:trHeight w:val="300"/>
        </w:trPr>
        <w:tc>
          <w:tcPr>
            <w:tcW w:w="2704" w:type="dxa"/>
            <w:gridSpan w:val="2"/>
          </w:tcPr>
          <w:p w14:paraId="5A4BF499" w14:textId="4D7F3B87" w:rsidR="00710A38" w:rsidRDefault="00710A38" w:rsidP="00710A38">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20EFEB8C" w14:textId="77777777" w:rsidR="00710A38" w:rsidRDefault="00710A38" w:rsidP="00710A38">
            <w:pPr>
              <w:jc w:val="both"/>
              <w:rPr>
                <w:b/>
                <w:bCs/>
                <w:kern w:val="2"/>
                <w:szCs w:val="24"/>
              </w:rPr>
            </w:pPr>
          </w:p>
        </w:tc>
        <w:tc>
          <w:tcPr>
            <w:tcW w:w="7119" w:type="dxa"/>
            <w:gridSpan w:val="4"/>
          </w:tcPr>
          <w:p w14:paraId="1C72414D" w14:textId="77777777" w:rsidR="00710A38" w:rsidRDefault="00710A38" w:rsidP="00710A38">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63FD953" w14:textId="77777777" w:rsidR="00710A38" w:rsidRDefault="00710A38" w:rsidP="00710A38">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A812164" w14:textId="77777777" w:rsidR="00710A38" w:rsidRDefault="00710A38" w:rsidP="00710A38">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42D9AF63" w14:textId="19B5F0F5" w:rsidR="00710A38" w:rsidRDefault="00710A38" w:rsidP="00710A38">
            <w:pPr>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r>
              <w:rPr>
                <w:kern w:val="2"/>
                <w:szCs w:val="24"/>
              </w:rPr>
              <w:t>.</w:t>
            </w:r>
          </w:p>
        </w:tc>
      </w:tr>
      <w:tr w:rsidR="00710A38" w14:paraId="7611348D" w14:textId="77777777" w:rsidTr="00927399">
        <w:trPr>
          <w:trHeight w:val="300"/>
        </w:trPr>
        <w:tc>
          <w:tcPr>
            <w:tcW w:w="2704" w:type="dxa"/>
            <w:gridSpan w:val="2"/>
          </w:tcPr>
          <w:p w14:paraId="629E104D" w14:textId="77777777" w:rsidR="00710A38" w:rsidRDefault="00710A38" w:rsidP="00710A38">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4E43828" w14:textId="77777777" w:rsidR="00710A38" w:rsidRDefault="00710A38" w:rsidP="00710A38">
            <w:pPr>
              <w:rPr>
                <w:b/>
                <w:bCs/>
                <w:kern w:val="2"/>
                <w:szCs w:val="24"/>
              </w:rPr>
            </w:pPr>
          </w:p>
          <w:p w14:paraId="224B3CBC" w14:textId="77777777" w:rsidR="00710A38" w:rsidRDefault="00710A38" w:rsidP="00710A38">
            <w:pPr>
              <w:rPr>
                <w:kern w:val="2"/>
                <w:szCs w:val="24"/>
              </w:rPr>
            </w:pPr>
          </w:p>
        </w:tc>
        <w:tc>
          <w:tcPr>
            <w:tcW w:w="7119" w:type="dxa"/>
            <w:gridSpan w:val="4"/>
          </w:tcPr>
          <w:p w14:paraId="3B65C8D8" w14:textId="77777777" w:rsidR="00710A38" w:rsidRPr="00C532FC" w:rsidRDefault="00710A38" w:rsidP="00710A38">
            <w:pPr>
              <w:rPr>
                <w:kern w:val="2"/>
              </w:rPr>
            </w:pPr>
            <w:r w:rsidRPr="00C532FC">
              <w:rPr>
                <w:kern w:val="2"/>
              </w:rPr>
              <w:t>(nurodyti sąlygas, dėl kurių bus atliekamas Sutarties kainos/įkainio perskaičiavimas, pasirenkant iš nurodytų variantų arba įrašant kitas Sutarties kainos perskaičiavimo taisykles)</w:t>
            </w:r>
          </w:p>
          <w:p w14:paraId="4AD6EA6C" w14:textId="77777777" w:rsidR="00710A38" w:rsidRPr="00C532FC" w:rsidRDefault="00710A38" w:rsidP="00710A38">
            <w:pPr>
              <w:rPr>
                <w:kern w:val="2"/>
                <w:szCs w:val="24"/>
              </w:rPr>
            </w:pPr>
          </w:p>
          <w:p w14:paraId="31EC16EA" w14:textId="77777777" w:rsidR="00710A38" w:rsidRPr="00C532FC" w:rsidRDefault="00710A38" w:rsidP="00710A38">
            <w:pPr>
              <w:rPr>
                <w:kern w:val="2"/>
                <w:szCs w:val="24"/>
              </w:rPr>
            </w:pPr>
            <w:r w:rsidRPr="00C532FC">
              <w:rPr>
                <w:kern w:val="2"/>
                <w:szCs w:val="24"/>
              </w:rPr>
              <w:t>Sutarties kaina / įkainiai bus perskaičiuojami:</w:t>
            </w:r>
          </w:p>
          <w:p w14:paraId="1D14FEB5" w14:textId="77777777" w:rsidR="00710A38" w:rsidRDefault="00710A38" w:rsidP="00710A38">
            <w:pPr>
              <w:rPr>
                <w:kern w:val="2"/>
                <w:szCs w:val="24"/>
              </w:rPr>
            </w:pPr>
            <w:r w:rsidRPr="00C532FC">
              <w:rPr>
                <w:kern w:val="2"/>
                <w:szCs w:val="24"/>
              </w:rPr>
              <w:t>5.3.1. dėl PVM tarifo pasikeitimo</w:t>
            </w:r>
          </w:p>
          <w:p w14:paraId="44926A0E" w14:textId="420D0C0A" w:rsidR="00710A38" w:rsidRPr="000F524E" w:rsidRDefault="00710A38" w:rsidP="00710A38">
            <w:pPr>
              <w:pStyle w:val="ListParagraph"/>
              <w:spacing w:after="0"/>
              <w:ind w:left="0" w:firstLine="15"/>
              <w:rPr>
                <w:rFonts w:asciiTheme="majorBidi" w:eastAsia="Times New Roman" w:hAnsiTheme="majorBidi" w:cstheme="majorBidi"/>
                <w:kern w:val="2"/>
                <w:szCs w:val="20"/>
              </w:rPr>
            </w:pPr>
            <w:r w:rsidRPr="00331F6B">
              <w:rPr>
                <w:kern w:val="2"/>
                <w:szCs w:val="24"/>
              </w:rPr>
              <w:lastRenderedPageBreak/>
              <w:t>5.3.2..</w:t>
            </w:r>
            <w:r w:rsidRPr="00331F6B">
              <w:rPr>
                <w:rFonts w:asciiTheme="majorBidi" w:eastAsia="Times New Roman" w:hAnsiTheme="majorBidi" w:cstheme="majorBidi"/>
                <w:kern w:val="2"/>
                <w:szCs w:val="20"/>
              </w:rPr>
              <w:t xml:space="preserve"> dėl kainų lygio pokyčio.</w:t>
            </w:r>
          </w:p>
          <w:p w14:paraId="25A2EAAA" w14:textId="30E35A89" w:rsidR="00710A38" w:rsidRDefault="00710A38" w:rsidP="00710A38">
            <w:pPr>
              <w:rPr>
                <w:color w:val="FF0000"/>
                <w:kern w:val="2"/>
              </w:rPr>
            </w:pPr>
          </w:p>
        </w:tc>
      </w:tr>
      <w:tr w:rsidR="00710A38" w14:paraId="162767A7" w14:textId="77777777" w:rsidTr="00927399">
        <w:trPr>
          <w:trHeight w:val="300"/>
        </w:trPr>
        <w:tc>
          <w:tcPr>
            <w:tcW w:w="2704" w:type="dxa"/>
            <w:gridSpan w:val="2"/>
          </w:tcPr>
          <w:p w14:paraId="0D19F94A" w14:textId="77777777" w:rsidR="00710A38" w:rsidRDefault="00710A38" w:rsidP="00710A38">
            <w:pPr>
              <w:rPr>
                <w:b/>
                <w:bCs/>
                <w:kern w:val="2"/>
                <w:szCs w:val="24"/>
              </w:rPr>
            </w:pPr>
            <w:r>
              <w:rPr>
                <w:b/>
                <w:bCs/>
                <w:kern w:val="2"/>
                <w:szCs w:val="24"/>
              </w:rPr>
              <w:lastRenderedPageBreak/>
              <w:t>5.3.1. Sutarties kainos / įkainių peržiūra dėl PVM tarifo pasikeitimo</w:t>
            </w:r>
          </w:p>
        </w:tc>
        <w:tc>
          <w:tcPr>
            <w:tcW w:w="7119" w:type="dxa"/>
            <w:gridSpan w:val="4"/>
          </w:tcPr>
          <w:p w14:paraId="387D4D4C" w14:textId="77777777" w:rsidR="00710A38" w:rsidRDefault="00710A38" w:rsidP="00710A38">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B6894F6" w14:textId="227026C9" w:rsidR="00710A38" w:rsidRPr="003A751D" w:rsidRDefault="00710A38" w:rsidP="00710A38">
            <w:pPr>
              <w:rPr>
                <w:strike/>
                <w:kern w:val="2"/>
                <w:szCs w:val="24"/>
              </w:rPr>
            </w:pPr>
            <w:r w:rsidRPr="00C532FC">
              <w:rPr>
                <w:kern w:val="2"/>
              </w:rPr>
              <w:t xml:space="preserve">Perskaičiavimas įforminamas Susitarimu ne vėliau kaip </w:t>
            </w:r>
            <w:r w:rsidRPr="00331F6B">
              <w:rPr>
                <w:kern w:val="2"/>
              </w:rPr>
              <w:t>per (14 dienų</w:t>
            </w:r>
            <w:r>
              <w:rPr>
                <w:strike/>
                <w:kern w:val="2"/>
              </w:rPr>
              <w:t xml:space="preserve"> </w:t>
            </w:r>
            <w:r w:rsidRPr="00C532FC">
              <w:rPr>
                <w:kern w:val="2"/>
              </w:rPr>
              <w:t>) nuo PVM mokėjimą reglamentuojančių teisės aktų pasikeitimo, kuris tampa neatskiriama Sutarties dalimi. Perskaičiuota (-</w:t>
            </w:r>
            <w:proofErr w:type="spellStart"/>
            <w:r w:rsidRPr="00C532FC">
              <w:rPr>
                <w:kern w:val="2"/>
              </w:rPr>
              <w:t>as</w:t>
            </w:r>
            <w:proofErr w:type="spellEnd"/>
            <w:r w:rsidRPr="00C532FC">
              <w:rPr>
                <w:kern w:val="2"/>
              </w:rPr>
              <w:t>) Sutarties kaina/įkainis taikoma (-</w:t>
            </w:r>
            <w:proofErr w:type="spellStart"/>
            <w:r w:rsidRPr="00C532FC">
              <w:rPr>
                <w:kern w:val="2"/>
              </w:rPr>
              <w:t>as</w:t>
            </w:r>
            <w:proofErr w:type="spellEnd"/>
            <w:r w:rsidRPr="00C532FC">
              <w:rPr>
                <w:kern w:val="2"/>
              </w:rPr>
              <w:t>) už tą Prekių dalį, kurios bus tiekiamos nuo Šalių pasirašyto Susitarimo įsigaliojimo dienos</w:t>
            </w:r>
            <w:r>
              <w:rPr>
                <w:kern w:val="2"/>
              </w:rPr>
              <w:t>.</w:t>
            </w:r>
          </w:p>
        </w:tc>
      </w:tr>
      <w:tr w:rsidR="00710A38" w14:paraId="635345D8" w14:textId="77777777" w:rsidTr="00927399">
        <w:trPr>
          <w:trHeight w:val="300"/>
        </w:trPr>
        <w:tc>
          <w:tcPr>
            <w:tcW w:w="2704" w:type="dxa"/>
            <w:gridSpan w:val="2"/>
          </w:tcPr>
          <w:p w14:paraId="00C033AF" w14:textId="77777777" w:rsidR="00710A38" w:rsidRDefault="00710A38" w:rsidP="00710A38">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7119" w:type="dxa"/>
            <w:gridSpan w:val="4"/>
          </w:tcPr>
          <w:p w14:paraId="143F8162" w14:textId="1D94E6B8" w:rsidR="00710A38" w:rsidRPr="00854969" w:rsidRDefault="00710A38" w:rsidP="00710A38">
            <w:pPr>
              <w:rPr>
                <w:kern w:val="2"/>
              </w:rPr>
            </w:pPr>
            <w:r w:rsidRPr="00854969">
              <w:rPr>
                <w:kern w:val="2"/>
                <w:szCs w:val="24"/>
              </w:rPr>
              <w:t>Netaikoma</w:t>
            </w:r>
          </w:p>
        </w:tc>
      </w:tr>
      <w:tr w:rsidR="00710A38" w14:paraId="3BCDF63C" w14:textId="77777777" w:rsidTr="00927399">
        <w:trPr>
          <w:trHeight w:val="300"/>
        </w:trPr>
        <w:tc>
          <w:tcPr>
            <w:tcW w:w="2704" w:type="dxa"/>
            <w:gridSpan w:val="2"/>
          </w:tcPr>
          <w:p w14:paraId="2C22D220" w14:textId="1FA6F2F7" w:rsidR="00710A38" w:rsidRDefault="00710A38" w:rsidP="00710A38">
            <w:pPr>
              <w:rPr>
                <w:b/>
                <w:bCs/>
                <w:kern w:val="2"/>
                <w:szCs w:val="24"/>
              </w:rPr>
            </w:pPr>
            <w:r>
              <w:rPr>
                <w:b/>
                <w:bCs/>
                <w:kern w:val="2"/>
                <w:szCs w:val="24"/>
              </w:rPr>
              <w:t>5.3.3. Sutarties kainos / įkainių peržiūra dėl kainų lygio pokyčio pagal Prekių grupių kainų pokyčius</w:t>
            </w:r>
          </w:p>
        </w:tc>
        <w:tc>
          <w:tcPr>
            <w:tcW w:w="7119" w:type="dxa"/>
            <w:gridSpan w:val="4"/>
          </w:tcPr>
          <w:p w14:paraId="32D09336" w14:textId="77777777" w:rsidR="00710A38" w:rsidRPr="00854969" w:rsidRDefault="00710A38" w:rsidP="00710A38">
            <w:pPr>
              <w:pStyle w:val="NoSpacing"/>
            </w:pPr>
          </w:p>
          <w:p w14:paraId="06AC505E" w14:textId="77777777" w:rsidR="00710A38" w:rsidRPr="00436CB4" w:rsidRDefault="00710A38" w:rsidP="00710A38">
            <w:pPr>
              <w:pStyle w:val="NoSpacing"/>
            </w:pPr>
            <w:r w:rsidRPr="00854969">
              <w:rPr>
                <w:rStyle w:val="Numatytasispastraiposriftas1"/>
                <w:rFonts w:ascii="Times New Roman" w:eastAsia="Calibri" w:hAnsi="Times New Roman" w:cs="Times New Roman"/>
                <w:color w:val="000000"/>
              </w:rPr>
              <w:t>Bet kuri šalis turi teisę inicijuoti Sutarties kainos / įkainių perskaičiavimą ne anksčiau kaip po 12 (dvylikos) mėnesių nuo Sutarties įsigaliojimo dienos (jeigu perskaičiavimas jau buvo atliktas – nuo paskutinio perskaičiavimo pagal šį punktą dienos) arba tuo atveju, jeigu Sutartis sudaryta trumpesniam nei 12 (dvylikos) mėnesių terminui, praėjus ne trumpiau nei 6 (šešiems) mėnesiams Sutarties vykdymo laiko, jeigu Lietuvos Statistikos Departamento viešai Oficialiosios statistikos portale</w:t>
            </w:r>
            <w:r w:rsidRPr="00854969">
              <w:rPr>
                <w:rStyle w:val="Puslapioinaosnuoroda1"/>
                <w:rFonts w:ascii="Times New Roman" w:eastAsia="Calibri" w:hAnsi="Times New Roman" w:cs="Times New Roman"/>
                <w:color w:val="000000"/>
              </w:rPr>
              <w:footnoteReference w:id="2"/>
            </w:r>
            <w:r w:rsidRPr="00854969">
              <w:rPr>
                <w:rStyle w:val="Numatytasispastraiposriftas1"/>
                <w:rFonts w:ascii="Times New Roman" w:eastAsia="Calibri" w:hAnsi="Times New Roman" w:cs="Times New Roman"/>
                <w:color w:val="000000"/>
              </w:rPr>
              <w:t xml:space="preserve"> paskelbtas rodiklio Vartotojų kainų indeksas „Vartojimo prekės ir paslaugos“ pokytis viršija 5 (penkis) procentus. Sutarties, kurios trukmė kartu su numatytu Sutarties pratęsimu yra trumpesnė negu 6 (šeši) mėnesiai, kaina / įkainiai nėra peržiūrimi.</w:t>
            </w:r>
          </w:p>
          <w:p w14:paraId="1B93E025" w14:textId="77777777" w:rsidR="00710A38" w:rsidRPr="00854969" w:rsidRDefault="00710A38" w:rsidP="00710A38">
            <w:pPr>
              <w:pStyle w:val="NoSpacing"/>
              <w:rPr>
                <w:rFonts w:eastAsia="Calibri"/>
                <w:color w:val="000000"/>
              </w:rPr>
            </w:pPr>
          </w:p>
          <w:p w14:paraId="130AB58C" w14:textId="77777777" w:rsidR="00710A38" w:rsidRPr="00436CB4" w:rsidRDefault="00710A38" w:rsidP="00710A38">
            <w:pPr>
              <w:pStyle w:val="NoSpacing"/>
            </w:pPr>
            <w:r w:rsidRPr="00854969">
              <w:rPr>
                <w:rStyle w:val="Numatytasispastraiposriftas1"/>
                <w:rFonts w:ascii="Times New Roman" w:eastAsia="Calibri" w:hAnsi="Times New Roman" w:cs="Times New Roman"/>
                <w:color w:val="000000"/>
              </w:rPr>
              <w:t>Sutarties kainos / įkainių peržiūra atliekama ne dažniau, kaip kas 6 (šešis) mėnesius. Sutarties kaina / įkainiai yra peržiūrimi tik tai Sutarties daliai, kuri nėra išpirkta, t. y. Paslaugoms, kurioms nėra priimtos ir apmokėtos. Vėlesnė Sutarties kainos / įkainių peržiūra negali apimti laikotarpio, už kurį jau buvo atlikta peržiūra. Pirmojo perskaičiavimo atveju laikotarpio pradžia 6 (šeši) mėn.  yra Sutarties įsigaliojimo dienos Antrojo ir vėlesnių perskaičiavimų atveju laikotarpio pradžia 6 (šeši)  mėn. yra paskutinio perskaičiavimo metu naudotos paskelbto atitinkamo indekso reikšmės mėnuo.</w:t>
            </w:r>
          </w:p>
          <w:p w14:paraId="1CE387FD" w14:textId="77777777" w:rsidR="00710A38" w:rsidRPr="00436CB4" w:rsidRDefault="00710A38" w:rsidP="00710A38">
            <w:pPr>
              <w:pStyle w:val="NoSpacing"/>
            </w:pPr>
            <w:r w:rsidRPr="00854969">
              <w:rPr>
                <w:rStyle w:val="Numatytasispastraiposriftas1"/>
                <w:rFonts w:ascii="Times New Roman" w:eastAsia="Calibri" w:hAnsi="Times New Roman" w:cs="Times New Roman"/>
                <w:color w:val="000000"/>
              </w:rPr>
              <w:t>Atlikdamos perskaičiavimą Šalys vadovaujasi Lietuvos Statistikos Departamento viešai Oficialiosios statistikos portale paskelbtais Rodiklių duomenų bazės duomenimis „Vartojimo prekės ir paslaugos“, iš kitos Šalies nereikalaudamos pateikti oficialaus Lietuvos Statistikos Departamento ar kitos institucijos išduoto dokumento ar patvirtinimo. Šalys privalo susitarime dėl kainos perskaičiavimo nurodyti indekso reikšmę laikotarpio pradžioje ir jos nustatymo datą, indekso reikšmę laikotarpio pabaigoje ir jos nustatymo datą, kainų pokytį, perskaičiuotus įkainius, perskaičiuotą Pradinės sutarties vertę.</w:t>
            </w:r>
          </w:p>
          <w:p w14:paraId="5FE4BD5D" w14:textId="77777777" w:rsidR="00710A38" w:rsidRPr="00436CB4" w:rsidRDefault="00710A38" w:rsidP="00710A38">
            <w:pPr>
              <w:pStyle w:val="NoSpacing"/>
            </w:pPr>
            <w:r w:rsidRPr="00854969">
              <w:rPr>
                <w:rStyle w:val="Numatytasispastraiposriftas1"/>
                <w:rFonts w:ascii="Times New Roman" w:eastAsia="Calibri" w:hAnsi="Times New Roman" w:cs="Times New Roman"/>
                <w:color w:val="000000"/>
              </w:rPr>
              <w:lastRenderedPageBreak/>
              <w:t>Nauja Sutarties kaina / įkainiai apskaičiuojami pagal žemiau pateiktą formulę:</w:t>
            </w:r>
          </w:p>
          <w:p w14:paraId="65418B6C" w14:textId="77777777" w:rsidR="00710A38" w:rsidRPr="00854969" w:rsidRDefault="00710A38" w:rsidP="00710A38">
            <w:pPr>
              <w:pStyle w:val="NoSpacing"/>
            </w:pPr>
          </w:p>
          <w:tbl>
            <w:tblPr>
              <w:tblW w:w="6716" w:type="dxa"/>
              <w:tblInd w:w="5" w:type="dxa"/>
              <w:tblCellMar>
                <w:left w:w="10" w:type="dxa"/>
                <w:right w:w="10" w:type="dxa"/>
              </w:tblCellMar>
              <w:tblLook w:val="04A0" w:firstRow="1" w:lastRow="0" w:firstColumn="1" w:lastColumn="0" w:noHBand="0" w:noVBand="1"/>
            </w:tblPr>
            <w:tblGrid>
              <w:gridCol w:w="6716"/>
            </w:tblGrid>
            <w:tr w:rsidR="00710A38" w:rsidRPr="00854969" w14:paraId="55D7BA76" w14:textId="77777777" w:rsidTr="00217313">
              <w:tc>
                <w:tcPr>
                  <w:tcW w:w="6716" w:type="dxa"/>
                  <w:tcBorders>
                    <w:top w:val="single" w:sz="4" w:space="0" w:color="000000"/>
                    <w:left w:val="single" w:sz="4" w:space="0" w:color="000000"/>
                    <w:right w:val="single" w:sz="4" w:space="0" w:color="000000"/>
                  </w:tcBorders>
                  <w:tcMar>
                    <w:top w:w="0" w:type="dxa"/>
                    <w:left w:w="108" w:type="dxa"/>
                    <w:bottom w:w="0" w:type="dxa"/>
                    <w:right w:w="108" w:type="dxa"/>
                  </w:tcMar>
                </w:tcPr>
                <w:p w14:paraId="1E8EAAFE" w14:textId="77777777" w:rsidR="00710A38" w:rsidRPr="00854969" w:rsidRDefault="00710A38" w:rsidP="00710A38">
                  <w:pPr>
                    <w:pStyle w:val="NoSpacing"/>
                    <w:rPr>
                      <w:color w:val="000000"/>
                    </w:rPr>
                  </w:pPr>
                </w:p>
                <w:p w14:paraId="6242964E" w14:textId="77777777" w:rsidR="00710A38" w:rsidRPr="00854969" w:rsidRDefault="00710A38" w:rsidP="00710A38">
                  <w:pPr>
                    <w:pStyle w:val="NoSpacing"/>
                  </w:pPr>
                  <m:oMathPara>
                    <m:oMathParaPr>
                      <m:jc m:val="center"/>
                    </m:oMathParaPr>
                    <m:oMath>
                      <m:eqArr>
                        <m:eqArrPr>
                          <m:ctrlPr>
                            <w:rPr>
                              <w:rFonts w:ascii="Cambria Math" w:hAnsi="Cambria Math"/>
                            </w:rPr>
                          </m:ctrlPr>
                        </m:eqArrPr>
                        <m:e>
                          <m:sSub>
                            <m:sSubPr>
                              <m:ctrlPr>
                                <w:rPr>
                                  <w:rFonts w:ascii="Cambria Math" w:hAnsi="Cambria Math"/>
                                </w:rPr>
                              </m:ctrlPr>
                            </m:sSubPr>
                            <m:e>
                              <m:r>
                                <w:rPr>
                                  <w:rFonts w:ascii="Cambria Math" w:hAnsi="Cambria Math"/>
                                </w:rPr>
                                <m:t>a</m:t>
                              </m:r>
                            </m:e>
                            <m:sub>
                              <m:r>
                                <w:rPr>
                                  <w:rFonts w:ascii="Cambria Math" w:hAnsi="Cambria Math"/>
                                </w:rPr>
                                <m:t>1</m:t>
                              </m:r>
                            </m:sub>
                          </m:sSub>
                        </m:e>
                        <m:e/>
                        <m:e>
                          <m:r>
                            <w:rPr>
                              <w:rFonts w:ascii="Cambria Math" w:hAnsi="Cambria Math"/>
                            </w:rPr>
                            <m:t>a</m:t>
                          </m:r>
                        </m:e>
                        <m:e>
                          <m:r>
                            <w:rPr>
                              <w:rFonts w:ascii="Cambria Math" w:hAnsi="Cambria Math"/>
                            </w:rPr>
                            <m:t>+(</m:t>
                          </m:r>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eqArr>
                    </m:oMath>
                  </m:oMathPara>
                </w:p>
                <w:p w14:paraId="2F8D2BD8" w14:textId="77777777" w:rsidR="00710A38" w:rsidRPr="00854969" w:rsidRDefault="00710A38" w:rsidP="00710A38">
                  <w:pPr>
                    <w:pStyle w:val="NoSpacing"/>
                    <w:rPr>
                      <w:color w:val="000000"/>
                    </w:rPr>
                  </w:pPr>
                </w:p>
              </w:tc>
            </w:tr>
            <w:tr w:rsidR="00710A38" w:rsidRPr="00854969" w14:paraId="5D368E08" w14:textId="77777777" w:rsidTr="00217313">
              <w:tc>
                <w:tcPr>
                  <w:tcW w:w="6716" w:type="dxa"/>
                  <w:tcBorders>
                    <w:left w:val="single" w:sz="4" w:space="0" w:color="000000"/>
                    <w:right w:val="single" w:sz="4" w:space="0" w:color="000000"/>
                  </w:tcBorders>
                  <w:tcMar>
                    <w:top w:w="0" w:type="dxa"/>
                    <w:left w:w="108" w:type="dxa"/>
                    <w:bottom w:w="0" w:type="dxa"/>
                    <w:right w:w="108" w:type="dxa"/>
                  </w:tcMar>
                </w:tcPr>
                <w:p w14:paraId="50191529" w14:textId="77777777" w:rsidR="00710A38" w:rsidRPr="00436CB4" w:rsidRDefault="00710A38" w:rsidP="00710A38">
                  <w:pPr>
                    <w:pStyle w:val="NoSpacing"/>
                    <w:rPr>
                      <w:lang w:val="pt-BR"/>
                    </w:rPr>
                  </w:pPr>
                  <w:r w:rsidRPr="00854969">
                    <w:rPr>
                      <w:rStyle w:val="Numatytasispastraiposriftas1"/>
                      <w:rFonts w:ascii="Times New Roman" w:hAnsi="Times New Roman" w:cs="Times New Roman"/>
                      <w:i/>
                      <w:iCs/>
                    </w:rPr>
                    <w:t xml:space="preserve">a </w:t>
                  </w:r>
                  <w:r w:rsidRPr="00854969">
                    <w:rPr>
                      <w:rStyle w:val="Numatytasispastraiposriftas1"/>
                      <w:rFonts w:ascii="Times New Roman" w:hAnsi="Times New Roman" w:cs="Times New Roman"/>
                    </w:rPr>
                    <w:t>– kaina / įkainis (Eur be PVM) (jei peržiūra jau buvo atlikta, tai po paskutinio perskaičiavimo)</w:t>
                  </w:r>
                </w:p>
                <w:p w14:paraId="6D4DACFE" w14:textId="77777777" w:rsidR="00710A38" w:rsidRPr="00436CB4" w:rsidRDefault="00710A38" w:rsidP="00710A38">
                  <w:pPr>
                    <w:pStyle w:val="NoSpacing"/>
                    <w:rPr>
                      <w:lang w:val="pt-BR"/>
                    </w:rPr>
                  </w:pPr>
                  <w:r w:rsidRPr="00854969">
                    <w:rPr>
                      <w:rStyle w:val="Numatytasispastraiposriftas1"/>
                      <w:rFonts w:ascii="Times New Roman" w:hAnsi="Times New Roman" w:cs="Times New Roman"/>
                      <w:i/>
                      <w:iCs/>
                    </w:rPr>
                    <w:t>a</w:t>
                  </w:r>
                  <w:r w:rsidRPr="00854969">
                    <w:rPr>
                      <w:rStyle w:val="Numatytasispastraiposriftas1"/>
                      <w:rFonts w:ascii="Times New Roman" w:hAnsi="Times New Roman" w:cs="Times New Roman"/>
                      <w:i/>
                      <w:iCs/>
                      <w:vertAlign w:val="subscript"/>
                    </w:rPr>
                    <w:t>1</w:t>
                  </w:r>
                  <w:r w:rsidRPr="00854969">
                    <w:rPr>
                      <w:rStyle w:val="Numatytasispastraiposriftas1"/>
                      <w:rFonts w:ascii="Times New Roman" w:hAnsi="Times New Roman" w:cs="Times New Roman"/>
                    </w:rPr>
                    <w:t xml:space="preserve"> – perskaičiuota (pakeista) kaina / įkainis (Eur be PVM)</w:t>
                  </w:r>
                </w:p>
                <w:p w14:paraId="57F28A14" w14:textId="77777777" w:rsidR="00710A38" w:rsidRPr="00436CB4" w:rsidRDefault="00710A38" w:rsidP="00710A38">
                  <w:pPr>
                    <w:pStyle w:val="NoSpacing"/>
                    <w:rPr>
                      <w:lang w:val="pt-BR"/>
                    </w:rPr>
                  </w:pPr>
                  <w:r w:rsidRPr="00854969">
                    <w:rPr>
                      <w:rStyle w:val="Numatytasispastraiposriftas1"/>
                      <w:rFonts w:ascii="Times New Roman" w:eastAsia="Calibri" w:hAnsi="Times New Roman" w:cs="Times New Roman"/>
                      <w:i/>
                      <w:iCs/>
                      <w:color w:val="000000"/>
                    </w:rPr>
                    <w:t>k</w:t>
                  </w:r>
                  <w:r w:rsidRPr="00854969">
                    <w:rPr>
                      <w:rStyle w:val="Numatytasispastraiposriftas1"/>
                      <w:rFonts w:ascii="Times New Roman" w:eastAsia="Calibri" w:hAnsi="Times New Roman" w:cs="Times New Roman"/>
                      <w:color w:val="000000"/>
                    </w:rPr>
                    <w:t xml:space="preserve"> – pagal vartotojų kainų indeksą „Vartojimo prekės ir paslaugos“ apskaičiuotas Vartojimo prekių ir paslaugų kainų pokytis (padidėjimas arba sumažėjimas) (%),</w:t>
                  </w:r>
                </w:p>
                <w:p w14:paraId="0EA7FA35" w14:textId="77777777" w:rsidR="00710A38" w:rsidRPr="00436CB4" w:rsidRDefault="00710A38" w:rsidP="00710A38">
                  <w:pPr>
                    <w:pStyle w:val="NoSpacing"/>
                    <w:rPr>
                      <w:lang w:val="pt-BR"/>
                    </w:rPr>
                  </w:pPr>
                  <w:r w:rsidRPr="00854969">
                    <w:rPr>
                      <w:rStyle w:val="Numatytasispastraiposriftas1"/>
                      <w:rFonts w:ascii="Times New Roman" w:eastAsia="Calibri" w:hAnsi="Times New Roman" w:cs="Times New Roman"/>
                      <w:color w:val="000000"/>
                    </w:rPr>
                    <w:t>„k“ reikšmė apskaičiuojama pagal tokią formulę:</w:t>
                  </w:r>
                </w:p>
              </w:tc>
            </w:tr>
            <w:tr w:rsidR="00710A38" w:rsidRPr="00854969" w14:paraId="6DD61E32" w14:textId="77777777" w:rsidTr="00217313">
              <w:tc>
                <w:tcPr>
                  <w:tcW w:w="6716" w:type="dxa"/>
                  <w:tcBorders>
                    <w:left w:val="single" w:sz="4" w:space="0" w:color="000000"/>
                    <w:right w:val="single" w:sz="4" w:space="0" w:color="000000"/>
                  </w:tcBorders>
                  <w:tcMar>
                    <w:top w:w="0" w:type="dxa"/>
                    <w:left w:w="108" w:type="dxa"/>
                    <w:bottom w:w="0" w:type="dxa"/>
                    <w:right w:w="108" w:type="dxa"/>
                  </w:tcMar>
                </w:tcPr>
                <w:p w14:paraId="10F3AD63" w14:textId="77777777" w:rsidR="00710A38" w:rsidRPr="00854969" w:rsidRDefault="00710A38" w:rsidP="00710A38">
                  <w:pPr>
                    <w:pStyle w:val="NoSpacing"/>
                    <w:rPr>
                      <w:color w:val="000000"/>
                    </w:rPr>
                  </w:pPr>
                </w:p>
                <w:p w14:paraId="6F4F78B1" w14:textId="77777777" w:rsidR="00710A38" w:rsidRPr="00854969" w:rsidRDefault="00710A38" w:rsidP="00710A38">
                  <w:pPr>
                    <w:pStyle w:val="NoSpacing"/>
                  </w:pPr>
                  <m:oMathPara>
                    <m:oMathParaPr>
                      <m:jc m:val="center"/>
                    </m:oMathParaPr>
                    <m:oMath>
                      <m:eqArr>
                        <m:eqArrPr>
                          <m:ctrlPr>
                            <w:rPr>
                              <w:rFonts w:ascii="Cambria Math" w:hAnsi="Cambria Math"/>
                            </w:rPr>
                          </m:ctrlPr>
                        </m:eqArrPr>
                        <m:e>
                          <m:r>
                            <w:rPr>
                              <w:rFonts w:ascii="Cambria Math" w:hAnsi="Cambria Math"/>
                            </w:rPr>
                            <m:t>k</m:t>
                          </m:r>
                        </m:e>
                        <m:e/>
                        <m:e>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e>
                        <m:e/>
                        <m:e>
                          <m:r>
                            <w:rPr>
                              <w:rFonts w:ascii="Cambria Math" w:hAnsi="Cambria Math"/>
                            </w:rPr>
                            <m:t>100</m:t>
                          </m:r>
                        </m:e>
                        <m:e>
                          <m:r>
                            <w:rPr>
                              <w:rFonts w:ascii="Cambria Math" w:hAnsi="Cambria Math"/>
                            </w:rPr>
                            <m:t>-100</m:t>
                          </m:r>
                        </m:e>
                      </m:eqArr>
                    </m:oMath>
                  </m:oMathPara>
                </w:p>
                <w:p w14:paraId="56D61450" w14:textId="77777777" w:rsidR="00710A38" w:rsidRPr="00854969" w:rsidRDefault="00710A38" w:rsidP="00710A38">
                  <w:pPr>
                    <w:pStyle w:val="NoSpacing"/>
                    <w:rPr>
                      <w:rFonts w:eastAsia="Calibri"/>
                      <w:color w:val="000000"/>
                    </w:rPr>
                  </w:pPr>
                </w:p>
              </w:tc>
            </w:tr>
          </w:tbl>
          <w:p w14:paraId="4A515BE6" w14:textId="77777777" w:rsidR="00710A38" w:rsidRPr="00436CB4" w:rsidRDefault="00710A38" w:rsidP="00710A38">
            <w:pPr>
              <w:pStyle w:val="NoSpacing"/>
            </w:pPr>
            <w:proofErr w:type="spellStart"/>
            <w:r w:rsidRPr="00854969">
              <w:rPr>
                <w:rStyle w:val="Numatytasispastraiposriftas1"/>
                <w:rFonts w:ascii="Times New Roman" w:hAnsi="Times New Roman" w:cs="Times New Roman"/>
                <w:i/>
                <w:iCs/>
              </w:rPr>
              <w:t>Ind</w:t>
            </w:r>
            <w:r w:rsidRPr="00854969">
              <w:rPr>
                <w:rStyle w:val="Numatytasispastraiposriftas1"/>
                <w:rFonts w:ascii="Times New Roman" w:hAnsi="Times New Roman" w:cs="Times New Roman"/>
                <w:i/>
                <w:iCs/>
                <w:vertAlign w:val="subscript"/>
              </w:rPr>
              <w:t>naujausias</w:t>
            </w:r>
            <w:proofErr w:type="spellEnd"/>
            <w:r w:rsidRPr="00854969">
              <w:rPr>
                <w:rStyle w:val="Numatytasispastraiposriftas1"/>
                <w:rFonts w:ascii="Times New Roman" w:hAnsi="Times New Roman" w:cs="Times New Roman"/>
              </w:rPr>
              <w:t xml:space="preserve"> – kreipimosi dėl kainos / įkainių peržiūros išsiuntimo kitai šaliai dieną paskelbtas naujausias Vartotojų kainų indeksas „Vartojimo prekės ir paslaugos“</w:t>
            </w:r>
          </w:p>
          <w:p w14:paraId="2E3F6A96" w14:textId="77777777" w:rsidR="00710A38" w:rsidRPr="00436CB4" w:rsidRDefault="00710A38" w:rsidP="00710A38">
            <w:pPr>
              <w:pStyle w:val="NoSpacing"/>
              <w:rPr>
                <w:lang w:val="pt-BR"/>
              </w:rPr>
            </w:pPr>
            <w:proofErr w:type="spellStart"/>
            <w:r w:rsidRPr="00854969">
              <w:rPr>
                <w:rStyle w:val="Numatytasispastraiposriftas1"/>
                <w:rFonts w:ascii="Times New Roman" w:eastAsia="Calibri" w:hAnsi="Times New Roman" w:cs="Times New Roman"/>
                <w:i/>
                <w:iCs/>
                <w:color w:val="000000"/>
              </w:rPr>
              <w:t>Ind</w:t>
            </w:r>
            <w:r w:rsidRPr="00854969">
              <w:rPr>
                <w:rStyle w:val="Numatytasispastraiposriftas1"/>
                <w:rFonts w:ascii="Times New Roman" w:eastAsia="Calibri" w:hAnsi="Times New Roman" w:cs="Times New Roman"/>
                <w:i/>
                <w:iCs/>
                <w:color w:val="000000"/>
                <w:vertAlign w:val="subscript"/>
              </w:rPr>
              <w:t>pradžia</w:t>
            </w:r>
            <w:proofErr w:type="spellEnd"/>
            <w:r w:rsidRPr="00854969">
              <w:rPr>
                <w:rStyle w:val="Numatytasispastraiposriftas1"/>
                <w:rFonts w:ascii="Times New Roman" w:eastAsia="Calibri" w:hAnsi="Times New Roman" w:cs="Times New Roman"/>
                <w:color w:val="000000"/>
              </w:rPr>
              <w:t xml:space="preserve"> – laikotarpio pradžios datos (mėnesio) Vartotojų kainų indeksas „Vartojimo prekės ir paslaugos</w:t>
            </w:r>
          </w:p>
          <w:p w14:paraId="51E8C2C6" w14:textId="77777777" w:rsidR="00710A38" w:rsidRPr="00854969" w:rsidRDefault="00710A38" w:rsidP="00710A38">
            <w:pPr>
              <w:pStyle w:val="NoSpacing"/>
            </w:pPr>
          </w:p>
          <w:p w14:paraId="69850E4D" w14:textId="77777777" w:rsidR="00710A38" w:rsidRPr="00436CB4" w:rsidRDefault="00710A38" w:rsidP="00710A38">
            <w:pPr>
              <w:pStyle w:val="NoSpacing"/>
            </w:pPr>
            <w:r w:rsidRPr="00854969">
              <w:rPr>
                <w:rStyle w:val="Numatytasispastraiposriftas1"/>
                <w:rFonts w:ascii="Times New Roman" w:eastAsia="Calibri" w:hAnsi="Times New Roman" w:cs="Times New Roman"/>
                <w:color w:val="000000"/>
              </w:rPr>
              <w:t>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„a1“ suapvalinamas iki dviejų (įrašoma tiek skaitmenų, kiek įkainiams nurodyti naudojama sudarytoje sutartyje) skaitmenų po kablelio.</w:t>
            </w:r>
          </w:p>
          <w:p w14:paraId="3082A126" w14:textId="77777777" w:rsidR="00710A38" w:rsidRPr="00854969" w:rsidRDefault="00710A38" w:rsidP="00710A38">
            <w:pPr>
              <w:pStyle w:val="NoSpacing"/>
              <w:rPr>
                <w:rFonts w:eastAsia="Calibri"/>
                <w:color w:val="000000"/>
              </w:rPr>
            </w:pPr>
          </w:p>
          <w:p w14:paraId="1E6D0E57" w14:textId="77777777" w:rsidR="00710A38" w:rsidRPr="00436CB4" w:rsidRDefault="00710A38" w:rsidP="00710A38">
            <w:pPr>
              <w:pStyle w:val="NoSpacing"/>
            </w:pPr>
            <w:r w:rsidRPr="00854969">
              <w:rPr>
                <w:rStyle w:val="Numatytasispastraiposriftas1"/>
                <w:rFonts w:ascii="Times New Roman" w:eastAsia="Calibri" w:hAnsi="Times New Roman" w:cs="Times New Roman"/>
                <w:color w:val="000000"/>
              </w:rPr>
              <w:t>Šalis, siekianti Sutarties kainos / įkainių peržiūros, privalo raštu kreiptis į kitą Šalį ir prašyme pateikti visą reikalingą informaciją: Sutarties pavadinimą, numerį, datą, neperduotų ir neapmokėtų Paslaugų sąrašą, Indekso reikšmes su nuorodomis į viešus šaltinius Valstybės duomenų agentūros Oficialiosios statistikos portale, kita svarbi informacija. Prašyme Šalis neturi teisės nurodyti kito indekso ar prašyti perskaičiavimo pagal kitą indeksą nei nurodytas šiame skyriuje.</w:t>
            </w:r>
          </w:p>
          <w:p w14:paraId="58CBE9C9" w14:textId="77777777" w:rsidR="00710A38" w:rsidRPr="00436CB4" w:rsidRDefault="00710A38" w:rsidP="00710A38">
            <w:pPr>
              <w:pStyle w:val="NoSpacing"/>
            </w:pPr>
            <w:r w:rsidRPr="00854969">
              <w:rPr>
                <w:rStyle w:val="Numatytasispastraiposriftas1"/>
                <w:rFonts w:ascii="Times New Roman" w:eastAsia="Calibri" w:hAnsi="Times New Roman" w:cs="Times New Roman"/>
                <w:color w:val="000000"/>
              </w:rPr>
              <w:t xml:space="preserve">Pirkėjas Tiekėjo pateiktus duomenis turi įvertinti per 5 (penkias) darbo dienas. Tuo atveju, jeigu Pirkėjas patvirtins, kad Tiekėjo pateikti duomenys </w:t>
            </w:r>
            <w:r w:rsidRPr="00854969">
              <w:rPr>
                <w:rStyle w:val="Numatytasispastraiposriftas1"/>
                <w:rFonts w:ascii="Times New Roman" w:eastAsia="Calibri" w:hAnsi="Times New Roman" w:cs="Times New Roman"/>
                <w:color w:val="000000"/>
              </w:rPr>
              <w:lastRenderedPageBreak/>
              <w:t>sudaro pagrindą pakeisti Sutarties kainą / įkainius, Susitarimas turi būti sudarytas per 5 (penkias) darbo dienas nuo tokio Pirkėjo patvirtinimo dienos.</w:t>
            </w:r>
          </w:p>
          <w:p w14:paraId="702757F6" w14:textId="77777777" w:rsidR="00710A38" w:rsidRPr="00854969" w:rsidRDefault="00710A38" w:rsidP="00710A38">
            <w:pPr>
              <w:pStyle w:val="NoSpacing"/>
              <w:rPr>
                <w:szCs w:val="24"/>
              </w:rPr>
            </w:pPr>
          </w:p>
        </w:tc>
      </w:tr>
      <w:tr w:rsidR="00710A38" w14:paraId="5CE52494" w14:textId="77777777" w:rsidTr="00927399">
        <w:trPr>
          <w:trHeight w:val="300"/>
        </w:trPr>
        <w:tc>
          <w:tcPr>
            <w:tcW w:w="2704" w:type="dxa"/>
            <w:gridSpan w:val="2"/>
          </w:tcPr>
          <w:p w14:paraId="676C41FF" w14:textId="77777777" w:rsidR="00710A38" w:rsidRDefault="00710A38" w:rsidP="00710A38">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7119" w:type="dxa"/>
            <w:gridSpan w:val="4"/>
          </w:tcPr>
          <w:p w14:paraId="07F85518" w14:textId="2DDB3106" w:rsidR="00710A38" w:rsidRDefault="00710A38" w:rsidP="00710A38">
            <w:pPr>
              <w:rPr>
                <w:kern w:val="2"/>
                <w:szCs w:val="24"/>
              </w:rPr>
            </w:pPr>
            <w:r>
              <w:rPr>
                <w:kern w:val="2"/>
                <w:szCs w:val="24"/>
              </w:rPr>
              <w:t>Netaikoma</w:t>
            </w:r>
          </w:p>
        </w:tc>
      </w:tr>
      <w:tr w:rsidR="00710A38" w14:paraId="14A4A25A" w14:textId="77777777" w:rsidTr="00927399">
        <w:trPr>
          <w:trHeight w:val="300"/>
        </w:trPr>
        <w:tc>
          <w:tcPr>
            <w:tcW w:w="2704" w:type="dxa"/>
            <w:gridSpan w:val="2"/>
          </w:tcPr>
          <w:p w14:paraId="5DB917B5" w14:textId="77777777" w:rsidR="00710A38" w:rsidRDefault="00710A38" w:rsidP="00710A38">
            <w:pPr>
              <w:rPr>
                <w:b/>
                <w:bCs/>
                <w:kern w:val="2"/>
                <w:szCs w:val="24"/>
              </w:rPr>
            </w:pPr>
            <w:r>
              <w:rPr>
                <w:b/>
                <w:bCs/>
                <w:kern w:val="2"/>
                <w:szCs w:val="24"/>
              </w:rPr>
              <w:t>5.5. Atsiskaitymo su Tiekėju terminas ir tvarka</w:t>
            </w:r>
          </w:p>
        </w:tc>
        <w:tc>
          <w:tcPr>
            <w:tcW w:w="7119" w:type="dxa"/>
            <w:gridSpan w:val="4"/>
          </w:tcPr>
          <w:p w14:paraId="66BE7248" w14:textId="77777777" w:rsidR="00710A38" w:rsidRDefault="00710A38" w:rsidP="00710A38">
            <w:pPr>
              <w:rPr>
                <w:kern w:val="2"/>
                <w:szCs w:val="24"/>
              </w:rPr>
            </w:pPr>
            <w:r>
              <w:rPr>
                <w:kern w:val="2"/>
                <w:szCs w:val="24"/>
              </w:rPr>
              <w:t>Pirkėjas atsiskaito su Tiekėju ne vėliau kaip per 30 dienų nuo Sąskaitos gavimo dienos.</w:t>
            </w:r>
          </w:p>
          <w:p w14:paraId="7B94C05D" w14:textId="4E42DC7B" w:rsidR="00710A38" w:rsidRDefault="00710A38" w:rsidP="00710A38">
            <w:pPr>
              <w:rPr>
                <w:color w:val="000000"/>
                <w:kern w:val="2"/>
                <w:szCs w:val="24"/>
                <w:shd w:val="clear" w:color="auto" w:fill="FFFFFF"/>
              </w:rPr>
            </w:pPr>
          </w:p>
        </w:tc>
      </w:tr>
      <w:tr w:rsidR="00710A38" w14:paraId="027DD084" w14:textId="77777777" w:rsidTr="00927399">
        <w:trPr>
          <w:trHeight w:val="300"/>
        </w:trPr>
        <w:tc>
          <w:tcPr>
            <w:tcW w:w="2704" w:type="dxa"/>
            <w:gridSpan w:val="2"/>
          </w:tcPr>
          <w:p w14:paraId="0AF52633" w14:textId="77777777" w:rsidR="00710A38" w:rsidRPr="003A2F99" w:rsidRDefault="00710A38" w:rsidP="00710A38">
            <w:pPr>
              <w:rPr>
                <w:b/>
                <w:bCs/>
                <w:kern w:val="2"/>
                <w:szCs w:val="24"/>
              </w:rPr>
            </w:pPr>
            <w:r w:rsidRPr="003A2F99">
              <w:rPr>
                <w:b/>
                <w:bCs/>
                <w:kern w:val="2"/>
                <w:szCs w:val="24"/>
              </w:rPr>
              <w:t>5.6. Avansas</w:t>
            </w:r>
          </w:p>
        </w:tc>
        <w:tc>
          <w:tcPr>
            <w:tcW w:w="7119" w:type="dxa"/>
            <w:gridSpan w:val="4"/>
          </w:tcPr>
          <w:p w14:paraId="3F42D8A4" w14:textId="4D216228" w:rsidR="00710A38" w:rsidRPr="00EE6323" w:rsidRDefault="00710A38" w:rsidP="00710A38">
            <w:pPr>
              <w:rPr>
                <w:color w:val="000000"/>
                <w:kern w:val="2"/>
                <w:szCs w:val="24"/>
                <w:shd w:val="clear" w:color="auto" w:fill="FFFFFF"/>
              </w:rPr>
            </w:pPr>
            <w:r w:rsidRPr="00EE6323">
              <w:rPr>
                <w:color w:val="000000"/>
                <w:kern w:val="2"/>
                <w:szCs w:val="24"/>
                <w:shd w:val="clear" w:color="auto" w:fill="FFFFFF"/>
              </w:rPr>
              <w:t>Pirkėjas gali mokėti Tiekėjui avansą, kurio dydis negali viršyti Lietuvos Respublikos valstybės biudžeto ir savivaldybių biudžetų sudarymo ir vykdymo taisyklių 37 straipsnyje nustatyto didžiausio leidžiamo avanso dydžio.</w:t>
            </w:r>
            <w:r w:rsidRPr="00EE6323">
              <w:rPr>
                <w:color w:val="000000"/>
                <w:kern w:val="2"/>
                <w:szCs w:val="24"/>
                <w:shd w:val="clear" w:color="auto" w:fill="FFFFFF"/>
              </w:rPr>
              <w:br/>
              <w:t>Avansas Tiekėjui mokamas tik pateikus Specialiųjų sąlygų 5.7 punkte nurodytą avanso grąžinimo užtikrinimą.</w:t>
            </w:r>
          </w:p>
        </w:tc>
      </w:tr>
      <w:tr w:rsidR="00710A38" w14:paraId="35611F67" w14:textId="77777777" w:rsidTr="00927399">
        <w:trPr>
          <w:trHeight w:val="300"/>
        </w:trPr>
        <w:tc>
          <w:tcPr>
            <w:tcW w:w="2704" w:type="dxa"/>
            <w:gridSpan w:val="2"/>
          </w:tcPr>
          <w:p w14:paraId="2FB50FA0" w14:textId="77777777" w:rsidR="00710A38" w:rsidRPr="003A2F99" w:rsidRDefault="00710A38" w:rsidP="00710A38">
            <w:pPr>
              <w:rPr>
                <w:b/>
                <w:bCs/>
                <w:kern w:val="2"/>
                <w:szCs w:val="24"/>
              </w:rPr>
            </w:pPr>
            <w:r w:rsidRPr="003A2F99">
              <w:rPr>
                <w:b/>
                <w:bCs/>
                <w:kern w:val="2"/>
                <w:szCs w:val="24"/>
              </w:rPr>
              <w:t>5.7. Avanso užtikrinimas</w:t>
            </w:r>
          </w:p>
        </w:tc>
        <w:tc>
          <w:tcPr>
            <w:tcW w:w="7119" w:type="dxa"/>
            <w:gridSpan w:val="4"/>
          </w:tcPr>
          <w:p w14:paraId="250A0C51" w14:textId="77777777" w:rsidR="00710A38" w:rsidRPr="00EE6323" w:rsidRDefault="00710A38" w:rsidP="00710A38">
            <w:pPr>
              <w:rPr>
                <w:kern w:val="2"/>
                <w:szCs w:val="24"/>
              </w:rPr>
            </w:pPr>
            <w:r w:rsidRPr="00EE6323">
              <w:rPr>
                <w:kern w:val="2"/>
                <w:szCs w:val="24"/>
              </w:rPr>
              <w:t>Prieš išmokėdamas avansą, Pirkėjas reikalauja, kad Tiekėjas pateiktų avanso grąžinimo banko garantiją, lygią 100 procentų prašomo avanso sumos.</w:t>
            </w:r>
            <w:r w:rsidRPr="00EE6323">
              <w:rPr>
                <w:kern w:val="2"/>
                <w:szCs w:val="24"/>
              </w:rPr>
              <w:br/>
              <w:t>Avanso grąžinimo banko garantija turi būti:</w:t>
            </w:r>
          </w:p>
          <w:p w14:paraId="0D87456A" w14:textId="77777777" w:rsidR="00710A38" w:rsidRPr="00EE6323" w:rsidRDefault="00710A38" w:rsidP="00710A38">
            <w:pPr>
              <w:numPr>
                <w:ilvl w:val="0"/>
                <w:numId w:val="3"/>
              </w:numPr>
              <w:rPr>
                <w:kern w:val="2"/>
                <w:szCs w:val="24"/>
              </w:rPr>
            </w:pPr>
            <w:r w:rsidRPr="00EE6323">
              <w:rPr>
                <w:kern w:val="2"/>
                <w:szCs w:val="24"/>
              </w:rPr>
              <w:t>neatšaukiama,</w:t>
            </w:r>
          </w:p>
          <w:p w14:paraId="197E99A6" w14:textId="77777777" w:rsidR="00710A38" w:rsidRPr="00EE6323" w:rsidRDefault="00710A38" w:rsidP="00710A38">
            <w:pPr>
              <w:numPr>
                <w:ilvl w:val="0"/>
                <w:numId w:val="3"/>
              </w:numPr>
              <w:rPr>
                <w:kern w:val="2"/>
                <w:szCs w:val="24"/>
              </w:rPr>
            </w:pPr>
            <w:r w:rsidRPr="00EE6323">
              <w:rPr>
                <w:kern w:val="2"/>
                <w:szCs w:val="24"/>
              </w:rPr>
              <w:t>besąlyginė,</w:t>
            </w:r>
          </w:p>
          <w:p w14:paraId="28D93A3E" w14:textId="77777777" w:rsidR="00710A38" w:rsidRPr="00EE6323" w:rsidRDefault="00710A38" w:rsidP="00710A38">
            <w:pPr>
              <w:numPr>
                <w:ilvl w:val="0"/>
                <w:numId w:val="3"/>
              </w:numPr>
              <w:rPr>
                <w:kern w:val="2"/>
                <w:szCs w:val="24"/>
              </w:rPr>
            </w:pPr>
            <w:r w:rsidRPr="00EE6323">
              <w:rPr>
                <w:kern w:val="2"/>
                <w:szCs w:val="24"/>
              </w:rPr>
              <w:t>mokėtina pareikalavus,</w:t>
            </w:r>
          </w:p>
          <w:p w14:paraId="370FAC09" w14:textId="77777777" w:rsidR="00710A38" w:rsidRPr="00EE6323" w:rsidRDefault="00710A38" w:rsidP="00710A38">
            <w:pPr>
              <w:numPr>
                <w:ilvl w:val="0"/>
                <w:numId w:val="3"/>
              </w:numPr>
              <w:rPr>
                <w:kern w:val="2"/>
                <w:szCs w:val="24"/>
              </w:rPr>
            </w:pPr>
            <w:r w:rsidRPr="00EE6323">
              <w:rPr>
                <w:kern w:val="2"/>
                <w:szCs w:val="24"/>
              </w:rPr>
              <w:t>galiojanti iki visiško avansu finansuojamos dalies įvykdymo ir avanso grąžinimo.</w:t>
            </w:r>
          </w:p>
          <w:p w14:paraId="309C1432" w14:textId="07F8CDD8" w:rsidR="00710A38" w:rsidRPr="00EE6323" w:rsidRDefault="00710A38" w:rsidP="00710A38">
            <w:pPr>
              <w:ind w:left="15" w:firstLine="426"/>
              <w:rPr>
                <w:b/>
                <w:bCs/>
                <w:kern w:val="2"/>
                <w:szCs w:val="24"/>
              </w:rPr>
            </w:pPr>
            <w:r w:rsidRPr="00EE6323">
              <w:rPr>
                <w:kern w:val="2"/>
                <w:szCs w:val="24"/>
              </w:rPr>
              <w:t>Tiekėjas privalo pateikti avanso grąžinimo banko garantiją per 5 (penkias) darbo dienas nuo Sutarties pasirašymo dienos. Avansas Tiekėjui nemokamas, kol ši garantija nepateikta</w:t>
            </w:r>
            <w:r w:rsidRPr="00EE6323">
              <w:rPr>
                <w:b/>
                <w:bCs/>
                <w:kern w:val="2"/>
                <w:szCs w:val="24"/>
              </w:rPr>
              <w:t>.</w:t>
            </w:r>
          </w:p>
          <w:p w14:paraId="655CD4EB" w14:textId="3D9A9C8B" w:rsidR="00710A38" w:rsidRPr="00EE6323" w:rsidRDefault="00710A38" w:rsidP="00710A38">
            <w:pPr>
              <w:rPr>
                <w:kern w:val="2"/>
                <w:szCs w:val="24"/>
              </w:rPr>
            </w:pPr>
          </w:p>
        </w:tc>
      </w:tr>
      <w:tr w:rsidR="00710A38" w14:paraId="62695367" w14:textId="77777777" w:rsidTr="00927399">
        <w:trPr>
          <w:trHeight w:val="300"/>
        </w:trPr>
        <w:tc>
          <w:tcPr>
            <w:tcW w:w="9823" w:type="dxa"/>
            <w:gridSpan w:val="6"/>
          </w:tcPr>
          <w:p w14:paraId="69FE78B3" w14:textId="77777777" w:rsidR="00710A38" w:rsidRDefault="00710A38" w:rsidP="00710A38">
            <w:pPr>
              <w:jc w:val="center"/>
              <w:rPr>
                <w:b/>
                <w:bCs/>
                <w:kern w:val="2"/>
                <w:szCs w:val="24"/>
              </w:rPr>
            </w:pPr>
            <w:r>
              <w:rPr>
                <w:b/>
                <w:bCs/>
                <w:kern w:val="2"/>
                <w:szCs w:val="24"/>
              </w:rPr>
              <w:t>6. PREKIŲ KOKYBĖ IR GARANTINIAI ĮSIPAREIGOJIMAI</w:t>
            </w:r>
          </w:p>
        </w:tc>
      </w:tr>
      <w:tr w:rsidR="00710A38" w14:paraId="4E553811" w14:textId="77777777" w:rsidTr="00927399">
        <w:trPr>
          <w:trHeight w:val="300"/>
        </w:trPr>
        <w:tc>
          <w:tcPr>
            <w:tcW w:w="2704" w:type="dxa"/>
            <w:gridSpan w:val="2"/>
          </w:tcPr>
          <w:p w14:paraId="7DB1713A" w14:textId="77777777" w:rsidR="00710A38" w:rsidRDefault="00710A38" w:rsidP="00710A38">
            <w:pPr>
              <w:rPr>
                <w:b/>
                <w:bCs/>
                <w:kern w:val="2"/>
                <w:szCs w:val="24"/>
              </w:rPr>
            </w:pPr>
            <w:r>
              <w:rPr>
                <w:b/>
                <w:bCs/>
                <w:kern w:val="2"/>
                <w:szCs w:val="24"/>
              </w:rPr>
              <w:t>6.1. Garantinis terminas</w:t>
            </w:r>
          </w:p>
        </w:tc>
        <w:tc>
          <w:tcPr>
            <w:tcW w:w="7119" w:type="dxa"/>
            <w:gridSpan w:val="4"/>
          </w:tcPr>
          <w:p w14:paraId="486B1018" w14:textId="654DE18B" w:rsidR="00710A38" w:rsidRDefault="00710A38" w:rsidP="00710A38">
            <w:pPr>
              <w:rPr>
                <w:kern w:val="2"/>
                <w:szCs w:val="24"/>
              </w:rPr>
            </w:pPr>
            <w:r w:rsidRPr="00F621C6">
              <w:rPr>
                <w:kern w:val="2"/>
                <w:szCs w:val="24"/>
              </w:rPr>
              <w:t>Garantinis terminas – ne mažiau kaip 24 mėnesiai nuo perdavimo–priėmimo akto pasirašymo dienos arba ilgesnis, jei gamintojas taiko ilgesnį terminą.</w:t>
            </w:r>
            <w:r w:rsidRPr="00F621C6" w:rsidDel="00F621C6">
              <w:rPr>
                <w:kern w:val="2"/>
                <w:szCs w:val="24"/>
              </w:rPr>
              <w:t xml:space="preserve"> </w:t>
            </w:r>
          </w:p>
        </w:tc>
      </w:tr>
      <w:tr w:rsidR="00710A38" w14:paraId="2D2EFBE8" w14:textId="77777777" w:rsidTr="00927399">
        <w:trPr>
          <w:trHeight w:val="300"/>
        </w:trPr>
        <w:tc>
          <w:tcPr>
            <w:tcW w:w="2704" w:type="dxa"/>
            <w:gridSpan w:val="2"/>
          </w:tcPr>
          <w:p w14:paraId="3654CBBA" w14:textId="77777777" w:rsidR="00710A38" w:rsidRDefault="00710A38" w:rsidP="00710A38">
            <w:pPr>
              <w:rPr>
                <w:b/>
                <w:bCs/>
                <w:kern w:val="2"/>
                <w:szCs w:val="24"/>
              </w:rPr>
            </w:pPr>
            <w:r>
              <w:rPr>
                <w:b/>
                <w:bCs/>
                <w:kern w:val="2"/>
                <w:szCs w:val="24"/>
              </w:rPr>
              <w:t>6.2. Garantinė priežiūra</w:t>
            </w:r>
          </w:p>
        </w:tc>
        <w:tc>
          <w:tcPr>
            <w:tcW w:w="7119" w:type="dxa"/>
            <w:gridSpan w:val="4"/>
          </w:tcPr>
          <w:p w14:paraId="398B39A3" w14:textId="75930E12" w:rsidR="00710A38" w:rsidRDefault="00710A38" w:rsidP="00710A38">
            <w:pPr>
              <w:rPr>
                <w:kern w:val="2"/>
                <w:szCs w:val="24"/>
              </w:rPr>
            </w:pPr>
            <w:r>
              <w:rPr>
                <w:kern w:val="2"/>
                <w:szCs w:val="24"/>
              </w:rPr>
              <w:t xml:space="preserve"> T</w:t>
            </w:r>
            <w:r w:rsidRPr="00DB607D">
              <w:rPr>
                <w:kern w:val="2"/>
                <w:szCs w:val="24"/>
              </w:rPr>
              <w:t>iekėjas garantinio laikotarpio metu savo sąskaita pašalina visus įrenginio defektus per 10 darbo dienų nuo Pirkėjo pranešimo</w:t>
            </w:r>
          </w:p>
        </w:tc>
      </w:tr>
      <w:tr w:rsidR="00710A38" w14:paraId="77B3F615" w14:textId="77777777" w:rsidTr="00927399">
        <w:trPr>
          <w:trHeight w:val="300"/>
        </w:trPr>
        <w:tc>
          <w:tcPr>
            <w:tcW w:w="9823" w:type="dxa"/>
            <w:gridSpan w:val="6"/>
          </w:tcPr>
          <w:p w14:paraId="7E82B703" w14:textId="77777777" w:rsidR="00710A38" w:rsidRPr="00B44D32" w:rsidRDefault="00710A38" w:rsidP="00710A38">
            <w:pPr>
              <w:jc w:val="center"/>
              <w:rPr>
                <w:b/>
                <w:bCs/>
                <w:kern w:val="2"/>
                <w:szCs w:val="24"/>
              </w:rPr>
            </w:pPr>
            <w:r w:rsidRPr="00B44D32">
              <w:rPr>
                <w:b/>
                <w:bCs/>
                <w:kern w:val="2"/>
                <w:szCs w:val="24"/>
              </w:rPr>
              <w:t>7. SUTARTIES VYKDYMUI PASITELKIAMI SUBTIEKĖJAI</w:t>
            </w:r>
          </w:p>
        </w:tc>
      </w:tr>
      <w:tr w:rsidR="00710A38" w14:paraId="0ADB8B84" w14:textId="77777777" w:rsidTr="00927399">
        <w:trPr>
          <w:trHeight w:val="300"/>
        </w:trPr>
        <w:tc>
          <w:tcPr>
            <w:tcW w:w="2704" w:type="dxa"/>
            <w:gridSpan w:val="2"/>
          </w:tcPr>
          <w:p w14:paraId="4DF4778B" w14:textId="77777777" w:rsidR="00710A38" w:rsidRPr="00B44D32" w:rsidRDefault="00710A38" w:rsidP="00710A38">
            <w:pPr>
              <w:rPr>
                <w:b/>
                <w:bCs/>
                <w:kern w:val="2"/>
                <w:szCs w:val="24"/>
              </w:rPr>
            </w:pPr>
            <w:r w:rsidRPr="00B44D32">
              <w:rPr>
                <w:b/>
                <w:bCs/>
                <w:kern w:val="2"/>
                <w:szCs w:val="24"/>
              </w:rPr>
              <w:t>Sutarties vykdymui pasitelkiami subtiekėjai ir (ar) specialistai</w:t>
            </w:r>
          </w:p>
        </w:tc>
        <w:tc>
          <w:tcPr>
            <w:tcW w:w="7119" w:type="dxa"/>
            <w:gridSpan w:val="4"/>
          </w:tcPr>
          <w:p w14:paraId="6E7147C7" w14:textId="28499F76" w:rsidR="00710A38" w:rsidRPr="00922421" w:rsidRDefault="00710A38" w:rsidP="00710A38">
            <w:pPr>
              <w:rPr>
                <w:b/>
                <w:bCs/>
                <w:kern w:val="2"/>
                <w:szCs w:val="24"/>
                <w:highlight w:val="cyan"/>
              </w:rPr>
            </w:pPr>
          </w:p>
        </w:tc>
      </w:tr>
      <w:tr w:rsidR="00710A38" w14:paraId="1A4A92B4" w14:textId="77777777" w:rsidTr="00927399">
        <w:trPr>
          <w:trHeight w:val="339"/>
        </w:trPr>
        <w:tc>
          <w:tcPr>
            <w:tcW w:w="9823" w:type="dxa"/>
            <w:gridSpan w:val="6"/>
          </w:tcPr>
          <w:p w14:paraId="238401EC" w14:textId="77777777" w:rsidR="00710A38" w:rsidRDefault="00710A38" w:rsidP="00710A38">
            <w:pPr>
              <w:jc w:val="center"/>
              <w:rPr>
                <w:b/>
                <w:bCs/>
                <w:kern w:val="2"/>
                <w:szCs w:val="24"/>
              </w:rPr>
            </w:pPr>
            <w:r>
              <w:rPr>
                <w:b/>
                <w:bCs/>
                <w:kern w:val="2"/>
                <w:szCs w:val="24"/>
              </w:rPr>
              <w:t>8. PRIEVOLIŲ PAGAL SUTARTĮ ĮVYKDYMO UŽTIKRINIMAS</w:t>
            </w:r>
          </w:p>
        </w:tc>
      </w:tr>
      <w:tr w:rsidR="00710A38" w14:paraId="092C2798" w14:textId="77777777" w:rsidTr="00927399">
        <w:trPr>
          <w:trHeight w:val="300"/>
        </w:trPr>
        <w:tc>
          <w:tcPr>
            <w:tcW w:w="2704" w:type="dxa"/>
            <w:gridSpan w:val="2"/>
          </w:tcPr>
          <w:p w14:paraId="39EAC04F" w14:textId="77777777" w:rsidR="00710A38" w:rsidRDefault="00710A38" w:rsidP="00710A38">
            <w:pPr>
              <w:rPr>
                <w:b/>
                <w:bCs/>
                <w:kern w:val="2"/>
                <w:szCs w:val="24"/>
              </w:rPr>
            </w:pPr>
            <w:r>
              <w:rPr>
                <w:b/>
                <w:bCs/>
                <w:kern w:val="2"/>
                <w:szCs w:val="24"/>
              </w:rPr>
              <w:t>8.1. Prievolių pagal Sutartį įvykdymo užtikrinimas</w:t>
            </w:r>
          </w:p>
        </w:tc>
        <w:tc>
          <w:tcPr>
            <w:tcW w:w="7119" w:type="dxa"/>
            <w:gridSpan w:val="4"/>
          </w:tcPr>
          <w:p w14:paraId="1371A0A2" w14:textId="6C322D65" w:rsidR="00710A38" w:rsidRPr="00EE6323" w:rsidRDefault="00710A38" w:rsidP="00710A38">
            <w:pPr>
              <w:rPr>
                <w:kern w:val="2"/>
                <w:szCs w:val="24"/>
              </w:rPr>
            </w:pPr>
            <w:r w:rsidRPr="00EE6323">
              <w:rPr>
                <w:kern w:val="2"/>
                <w:szCs w:val="24"/>
              </w:rPr>
              <w:t xml:space="preserve">Šioje Sutartyje Sutarties įvykdymo užtikrinimas </w:t>
            </w:r>
            <w:r w:rsidRPr="00EE6323">
              <w:rPr>
                <w:b/>
                <w:bCs/>
                <w:kern w:val="2"/>
                <w:szCs w:val="24"/>
              </w:rPr>
              <w:t>netaikomas</w:t>
            </w:r>
            <w:r w:rsidRPr="00EE6323">
              <w:rPr>
                <w:kern w:val="2"/>
                <w:szCs w:val="24"/>
              </w:rPr>
              <w:t>. Taikomas tik Specialiųjų sąlygų 5.7 punkte nustatytas avanso grąžinimo užtikrinimas</w:t>
            </w:r>
          </w:p>
        </w:tc>
      </w:tr>
      <w:tr w:rsidR="00710A38" w14:paraId="47C6806C" w14:textId="77777777" w:rsidTr="00927399">
        <w:trPr>
          <w:trHeight w:val="300"/>
        </w:trPr>
        <w:tc>
          <w:tcPr>
            <w:tcW w:w="2704" w:type="dxa"/>
            <w:gridSpan w:val="2"/>
          </w:tcPr>
          <w:p w14:paraId="7DF7A34B" w14:textId="77777777" w:rsidR="00710A38" w:rsidRDefault="00710A38" w:rsidP="00710A38">
            <w:pPr>
              <w:rPr>
                <w:b/>
                <w:bCs/>
                <w:kern w:val="2"/>
                <w:szCs w:val="24"/>
              </w:rPr>
            </w:pPr>
            <w:r>
              <w:rPr>
                <w:b/>
                <w:bCs/>
                <w:kern w:val="2"/>
                <w:szCs w:val="24"/>
              </w:rPr>
              <w:lastRenderedPageBreak/>
              <w:t xml:space="preserve">8.2. Sutarties įvykdymo užtikrinimo pateikimas </w:t>
            </w:r>
          </w:p>
        </w:tc>
        <w:tc>
          <w:tcPr>
            <w:tcW w:w="7119" w:type="dxa"/>
            <w:gridSpan w:val="4"/>
          </w:tcPr>
          <w:p w14:paraId="241B5632" w14:textId="4A1606C2" w:rsidR="00710A38" w:rsidRPr="00EE6323" w:rsidRDefault="00710A38" w:rsidP="00710A38">
            <w:pPr>
              <w:rPr>
                <w:kern w:val="2"/>
                <w:szCs w:val="24"/>
              </w:rPr>
            </w:pPr>
            <w:r w:rsidRPr="00EE6323">
              <w:rPr>
                <w:kern w:val="2"/>
                <w:szCs w:val="24"/>
              </w:rPr>
              <w:t>Sutartis įsigalioja nuo avanso grąžinimo banko garantijos gavimo dienos, jeigu Tiekėjas prašo avanso.</w:t>
            </w:r>
            <w:r w:rsidRPr="00EE6323">
              <w:rPr>
                <w:kern w:val="2"/>
                <w:szCs w:val="24"/>
              </w:rPr>
              <w:br/>
              <w:t>Tiekėjui nepateikus avanso grąžinimo banko garantijos per Specialiųjų sąlygų 5.7 punkte nustatytą terminą, Pirkėjas turi teisę nevykdyti mokėjimų ir vienašališkai nutraukti Sutartį, apie tai raštu informavęs Tiekėją</w:t>
            </w:r>
          </w:p>
        </w:tc>
      </w:tr>
      <w:tr w:rsidR="00710A38" w14:paraId="2E06F026" w14:textId="77777777" w:rsidTr="00927399">
        <w:trPr>
          <w:trHeight w:val="300"/>
        </w:trPr>
        <w:tc>
          <w:tcPr>
            <w:tcW w:w="9823" w:type="dxa"/>
            <w:gridSpan w:val="6"/>
          </w:tcPr>
          <w:p w14:paraId="25399B48" w14:textId="77777777" w:rsidR="00710A38" w:rsidRDefault="00710A38" w:rsidP="00710A38">
            <w:pPr>
              <w:ind w:firstLine="720"/>
              <w:jc w:val="center"/>
              <w:rPr>
                <w:b/>
                <w:bCs/>
                <w:kern w:val="2"/>
                <w:szCs w:val="24"/>
              </w:rPr>
            </w:pPr>
            <w:r>
              <w:rPr>
                <w:b/>
                <w:bCs/>
                <w:kern w:val="2"/>
                <w:szCs w:val="24"/>
              </w:rPr>
              <w:t>9. ŠALIŲ ATSAKOMYBĖ</w:t>
            </w:r>
            <w:r>
              <w:rPr>
                <w:b/>
                <w:bCs/>
                <w:kern w:val="2"/>
                <w:szCs w:val="24"/>
              </w:rPr>
              <w:tab/>
            </w:r>
          </w:p>
        </w:tc>
      </w:tr>
      <w:tr w:rsidR="00710A38" w14:paraId="77AB223E" w14:textId="77777777" w:rsidTr="00927399">
        <w:trPr>
          <w:trHeight w:val="300"/>
        </w:trPr>
        <w:tc>
          <w:tcPr>
            <w:tcW w:w="2704" w:type="dxa"/>
            <w:gridSpan w:val="2"/>
          </w:tcPr>
          <w:p w14:paraId="5B37B739" w14:textId="77777777" w:rsidR="00710A38" w:rsidRDefault="00710A38" w:rsidP="00710A38">
            <w:pPr>
              <w:rPr>
                <w:b/>
                <w:bCs/>
                <w:kern w:val="2"/>
                <w:szCs w:val="24"/>
              </w:rPr>
            </w:pPr>
            <w:r>
              <w:rPr>
                <w:b/>
                <w:bCs/>
                <w:kern w:val="2"/>
                <w:szCs w:val="24"/>
              </w:rPr>
              <w:t>9.1. Pirkėjui taikomos netesybos už mokėjimų pagal Sutartį vėlavimą</w:t>
            </w:r>
          </w:p>
        </w:tc>
        <w:tc>
          <w:tcPr>
            <w:tcW w:w="7119" w:type="dxa"/>
            <w:gridSpan w:val="4"/>
          </w:tcPr>
          <w:p w14:paraId="3D6240A2" w14:textId="35DE1EBB" w:rsidR="00710A38" w:rsidRPr="00595BF3" w:rsidRDefault="00710A38" w:rsidP="00710A38">
            <w:pPr>
              <w:rPr>
                <w:kern w:val="2"/>
                <w:szCs w:val="24"/>
              </w:rPr>
            </w:pPr>
            <w:r w:rsidRPr="00595BF3">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p w14:paraId="7D566D46" w14:textId="6ABB0B25" w:rsidR="00710A38" w:rsidRDefault="00710A38" w:rsidP="00710A38">
            <w:pPr>
              <w:spacing w:line="259" w:lineRule="auto"/>
              <w:rPr>
                <w:color w:val="000000"/>
                <w:kern w:val="2"/>
                <w:szCs w:val="24"/>
              </w:rPr>
            </w:pPr>
            <w:r>
              <w:rPr>
                <w:color w:val="000000"/>
                <w:kern w:val="2"/>
                <w:szCs w:val="24"/>
              </w:rPr>
              <w:t> </w:t>
            </w:r>
          </w:p>
        </w:tc>
      </w:tr>
      <w:tr w:rsidR="00710A38" w14:paraId="243CAC42" w14:textId="77777777" w:rsidTr="00927399">
        <w:trPr>
          <w:trHeight w:val="300"/>
        </w:trPr>
        <w:tc>
          <w:tcPr>
            <w:tcW w:w="2704" w:type="dxa"/>
            <w:gridSpan w:val="2"/>
          </w:tcPr>
          <w:p w14:paraId="7B4DA2A0" w14:textId="77777777" w:rsidR="00710A38" w:rsidRDefault="00710A38" w:rsidP="00710A38">
            <w:pPr>
              <w:rPr>
                <w:b/>
                <w:bCs/>
                <w:kern w:val="2"/>
                <w:szCs w:val="24"/>
              </w:rPr>
            </w:pPr>
            <w:r>
              <w:rPr>
                <w:b/>
                <w:bCs/>
                <w:kern w:val="2"/>
                <w:szCs w:val="24"/>
              </w:rPr>
              <w:t>9.2. Tiekėjui taikomos netesybos</w:t>
            </w:r>
          </w:p>
        </w:tc>
        <w:tc>
          <w:tcPr>
            <w:tcW w:w="7119" w:type="dxa"/>
            <w:gridSpan w:val="4"/>
          </w:tcPr>
          <w:p w14:paraId="6C64C8F0" w14:textId="3EC31123" w:rsidR="00710A38" w:rsidRDefault="00710A38" w:rsidP="00710A38">
            <w:pPr>
              <w:rPr>
                <w:color w:val="000000"/>
                <w:kern w:val="2"/>
                <w:szCs w:val="24"/>
              </w:rPr>
            </w:pPr>
            <w:r>
              <w:rPr>
                <w:color w:val="000000"/>
                <w:kern w:val="2"/>
                <w:szCs w:val="24"/>
              </w:rPr>
              <w:t>9</w:t>
            </w:r>
            <w:r w:rsidRPr="00436CB4">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BC7A72">
              <w:rPr>
                <w:kern w:val="2"/>
                <w:szCs w:val="24"/>
              </w:rPr>
              <w:t xml:space="preserve">0,02 (dvi šimtosios) procento  dydžio delspinigius už kiekvieną uždelstą dieną nuo laiku neperduotų </w:t>
            </w:r>
            <w:r>
              <w:rPr>
                <w:color w:val="000000"/>
                <w:kern w:val="2"/>
                <w:szCs w:val="24"/>
              </w:rPr>
              <w:t>Prekių ar Prekių, turinčių trūkumų, kainos be PVM. </w:t>
            </w:r>
          </w:p>
          <w:p w14:paraId="76A14764" w14:textId="3E9C4C68" w:rsidR="00710A38" w:rsidRDefault="00710A38" w:rsidP="00710A38">
            <w:pPr>
              <w:rPr>
                <w:b/>
                <w:bCs/>
                <w:kern w:val="2"/>
                <w:szCs w:val="24"/>
              </w:rPr>
            </w:pPr>
            <w:r>
              <w:rPr>
                <w:color w:val="000000"/>
                <w:kern w:val="2"/>
                <w:szCs w:val="24"/>
              </w:rPr>
              <w:t>9.2.2.</w:t>
            </w:r>
            <w:r w:rsidRPr="00436CB4">
              <w:rPr>
                <w:color w:val="000000"/>
                <w:kern w:val="2"/>
                <w:szCs w:val="24"/>
                <w:lang w:val="pt-BR"/>
              </w:rPr>
              <w:t xml:space="preserve"> </w:t>
            </w:r>
            <w:r>
              <w:rPr>
                <w:color w:val="000000"/>
                <w:kern w:val="2"/>
                <w:szCs w:val="24"/>
              </w:rPr>
              <w:t xml:space="preserve">Tiekėjas privalo sumokėti Pirkėjui netesybas </w:t>
            </w:r>
            <w:r w:rsidRPr="00595BF3">
              <w:rPr>
                <w:kern w:val="2"/>
                <w:szCs w:val="24"/>
              </w:rPr>
              <w:t xml:space="preserve">per  5 darbo </w:t>
            </w:r>
            <w:r>
              <w:rPr>
                <w:color w:val="000000"/>
                <w:kern w:val="2"/>
                <w:szCs w:val="24"/>
              </w:rPr>
              <w:t xml:space="preserve">dienų nuo Pirkėjo pareikalavimo. </w:t>
            </w:r>
          </w:p>
        </w:tc>
      </w:tr>
      <w:tr w:rsidR="00710A38" w14:paraId="7DDFEF77" w14:textId="77777777" w:rsidTr="00927399">
        <w:trPr>
          <w:trHeight w:val="300"/>
        </w:trPr>
        <w:tc>
          <w:tcPr>
            <w:tcW w:w="2704" w:type="dxa"/>
            <w:gridSpan w:val="2"/>
          </w:tcPr>
          <w:p w14:paraId="46A92D3A" w14:textId="77777777" w:rsidR="00710A38" w:rsidRDefault="00710A38" w:rsidP="00710A38">
            <w:pPr>
              <w:rPr>
                <w:b/>
                <w:bCs/>
                <w:kern w:val="2"/>
                <w:szCs w:val="24"/>
              </w:rPr>
            </w:pPr>
            <w:r>
              <w:rPr>
                <w:b/>
                <w:bCs/>
                <w:kern w:val="2"/>
                <w:szCs w:val="24"/>
              </w:rPr>
              <w:t>9.3. Tiekėjui / Pirkėjui taikoma bauda nutraukus Sutartį dėl esminio Sutarties pažeidimo</w:t>
            </w:r>
          </w:p>
        </w:tc>
        <w:tc>
          <w:tcPr>
            <w:tcW w:w="7119" w:type="dxa"/>
            <w:gridSpan w:val="4"/>
          </w:tcPr>
          <w:p w14:paraId="614A63B5" w14:textId="0B4C17C5" w:rsidR="00710A38" w:rsidRDefault="00710A38" w:rsidP="00710A38">
            <w:pPr>
              <w:rPr>
                <w:kern w:val="2"/>
                <w:szCs w:val="24"/>
              </w:rPr>
            </w:pPr>
            <w:r w:rsidRPr="00854969">
              <w:rPr>
                <w:kern w:val="2"/>
                <w:szCs w:val="24"/>
              </w:rPr>
              <w:t>5 procentų nuo užsakymo vertės</w:t>
            </w:r>
          </w:p>
        </w:tc>
      </w:tr>
      <w:tr w:rsidR="00710A38" w14:paraId="19E0CB75" w14:textId="77777777" w:rsidTr="00927399">
        <w:trPr>
          <w:trHeight w:val="300"/>
        </w:trPr>
        <w:tc>
          <w:tcPr>
            <w:tcW w:w="2704" w:type="dxa"/>
            <w:gridSpan w:val="2"/>
          </w:tcPr>
          <w:p w14:paraId="12F2AAD5" w14:textId="77777777" w:rsidR="00710A38" w:rsidRDefault="00710A38" w:rsidP="00710A38">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119" w:type="dxa"/>
            <w:gridSpan w:val="4"/>
          </w:tcPr>
          <w:p w14:paraId="0D79EF5F" w14:textId="2940273F" w:rsidR="00710A38" w:rsidRDefault="00710A38" w:rsidP="00710A38">
            <w:pPr>
              <w:rPr>
                <w:kern w:val="2"/>
                <w:szCs w:val="24"/>
              </w:rPr>
            </w:pPr>
            <w:r>
              <w:rPr>
                <w:color w:val="000000"/>
                <w:kern w:val="2"/>
                <w:szCs w:val="24"/>
              </w:rPr>
              <w:t>Netaikoma</w:t>
            </w:r>
          </w:p>
        </w:tc>
      </w:tr>
      <w:tr w:rsidR="00710A38" w14:paraId="293DDD65" w14:textId="77777777" w:rsidTr="00927399">
        <w:trPr>
          <w:trHeight w:val="300"/>
        </w:trPr>
        <w:tc>
          <w:tcPr>
            <w:tcW w:w="2704" w:type="dxa"/>
            <w:gridSpan w:val="2"/>
          </w:tcPr>
          <w:p w14:paraId="5FEA06F7" w14:textId="77777777" w:rsidR="00710A38" w:rsidRPr="00854969" w:rsidRDefault="00710A38" w:rsidP="00710A38">
            <w:pPr>
              <w:rPr>
                <w:b/>
                <w:bCs/>
                <w:kern w:val="2"/>
                <w:szCs w:val="24"/>
              </w:rPr>
            </w:pPr>
            <w:r w:rsidRPr="00854969">
              <w:rPr>
                <w:b/>
                <w:bCs/>
                <w:kern w:val="2"/>
                <w:szCs w:val="24"/>
              </w:rPr>
              <w:t>9.5. Tiekėjui taikomos baudos dėl aplinkosauginių ir (arba) socialinių kriterijų nesilaikymo</w:t>
            </w:r>
          </w:p>
        </w:tc>
        <w:tc>
          <w:tcPr>
            <w:tcW w:w="7119" w:type="dxa"/>
            <w:gridSpan w:val="4"/>
          </w:tcPr>
          <w:p w14:paraId="3EF71DC5" w14:textId="1B3ADE11" w:rsidR="00710A38" w:rsidRPr="00854969" w:rsidRDefault="00710A38" w:rsidP="00710A38">
            <w:pPr>
              <w:rPr>
                <w:color w:val="4472C4"/>
                <w:kern w:val="2"/>
                <w:szCs w:val="24"/>
              </w:rPr>
            </w:pPr>
            <w:r w:rsidRPr="00854969">
              <w:rPr>
                <w:kern w:val="2"/>
                <w:szCs w:val="24"/>
              </w:rPr>
              <w:t>5 procentai nuo pradinės sutarties vertės</w:t>
            </w:r>
          </w:p>
        </w:tc>
      </w:tr>
      <w:tr w:rsidR="00710A38" w14:paraId="00E1B9A1" w14:textId="77777777" w:rsidTr="00927399">
        <w:trPr>
          <w:trHeight w:val="300"/>
        </w:trPr>
        <w:tc>
          <w:tcPr>
            <w:tcW w:w="2704" w:type="dxa"/>
            <w:gridSpan w:val="2"/>
          </w:tcPr>
          <w:p w14:paraId="45632277" w14:textId="77777777" w:rsidR="00710A38" w:rsidRDefault="00710A38" w:rsidP="00710A38">
            <w:pPr>
              <w:rPr>
                <w:b/>
                <w:bCs/>
                <w:kern w:val="2"/>
                <w:szCs w:val="24"/>
              </w:rPr>
            </w:pPr>
            <w:r>
              <w:rPr>
                <w:b/>
                <w:bCs/>
                <w:kern w:val="2"/>
                <w:szCs w:val="24"/>
              </w:rPr>
              <w:t xml:space="preserve">9.6. Tiekėjui / Pirkėjui taikoma bauda dėl </w:t>
            </w:r>
            <w:r>
              <w:rPr>
                <w:b/>
                <w:bCs/>
                <w:kern w:val="2"/>
                <w:szCs w:val="24"/>
              </w:rPr>
              <w:lastRenderedPageBreak/>
              <w:t>konfidencialumo reikalavimų nesilaikymo</w:t>
            </w:r>
          </w:p>
        </w:tc>
        <w:tc>
          <w:tcPr>
            <w:tcW w:w="7119" w:type="dxa"/>
            <w:gridSpan w:val="4"/>
          </w:tcPr>
          <w:p w14:paraId="18BC0A3E" w14:textId="58D17455" w:rsidR="00710A38" w:rsidRDefault="00710A38" w:rsidP="00710A38">
            <w:pPr>
              <w:rPr>
                <w:color w:val="4472C4"/>
                <w:kern w:val="2"/>
                <w:szCs w:val="24"/>
              </w:rPr>
            </w:pPr>
            <w:r>
              <w:rPr>
                <w:kern w:val="2"/>
                <w:szCs w:val="24"/>
              </w:rPr>
              <w:lastRenderedPageBreak/>
              <w:t>Netaikoma</w:t>
            </w:r>
          </w:p>
        </w:tc>
      </w:tr>
      <w:tr w:rsidR="00710A38" w14:paraId="5728972C" w14:textId="77777777" w:rsidTr="00927399">
        <w:trPr>
          <w:trHeight w:val="300"/>
        </w:trPr>
        <w:tc>
          <w:tcPr>
            <w:tcW w:w="2704" w:type="dxa"/>
            <w:gridSpan w:val="2"/>
          </w:tcPr>
          <w:p w14:paraId="6E9B0571" w14:textId="77777777" w:rsidR="00710A38" w:rsidRDefault="00710A38" w:rsidP="00710A38">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7119" w:type="dxa"/>
            <w:gridSpan w:val="4"/>
          </w:tcPr>
          <w:p w14:paraId="20C8EC93" w14:textId="2A7F7A23" w:rsidR="00710A38" w:rsidRDefault="00710A38" w:rsidP="00710A38">
            <w:pPr>
              <w:rPr>
                <w:color w:val="4472C4"/>
                <w:kern w:val="2"/>
                <w:szCs w:val="24"/>
              </w:rPr>
            </w:pPr>
            <w:r>
              <w:rPr>
                <w:kern w:val="2"/>
                <w:szCs w:val="24"/>
              </w:rPr>
              <w:t>Netaikoma</w:t>
            </w:r>
          </w:p>
        </w:tc>
      </w:tr>
      <w:tr w:rsidR="00710A38" w14:paraId="55D57EB8" w14:textId="77777777" w:rsidTr="00927399">
        <w:trPr>
          <w:trHeight w:val="300"/>
        </w:trPr>
        <w:tc>
          <w:tcPr>
            <w:tcW w:w="2704" w:type="dxa"/>
            <w:gridSpan w:val="2"/>
          </w:tcPr>
          <w:p w14:paraId="4B3C4FAC" w14:textId="77777777" w:rsidR="00710A38" w:rsidRPr="00436CB4" w:rsidRDefault="00710A38" w:rsidP="00710A38">
            <w:pPr>
              <w:rPr>
                <w:b/>
                <w:bCs/>
                <w:kern w:val="2"/>
                <w:szCs w:val="24"/>
              </w:rPr>
            </w:pPr>
            <w:r w:rsidRPr="00436CB4">
              <w:rPr>
                <w:b/>
                <w:bCs/>
                <w:kern w:val="2"/>
                <w:szCs w:val="24"/>
              </w:rPr>
              <w:t xml:space="preserve">9.8. </w:t>
            </w:r>
            <w:r>
              <w:rPr>
                <w:b/>
                <w:bCs/>
                <w:kern w:val="2"/>
                <w:szCs w:val="24"/>
              </w:rPr>
              <w:t>Tiekėjui taikomos netesybos dėl Sutarties įvykdymo užtikrinimo nepratęsimo</w:t>
            </w:r>
          </w:p>
        </w:tc>
        <w:tc>
          <w:tcPr>
            <w:tcW w:w="7119" w:type="dxa"/>
            <w:gridSpan w:val="4"/>
          </w:tcPr>
          <w:p w14:paraId="5631F6CA" w14:textId="216D9B43" w:rsidR="00710A38" w:rsidRDefault="00710A38" w:rsidP="00710A38">
            <w:pPr>
              <w:rPr>
                <w:color w:val="4472C4"/>
                <w:kern w:val="2"/>
                <w:szCs w:val="24"/>
              </w:rPr>
            </w:pPr>
            <w:r>
              <w:rPr>
                <w:kern w:val="2"/>
                <w:szCs w:val="24"/>
              </w:rPr>
              <w:t>Netaikoma</w:t>
            </w:r>
            <w:r>
              <w:rPr>
                <w:color w:val="4472C4"/>
                <w:kern w:val="2"/>
                <w:szCs w:val="24"/>
              </w:rPr>
              <w:t xml:space="preserve"> </w:t>
            </w:r>
          </w:p>
        </w:tc>
      </w:tr>
      <w:tr w:rsidR="00710A38" w14:paraId="711E79D7" w14:textId="77777777" w:rsidTr="00927399">
        <w:trPr>
          <w:trHeight w:val="300"/>
        </w:trPr>
        <w:tc>
          <w:tcPr>
            <w:tcW w:w="2704" w:type="dxa"/>
            <w:gridSpan w:val="2"/>
          </w:tcPr>
          <w:p w14:paraId="7A6B42CA" w14:textId="77777777" w:rsidR="00710A38" w:rsidRDefault="00710A38" w:rsidP="00710A38">
            <w:pPr>
              <w:rPr>
                <w:b/>
                <w:bCs/>
                <w:kern w:val="2"/>
                <w:szCs w:val="24"/>
                <w:lang w:val="en-US"/>
              </w:rPr>
            </w:pPr>
            <w:r>
              <w:rPr>
                <w:b/>
                <w:bCs/>
                <w:kern w:val="2"/>
                <w:szCs w:val="24"/>
                <w:lang w:val="en-US"/>
              </w:rPr>
              <w:t xml:space="preserve">9.9. </w:t>
            </w:r>
            <w:r>
              <w:rPr>
                <w:b/>
                <w:bCs/>
                <w:kern w:val="2"/>
                <w:szCs w:val="24"/>
              </w:rPr>
              <w:t>Kitos netesybos</w:t>
            </w:r>
          </w:p>
        </w:tc>
        <w:tc>
          <w:tcPr>
            <w:tcW w:w="7119" w:type="dxa"/>
            <w:gridSpan w:val="4"/>
          </w:tcPr>
          <w:p w14:paraId="7FEE3970" w14:textId="24A2BE1F" w:rsidR="00710A38" w:rsidRPr="00934990" w:rsidRDefault="00710A38" w:rsidP="00710A38">
            <w:pPr>
              <w:rPr>
                <w:kern w:val="2"/>
                <w:szCs w:val="24"/>
              </w:rPr>
            </w:pPr>
            <w:r w:rsidRPr="00326A0A">
              <w:rPr>
                <w:kern w:val="2"/>
                <w:szCs w:val="24"/>
              </w:rPr>
              <w:t>Jai Tiekėjas pateikia nekokybišką prekę ir nepakeičia ją nauja taikoma bauda 30 procentų nuo prekės kainos.</w:t>
            </w:r>
          </w:p>
        </w:tc>
      </w:tr>
      <w:tr w:rsidR="00710A38" w14:paraId="0C223B1A" w14:textId="77777777" w:rsidTr="007C18D4">
        <w:trPr>
          <w:trHeight w:val="300"/>
        </w:trPr>
        <w:tc>
          <w:tcPr>
            <w:tcW w:w="9823" w:type="dxa"/>
            <w:gridSpan w:val="6"/>
          </w:tcPr>
          <w:p w14:paraId="48BCC018" w14:textId="09E75F84" w:rsidR="00710A38" w:rsidRPr="00326A0A" w:rsidRDefault="00710A38" w:rsidP="00710A38">
            <w:pPr>
              <w:jc w:val="center"/>
              <w:rPr>
                <w:kern w:val="2"/>
                <w:szCs w:val="24"/>
              </w:rPr>
            </w:pPr>
            <w:r>
              <w:rPr>
                <w:b/>
                <w:kern w:val="2"/>
                <w:szCs w:val="24"/>
              </w:rPr>
              <w:t>10. ESMINĖS SUTARTIES SĄLYGOS</w:t>
            </w:r>
          </w:p>
        </w:tc>
      </w:tr>
      <w:tr w:rsidR="00710A38" w14:paraId="1FE192BA" w14:textId="77777777" w:rsidTr="00927399">
        <w:trPr>
          <w:trHeight w:val="300"/>
        </w:trPr>
        <w:tc>
          <w:tcPr>
            <w:tcW w:w="2704" w:type="dxa"/>
            <w:gridSpan w:val="2"/>
          </w:tcPr>
          <w:p w14:paraId="2230A783" w14:textId="1C2624F9" w:rsidR="00710A38" w:rsidRDefault="00710A38" w:rsidP="00710A38">
            <w:pPr>
              <w:rPr>
                <w:b/>
                <w:bCs/>
                <w:kern w:val="2"/>
                <w:szCs w:val="24"/>
                <w:lang w:val="en-US"/>
              </w:rPr>
            </w:pPr>
            <w:r>
              <w:rPr>
                <w:b/>
                <w:bCs/>
              </w:rPr>
              <w:t>10.1. Esminės Sutarties sąlygos</w:t>
            </w:r>
          </w:p>
        </w:tc>
        <w:tc>
          <w:tcPr>
            <w:tcW w:w="7119" w:type="dxa"/>
            <w:gridSpan w:val="4"/>
          </w:tcPr>
          <w:p w14:paraId="3F970683" w14:textId="666F4DAC" w:rsidR="00710A38" w:rsidRPr="00326A0A" w:rsidRDefault="00710A38" w:rsidP="00710A38">
            <w:pPr>
              <w:rPr>
                <w:kern w:val="2"/>
                <w:szCs w:val="24"/>
              </w:rPr>
            </w:pPr>
            <w:r>
              <w:rPr>
                <w:kern w:val="2"/>
                <w:szCs w:val="24"/>
              </w:rPr>
              <w:t>Netaikoma</w:t>
            </w:r>
          </w:p>
        </w:tc>
      </w:tr>
      <w:tr w:rsidR="00710A38" w14:paraId="7F6D7E30" w14:textId="77777777" w:rsidTr="00927399">
        <w:trPr>
          <w:trHeight w:val="300"/>
        </w:trPr>
        <w:tc>
          <w:tcPr>
            <w:tcW w:w="2704" w:type="dxa"/>
            <w:gridSpan w:val="2"/>
          </w:tcPr>
          <w:p w14:paraId="284A8D50" w14:textId="7E651A8D" w:rsidR="00710A38" w:rsidRDefault="00710A38" w:rsidP="00710A38">
            <w:pPr>
              <w:rPr>
                <w:b/>
                <w:bCs/>
                <w:kern w:val="2"/>
                <w:szCs w:val="24"/>
                <w:lang w:val="en-US"/>
              </w:rPr>
            </w:pPr>
            <w:r>
              <w:rPr>
                <w:b/>
                <w:bCs/>
                <w:kern w:val="2"/>
                <w:szCs w:val="24"/>
              </w:rPr>
              <w:t>10.2. Dideli arba nuolatiniai esminės Sutarties sąlygos vykdymo trūkumai</w:t>
            </w:r>
          </w:p>
        </w:tc>
        <w:tc>
          <w:tcPr>
            <w:tcW w:w="7119" w:type="dxa"/>
            <w:gridSpan w:val="4"/>
          </w:tcPr>
          <w:p w14:paraId="4F1BFAB3" w14:textId="5703A157" w:rsidR="00710A38" w:rsidRPr="00326A0A" w:rsidRDefault="00710A38" w:rsidP="00710A38">
            <w:pPr>
              <w:rPr>
                <w:kern w:val="2"/>
                <w:szCs w:val="24"/>
              </w:rPr>
            </w:pPr>
            <w:r>
              <w:rPr>
                <w:kern w:val="2"/>
                <w:szCs w:val="24"/>
              </w:rPr>
              <w:t>Netaikoma</w:t>
            </w:r>
          </w:p>
        </w:tc>
      </w:tr>
      <w:tr w:rsidR="00710A38" w14:paraId="47FB42BD" w14:textId="77777777" w:rsidTr="00927399">
        <w:trPr>
          <w:trHeight w:val="300"/>
        </w:trPr>
        <w:tc>
          <w:tcPr>
            <w:tcW w:w="9823" w:type="dxa"/>
            <w:gridSpan w:val="6"/>
          </w:tcPr>
          <w:p w14:paraId="39352C8F" w14:textId="44AFACB0" w:rsidR="00710A38" w:rsidRDefault="00710A38" w:rsidP="00710A38">
            <w:pPr>
              <w:jc w:val="center"/>
              <w:rPr>
                <w:b/>
                <w:bCs/>
                <w:kern w:val="2"/>
                <w:szCs w:val="24"/>
              </w:rPr>
            </w:pPr>
            <w:r>
              <w:rPr>
                <w:b/>
                <w:bCs/>
                <w:kern w:val="2"/>
                <w:szCs w:val="24"/>
              </w:rPr>
              <w:t>11. SUTARTIES GALIOJIMAS IR KEITIMAS</w:t>
            </w:r>
          </w:p>
        </w:tc>
      </w:tr>
      <w:tr w:rsidR="00710A38" w14:paraId="52C0B2BA" w14:textId="77777777" w:rsidTr="00927399">
        <w:trPr>
          <w:trHeight w:val="300"/>
        </w:trPr>
        <w:tc>
          <w:tcPr>
            <w:tcW w:w="2704" w:type="dxa"/>
            <w:gridSpan w:val="2"/>
          </w:tcPr>
          <w:p w14:paraId="0D3C2FDE" w14:textId="40C16E55" w:rsidR="00710A38" w:rsidRDefault="00710A38" w:rsidP="00710A38">
            <w:pPr>
              <w:rPr>
                <w:b/>
                <w:bCs/>
                <w:kern w:val="2"/>
                <w:szCs w:val="24"/>
              </w:rPr>
            </w:pPr>
            <w:r>
              <w:rPr>
                <w:b/>
                <w:bCs/>
                <w:kern w:val="2"/>
                <w:szCs w:val="24"/>
              </w:rPr>
              <w:t>11.1. Sutarties sudarymas ir įsigaliojimas</w:t>
            </w:r>
          </w:p>
        </w:tc>
        <w:tc>
          <w:tcPr>
            <w:tcW w:w="7119" w:type="dxa"/>
            <w:gridSpan w:val="4"/>
          </w:tcPr>
          <w:p w14:paraId="3A510F32" w14:textId="4267D5FA" w:rsidR="00710A38" w:rsidRDefault="00710A38" w:rsidP="00710A38">
            <w:pPr>
              <w:rPr>
                <w:color w:val="4472C4"/>
                <w:kern w:val="2"/>
                <w:szCs w:val="24"/>
              </w:rPr>
            </w:pPr>
            <w:r w:rsidRPr="00441521">
              <w:rPr>
                <w:szCs w:val="24"/>
              </w:rPr>
              <w:t xml:space="preserve">Sutartis įsigalioja nuo </w:t>
            </w:r>
            <w:r>
              <w:rPr>
                <w:szCs w:val="24"/>
              </w:rPr>
              <w:t xml:space="preserve">pasirašymo dienos </w:t>
            </w:r>
            <w:r w:rsidRPr="00436CB4">
              <w:rPr>
                <w:szCs w:val="24"/>
              </w:rPr>
              <w:t xml:space="preserve"> ir galioja 12 mėnesių</w:t>
            </w:r>
            <w:r>
              <w:rPr>
                <w:szCs w:val="24"/>
              </w:rPr>
              <w:t>.</w:t>
            </w:r>
          </w:p>
        </w:tc>
      </w:tr>
      <w:tr w:rsidR="00710A38" w14:paraId="4C667D58" w14:textId="77777777" w:rsidTr="00927399">
        <w:trPr>
          <w:trHeight w:val="300"/>
        </w:trPr>
        <w:tc>
          <w:tcPr>
            <w:tcW w:w="2704" w:type="dxa"/>
            <w:gridSpan w:val="2"/>
          </w:tcPr>
          <w:p w14:paraId="459560F0" w14:textId="78E413F8" w:rsidR="00710A38" w:rsidRDefault="00710A38" w:rsidP="00710A38">
            <w:pPr>
              <w:rPr>
                <w:b/>
                <w:bCs/>
                <w:kern w:val="2"/>
                <w:szCs w:val="24"/>
              </w:rPr>
            </w:pPr>
            <w:r>
              <w:rPr>
                <w:b/>
                <w:bCs/>
                <w:kern w:val="2"/>
                <w:szCs w:val="24"/>
              </w:rPr>
              <w:t>11.2. Sutarties galiojimo termino pratęsimas</w:t>
            </w:r>
          </w:p>
        </w:tc>
        <w:tc>
          <w:tcPr>
            <w:tcW w:w="7119" w:type="dxa"/>
            <w:gridSpan w:val="4"/>
          </w:tcPr>
          <w:p w14:paraId="3BFF4E2A" w14:textId="68E44268" w:rsidR="00710A38" w:rsidRDefault="00710A38" w:rsidP="00710A38">
            <w:pPr>
              <w:rPr>
                <w:kern w:val="2"/>
                <w:szCs w:val="24"/>
              </w:rPr>
            </w:pPr>
            <w:r>
              <w:rPr>
                <w:kern w:val="2"/>
                <w:szCs w:val="24"/>
              </w:rPr>
              <w:t>Netaikoma</w:t>
            </w:r>
          </w:p>
        </w:tc>
      </w:tr>
      <w:tr w:rsidR="00710A38" w14:paraId="3C141139" w14:textId="77777777" w:rsidTr="00927399">
        <w:trPr>
          <w:trHeight w:val="300"/>
        </w:trPr>
        <w:tc>
          <w:tcPr>
            <w:tcW w:w="9823" w:type="dxa"/>
            <w:gridSpan w:val="6"/>
          </w:tcPr>
          <w:p w14:paraId="12E37BE1" w14:textId="2CAF7F93" w:rsidR="00710A38" w:rsidRDefault="00710A38" w:rsidP="00710A38">
            <w:pPr>
              <w:jc w:val="center"/>
              <w:rPr>
                <w:b/>
                <w:bCs/>
                <w:kern w:val="2"/>
                <w:szCs w:val="24"/>
              </w:rPr>
            </w:pPr>
            <w:r>
              <w:rPr>
                <w:b/>
                <w:bCs/>
                <w:kern w:val="2"/>
                <w:szCs w:val="24"/>
              </w:rPr>
              <w:t>12. SUTARTIES NUTRAUKIMAS</w:t>
            </w:r>
          </w:p>
        </w:tc>
      </w:tr>
      <w:tr w:rsidR="00710A38" w14:paraId="2D14F07C" w14:textId="77777777" w:rsidTr="00927399">
        <w:trPr>
          <w:trHeight w:val="300"/>
        </w:trPr>
        <w:tc>
          <w:tcPr>
            <w:tcW w:w="2532" w:type="dxa"/>
          </w:tcPr>
          <w:p w14:paraId="68E5912B" w14:textId="099088E6" w:rsidR="00710A38" w:rsidRDefault="00710A38" w:rsidP="00710A38">
            <w:pPr>
              <w:rPr>
                <w:b/>
                <w:bCs/>
                <w:kern w:val="2"/>
                <w:szCs w:val="24"/>
              </w:rPr>
            </w:pPr>
            <w:r>
              <w:rPr>
                <w:b/>
                <w:bCs/>
                <w:kern w:val="2"/>
                <w:szCs w:val="24"/>
              </w:rPr>
              <w:t>12.1. Sutarties nutraukimo pagrindai</w:t>
            </w:r>
          </w:p>
        </w:tc>
        <w:tc>
          <w:tcPr>
            <w:tcW w:w="7291" w:type="dxa"/>
            <w:gridSpan w:val="5"/>
          </w:tcPr>
          <w:p w14:paraId="0760F147" w14:textId="2C4680B0" w:rsidR="00710A38" w:rsidRDefault="00710A38" w:rsidP="00710A38">
            <w:pPr>
              <w:rPr>
                <w:color w:val="4472C4"/>
                <w:kern w:val="2"/>
                <w:szCs w:val="24"/>
              </w:rPr>
            </w:pPr>
            <w:r>
              <w:rPr>
                <w:kern w:val="2"/>
                <w:szCs w:val="24"/>
              </w:rPr>
              <w:t>Sutartis gali būti nutraukiama rašytiniu Šalių susitarimu arba vienašališkai, Bendrosiose sąlygose nustatyta tvarka.</w:t>
            </w:r>
          </w:p>
        </w:tc>
      </w:tr>
      <w:tr w:rsidR="00710A38" w14:paraId="7C4EF5EE" w14:textId="77777777" w:rsidTr="00927399">
        <w:trPr>
          <w:trHeight w:val="300"/>
        </w:trPr>
        <w:tc>
          <w:tcPr>
            <w:tcW w:w="2532" w:type="dxa"/>
          </w:tcPr>
          <w:p w14:paraId="175A87A9" w14:textId="2D5DEA16" w:rsidR="00710A38" w:rsidRDefault="00710A38" w:rsidP="00710A38">
            <w:pPr>
              <w:rPr>
                <w:b/>
                <w:bCs/>
                <w:kern w:val="2"/>
                <w:szCs w:val="24"/>
              </w:rPr>
            </w:pPr>
            <w:r>
              <w:rPr>
                <w:b/>
                <w:bCs/>
                <w:kern w:val="2"/>
                <w:szCs w:val="24"/>
              </w:rPr>
              <w:t>12.2. Esminiai Sutarties pažeidimai</w:t>
            </w:r>
          </w:p>
          <w:p w14:paraId="0713243B" w14:textId="77777777" w:rsidR="00710A38" w:rsidRDefault="00710A38" w:rsidP="00710A38">
            <w:pPr>
              <w:rPr>
                <w:b/>
                <w:bCs/>
                <w:kern w:val="2"/>
                <w:szCs w:val="24"/>
              </w:rPr>
            </w:pPr>
          </w:p>
        </w:tc>
        <w:tc>
          <w:tcPr>
            <w:tcW w:w="7291" w:type="dxa"/>
            <w:gridSpan w:val="5"/>
          </w:tcPr>
          <w:p w14:paraId="31C38F2D" w14:textId="36039709" w:rsidR="00710A38" w:rsidRPr="00595BF3" w:rsidRDefault="00710A38" w:rsidP="00710A38">
            <w:pPr>
              <w:rPr>
                <w:kern w:val="2"/>
                <w:szCs w:val="24"/>
              </w:rPr>
            </w:pPr>
            <w:r w:rsidRPr="00595BF3">
              <w:rPr>
                <w:kern w:val="2"/>
                <w:szCs w:val="24"/>
              </w:rPr>
              <w:t>11.</w:t>
            </w:r>
            <w:r>
              <w:rPr>
                <w:kern w:val="2"/>
                <w:szCs w:val="24"/>
              </w:rPr>
              <w:t>2.1</w:t>
            </w:r>
            <w:r w:rsidRPr="00595BF3">
              <w:rPr>
                <w:kern w:val="2"/>
                <w:szCs w:val="24"/>
              </w:rPr>
              <w:t>. jeigu Tiekėjas nevykdo prisiimtų įsipareigojimų už Sutartyje nustatytą Sutarties kainą / įkainius;</w:t>
            </w:r>
          </w:p>
          <w:p w14:paraId="4D87D3CE" w14:textId="0900FBD6" w:rsidR="00710A38" w:rsidRPr="00595BF3" w:rsidRDefault="00710A38" w:rsidP="00710A38">
            <w:pPr>
              <w:tabs>
                <w:tab w:val="left" w:pos="567"/>
                <w:tab w:val="left" w:pos="851"/>
                <w:tab w:val="left" w:pos="992"/>
                <w:tab w:val="left" w:pos="1134"/>
              </w:tabs>
              <w:spacing w:line="257" w:lineRule="auto"/>
              <w:jc w:val="both"/>
              <w:rPr>
                <w:rFonts w:eastAsia="Arial"/>
                <w:kern w:val="2"/>
                <w:szCs w:val="24"/>
                <w:lang w:val="lt"/>
              </w:rPr>
            </w:pPr>
            <w:r w:rsidRPr="00595BF3">
              <w:rPr>
                <w:rFonts w:eastAsia="Arial"/>
                <w:kern w:val="2"/>
                <w:szCs w:val="24"/>
                <w:lang w:val="lt"/>
              </w:rPr>
              <w:t>11.2.</w:t>
            </w:r>
            <w:r>
              <w:rPr>
                <w:rFonts w:eastAsia="Arial"/>
                <w:kern w:val="2"/>
                <w:szCs w:val="24"/>
                <w:lang w:val="lt"/>
              </w:rPr>
              <w:t>2</w:t>
            </w:r>
            <w:r w:rsidRPr="00595BF3">
              <w:rPr>
                <w:rFonts w:eastAsia="Arial"/>
                <w:kern w:val="2"/>
                <w:szCs w:val="24"/>
                <w:lang w:val="lt"/>
              </w:rPr>
              <w:t>. Tiekėjas pažeidžia Prekių pristatymo terminus ir dėl Prekių pristatymo vėlavimo Prekės tampa nebereikalingos;</w:t>
            </w:r>
          </w:p>
          <w:p w14:paraId="6ED55FE6" w14:textId="2D26F6FC" w:rsidR="00710A38" w:rsidRPr="00595BF3" w:rsidRDefault="00710A38" w:rsidP="00710A38">
            <w:pPr>
              <w:tabs>
                <w:tab w:val="left" w:pos="567"/>
                <w:tab w:val="left" w:pos="851"/>
                <w:tab w:val="left" w:pos="992"/>
                <w:tab w:val="left" w:pos="1134"/>
              </w:tabs>
              <w:spacing w:line="257" w:lineRule="auto"/>
              <w:jc w:val="both"/>
              <w:rPr>
                <w:rFonts w:eastAsia="Arial"/>
                <w:kern w:val="2"/>
                <w:szCs w:val="24"/>
                <w:lang w:val="lt"/>
              </w:rPr>
            </w:pPr>
            <w:r w:rsidRPr="00595BF3">
              <w:rPr>
                <w:rFonts w:eastAsia="Arial"/>
                <w:kern w:val="2"/>
                <w:szCs w:val="24"/>
                <w:lang w:val="lt"/>
              </w:rPr>
              <w:t>11.2.</w:t>
            </w:r>
            <w:r>
              <w:rPr>
                <w:rFonts w:eastAsia="Arial"/>
                <w:kern w:val="2"/>
                <w:szCs w:val="24"/>
                <w:lang w:val="lt"/>
              </w:rPr>
              <w:t>3</w:t>
            </w:r>
            <w:r w:rsidRPr="00595BF3">
              <w:rPr>
                <w:rFonts w:eastAsia="Arial"/>
                <w:kern w:val="2"/>
                <w:szCs w:val="24"/>
                <w:lang w:val="lt"/>
              </w:rPr>
              <w:t>. Tiekėjas daugiau kaip 2 (du) kartus pristato Prekes, kurios neatitinka Sutartyje ir (ar) Įstatymuose nustatytų reikalavimų Prekėms;</w:t>
            </w:r>
          </w:p>
          <w:p w14:paraId="70E5A273" w14:textId="63AABD7A" w:rsidR="00710A38" w:rsidRPr="00595BF3" w:rsidRDefault="00710A38" w:rsidP="00710A38">
            <w:pPr>
              <w:tabs>
                <w:tab w:val="left" w:pos="567"/>
                <w:tab w:val="left" w:pos="851"/>
                <w:tab w:val="left" w:pos="992"/>
                <w:tab w:val="left" w:pos="1134"/>
              </w:tabs>
              <w:spacing w:line="257" w:lineRule="auto"/>
              <w:jc w:val="both"/>
              <w:rPr>
                <w:rFonts w:eastAsia="Arial"/>
                <w:kern w:val="2"/>
                <w:szCs w:val="24"/>
                <w:lang w:val="lt"/>
              </w:rPr>
            </w:pPr>
            <w:r w:rsidRPr="00595BF3">
              <w:rPr>
                <w:rFonts w:eastAsia="Arial"/>
                <w:kern w:val="2"/>
                <w:szCs w:val="24"/>
                <w:lang w:val="lt"/>
              </w:rPr>
              <w:t>11.2.</w:t>
            </w:r>
            <w:r>
              <w:rPr>
                <w:rFonts w:eastAsia="Arial"/>
                <w:kern w:val="2"/>
                <w:szCs w:val="24"/>
                <w:lang w:val="lt"/>
              </w:rPr>
              <w:t>4</w:t>
            </w:r>
            <w:r w:rsidRPr="00595BF3">
              <w:rPr>
                <w:rFonts w:eastAsia="Arial"/>
                <w:kern w:val="2"/>
                <w:szCs w:val="24"/>
                <w:lang w:val="lt"/>
              </w:rPr>
              <w:t>. Tiekėjas pažeidžia šios Sutarties nuostatas, reglamentuojančias konkurenciją ar konfidencialios informacijos valdymą;</w:t>
            </w:r>
          </w:p>
          <w:p w14:paraId="34961276" w14:textId="6541A1CE" w:rsidR="00710A38" w:rsidRDefault="00710A38" w:rsidP="00710A38">
            <w:pPr>
              <w:spacing w:line="257" w:lineRule="auto"/>
              <w:rPr>
                <w:rFonts w:eastAsia="Arial"/>
                <w:color w:val="FF0000"/>
                <w:kern w:val="2"/>
                <w:szCs w:val="24"/>
              </w:rPr>
            </w:pPr>
            <w:r w:rsidRPr="00595BF3">
              <w:rPr>
                <w:rFonts w:eastAsia="Arial"/>
                <w:kern w:val="2"/>
                <w:szCs w:val="24"/>
                <w:lang w:val="lt"/>
              </w:rPr>
              <w:t>11.2.</w:t>
            </w:r>
            <w:r>
              <w:rPr>
                <w:rFonts w:eastAsia="Arial"/>
                <w:kern w:val="2"/>
                <w:szCs w:val="24"/>
                <w:lang w:val="lt"/>
              </w:rPr>
              <w:t>5</w:t>
            </w:r>
            <w:r w:rsidRPr="00595BF3">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710A38" w14:paraId="6526081F" w14:textId="77777777" w:rsidTr="00927399">
        <w:trPr>
          <w:trHeight w:val="300"/>
        </w:trPr>
        <w:tc>
          <w:tcPr>
            <w:tcW w:w="9823" w:type="dxa"/>
            <w:gridSpan w:val="6"/>
          </w:tcPr>
          <w:p w14:paraId="7C3DAD15" w14:textId="5B3B7F46" w:rsidR="00710A38" w:rsidRDefault="00710A38" w:rsidP="00710A38">
            <w:pPr>
              <w:jc w:val="center"/>
              <w:rPr>
                <w:kern w:val="2"/>
                <w:szCs w:val="24"/>
              </w:rPr>
            </w:pPr>
            <w:r>
              <w:rPr>
                <w:b/>
                <w:bCs/>
                <w:kern w:val="2"/>
                <w:szCs w:val="24"/>
              </w:rPr>
              <w:lastRenderedPageBreak/>
              <w:t xml:space="preserve">13. APLINKOSAUGINIAI IR SOCIALINIAI KRITERIJAI </w:t>
            </w:r>
            <w:r>
              <w:rPr>
                <w:kern w:val="2"/>
                <w:szCs w:val="24"/>
              </w:rPr>
              <w:t>(taikoma, jeigu aplinkosauginiai ir (arba) socialiniai kriterijai nustatomi kaip Sutarties vykdymo sąlygos)</w:t>
            </w:r>
          </w:p>
        </w:tc>
      </w:tr>
      <w:tr w:rsidR="00710A38" w14:paraId="0BCDE0F3" w14:textId="77777777" w:rsidTr="00927399">
        <w:trPr>
          <w:trHeight w:val="300"/>
        </w:trPr>
        <w:tc>
          <w:tcPr>
            <w:tcW w:w="2532" w:type="dxa"/>
          </w:tcPr>
          <w:p w14:paraId="7F127316" w14:textId="3823A42E" w:rsidR="00710A38" w:rsidRDefault="00710A38" w:rsidP="00710A38">
            <w:pPr>
              <w:rPr>
                <w:b/>
                <w:bCs/>
                <w:kern w:val="2"/>
                <w:szCs w:val="24"/>
              </w:rPr>
            </w:pPr>
            <w:r>
              <w:rPr>
                <w:b/>
                <w:bCs/>
                <w:kern w:val="2"/>
                <w:szCs w:val="24"/>
              </w:rPr>
              <w:t>13.1. Aplinkosauginių kriterijų nustatymo teisinis pagrindas</w:t>
            </w:r>
          </w:p>
        </w:tc>
        <w:tc>
          <w:tcPr>
            <w:tcW w:w="7291" w:type="dxa"/>
            <w:gridSpan w:val="5"/>
          </w:tcPr>
          <w:p w14:paraId="01D60D6E" w14:textId="5F82C92E" w:rsidR="00710A38" w:rsidRDefault="00710A38" w:rsidP="00710A38">
            <w:pPr>
              <w:rPr>
                <w:b/>
                <w:bCs/>
                <w:kern w:val="2"/>
                <w:szCs w:val="24"/>
              </w:rPr>
            </w:pPr>
            <w:bookmarkStart w:id="0" w:name="_Hlk184313724"/>
            <w:r w:rsidRPr="00595BF3">
              <w:rPr>
                <w:kern w:val="2"/>
                <w:szCs w:val="24"/>
                <w:shd w:val="clear" w:color="auto" w:fill="FFFFFF"/>
              </w:rPr>
              <w:t xml:space="preserve">Aplinkosauginiai kriterijai Prekėms nustatomi vadovaujantis </w:t>
            </w:r>
            <w:r w:rsidRPr="00595BF3">
              <w:rPr>
                <w:kern w:val="2"/>
                <w:szCs w:val="24"/>
              </w:rPr>
              <w:t xml:space="preserve">Aplinkos apsaugos kriterijų taikymo, vykdant žaliuosius pirkimus, tvarkos aprašo, patvirtinto 2011 m. birželio 28 d. įsakymu </w:t>
            </w:r>
            <w:r w:rsidRPr="00436CB4">
              <w:rPr>
                <w:kern w:val="2"/>
                <w:szCs w:val="24"/>
              </w:rPr>
              <w:t>D1-508</w:t>
            </w:r>
            <w:r w:rsidRPr="00595BF3">
              <w:rPr>
                <w:kern w:val="2"/>
                <w:szCs w:val="24"/>
                <w:shd w:val="clear" w:color="auto" w:fill="FFFFFF"/>
              </w:rPr>
              <w:t xml:space="preserve"> „Dėl Aplinkos apsaugos kriterijų taikymo, vykdant žaliuosius pirkimus, tvarkos aprašo patvirtinimo“ (toliau – Tvarkos aprašas</w:t>
            </w:r>
            <w:bookmarkEnd w:id="0"/>
            <w:r>
              <w:rPr>
                <w:szCs w:val="24"/>
              </w:rPr>
              <w:t>4.4.4 punkto (pirkimo vykdytojas savarankiškai nustato aplinkos apsaugos kriterijus) 4.4.4.</w:t>
            </w:r>
            <w:r>
              <w:rPr>
                <w:szCs w:val="24"/>
              </w:rPr>
              <w:t>4 ir</w:t>
            </w:r>
            <w:r>
              <w:rPr>
                <w:szCs w:val="24"/>
              </w:rPr>
              <w:t xml:space="preserve"> 4.4.4.</w:t>
            </w:r>
            <w:r>
              <w:rPr>
                <w:szCs w:val="24"/>
              </w:rPr>
              <w:t>5</w:t>
            </w:r>
            <w:r>
              <w:rPr>
                <w:szCs w:val="24"/>
              </w:rPr>
              <w:t xml:space="preserve"> papunkčiais</w:t>
            </w:r>
            <w:r>
              <w:rPr>
                <w:szCs w:val="24"/>
              </w:rPr>
              <w:t>.</w:t>
            </w:r>
          </w:p>
        </w:tc>
      </w:tr>
      <w:tr w:rsidR="00710A38" w14:paraId="06655A64" w14:textId="77777777" w:rsidTr="00927399">
        <w:trPr>
          <w:trHeight w:val="300"/>
        </w:trPr>
        <w:tc>
          <w:tcPr>
            <w:tcW w:w="2532" w:type="dxa"/>
          </w:tcPr>
          <w:p w14:paraId="743B6F4B" w14:textId="592E55D3" w:rsidR="00710A38" w:rsidRDefault="00710A38" w:rsidP="00710A38">
            <w:pPr>
              <w:rPr>
                <w:b/>
                <w:bCs/>
                <w:kern w:val="2"/>
                <w:szCs w:val="24"/>
              </w:rPr>
            </w:pPr>
            <w:r>
              <w:rPr>
                <w:b/>
                <w:bCs/>
                <w:kern w:val="2"/>
                <w:szCs w:val="24"/>
              </w:rPr>
              <w:t>13.2.  Su perkamomis Prekėmis susiję socialiniai kriterijai</w:t>
            </w:r>
          </w:p>
        </w:tc>
        <w:tc>
          <w:tcPr>
            <w:tcW w:w="7291" w:type="dxa"/>
            <w:gridSpan w:val="5"/>
          </w:tcPr>
          <w:p w14:paraId="5B91E0AE" w14:textId="0D8918A2" w:rsidR="00710A38" w:rsidRPr="00A711DF" w:rsidRDefault="00710A38" w:rsidP="00710A38">
            <w:pPr>
              <w:rPr>
                <w:szCs w:val="24"/>
              </w:rPr>
            </w:pPr>
            <w:r w:rsidRPr="00A711DF">
              <w:rPr>
                <w:szCs w:val="24"/>
              </w:rPr>
              <w:t>Netaikoma</w:t>
            </w:r>
          </w:p>
        </w:tc>
      </w:tr>
      <w:tr w:rsidR="00710A38" w14:paraId="2B9F0836" w14:textId="77777777" w:rsidTr="00927399">
        <w:trPr>
          <w:trHeight w:val="300"/>
        </w:trPr>
        <w:tc>
          <w:tcPr>
            <w:tcW w:w="9823" w:type="dxa"/>
            <w:gridSpan w:val="6"/>
          </w:tcPr>
          <w:p w14:paraId="4AE418FA" w14:textId="496330AE" w:rsidR="00710A38" w:rsidRDefault="00710A38" w:rsidP="00710A38">
            <w:pPr>
              <w:jc w:val="center"/>
              <w:rPr>
                <w:b/>
                <w:bCs/>
                <w:kern w:val="2"/>
                <w:szCs w:val="24"/>
              </w:rPr>
            </w:pPr>
            <w:r>
              <w:rPr>
                <w:b/>
                <w:bCs/>
                <w:kern w:val="2"/>
                <w:szCs w:val="24"/>
              </w:rPr>
              <w:t>14. SUTARTIES PRIEDAI</w:t>
            </w:r>
          </w:p>
        </w:tc>
      </w:tr>
      <w:tr w:rsidR="00710A38" w14:paraId="6A8D8DAF" w14:textId="77777777" w:rsidTr="00927399">
        <w:trPr>
          <w:trHeight w:val="300"/>
        </w:trPr>
        <w:tc>
          <w:tcPr>
            <w:tcW w:w="2532" w:type="dxa"/>
          </w:tcPr>
          <w:p w14:paraId="0F0ACDD8" w14:textId="1A43D3F4" w:rsidR="00710A38" w:rsidRDefault="00710A38" w:rsidP="00710A38">
            <w:pPr>
              <w:jc w:val="center"/>
              <w:rPr>
                <w:b/>
                <w:bCs/>
                <w:kern w:val="2"/>
                <w:szCs w:val="24"/>
              </w:rPr>
            </w:pPr>
            <w:r>
              <w:rPr>
                <w:b/>
                <w:bCs/>
                <w:kern w:val="2"/>
                <w:szCs w:val="24"/>
              </w:rPr>
              <w:t>13.1. Priedas Nr. 1</w:t>
            </w:r>
          </w:p>
        </w:tc>
        <w:tc>
          <w:tcPr>
            <w:tcW w:w="7291" w:type="dxa"/>
            <w:gridSpan w:val="5"/>
          </w:tcPr>
          <w:p w14:paraId="2C87A339" w14:textId="7A044123" w:rsidR="00710A38" w:rsidRDefault="00710A38" w:rsidP="00710A38">
            <w:pPr>
              <w:jc w:val="center"/>
              <w:rPr>
                <w:b/>
                <w:bCs/>
                <w:kern w:val="2"/>
                <w:szCs w:val="24"/>
              </w:rPr>
            </w:pPr>
            <w:r>
              <w:rPr>
                <w:b/>
                <w:bCs/>
                <w:kern w:val="2"/>
                <w:szCs w:val="24"/>
              </w:rPr>
              <w:t>Techninė specifikacija</w:t>
            </w:r>
          </w:p>
        </w:tc>
      </w:tr>
      <w:tr w:rsidR="00710A38" w14:paraId="6EB4AFD2" w14:textId="77777777" w:rsidTr="00927399">
        <w:trPr>
          <w:trHeight w:val="300"/>
        </w:trPr>
        <w:tc>
          <w:tcPr>
            <w:tcW w:w="2532" w:type="dxa"/>
          </w:tcPr>
          <w:p w14:paraId="53815375" w14:textId="6E2A4C22" w:rsidR="00710A38" w:rsidRDefault="00710A38" w:rsidP="00710A38">
            <w:pPr>
              <w:jc w:val="center"/>
              <w:rPr>
                <w:b/>
                <w:bCs/>
                <w:kern w:val="2"/>
                <w:szCs w:val="24"/>
              </w:rPr>
            </w:pPr>
            <w:r>
              <w:rPr>
                <w:b/>
                <w:bCs/>
                <w:kern w:val="2"/>
                <w:szCs w:val="24"/>
              </w:rPr>
              <w:t>13.2. Priedas Nr. 2</w:t>
            </w:r>
          </w:p>
        </w:tc>
        <w:tc>
          <w:tcPr>
            <w:tcW w:w="7291" w:type="dxa"/>
            <w:gridSpan w:val="5"/>
          </w:tcPr>
          <w:p w14:paraId="236B8406" w14:textId="64AD1528" w:rsidR="00710A38" w:rsidRDefault="00710A38" w:rsidP="00710A38">
            <w:pPr>
              <w:jc w:val="center"/>
              <w:rPr>
                <w:b/>
                <w:bCs/>
                <w:kern w:val="2"/>
                <w:szCs w:val="24"/>
              </w:rPr>
            </w:pPr>
            <w:r>
              <w:rPr>
                <w:b/>
                <w:bCs/>
                <w:kern w:val="2"/>
                <w:szCs w:val="24"/>
              </w:rPr>
              <w:t>Tiekėjo pasiūlymas</w:t>
            </w:r>
          </w:p>
        </w:tc>
      </w:tr>
      <w:tr w:rsidR="00710A38" w14:paraId="548E101A" w14:textId="77777777" w:rsidTr="00927399">
        <w:tc>
          <w:tcPr>
            <w:tcW w:w="9823" w:type="dxa"/>
            <w:gridSpan w:val="6"/>
          </w:tcPr>
          <w:p w14:paraId="5541B372" w14:textId="0B071AD3" w:rsidR="00710A38" w:rsidRDefault="00710A38" w:rsidP="00710A38">
            <w:pPr>
              <w:jc w:val="center"/>
              <w:rPr>
                <w:b/>
                <w:bCs/>
                <w:kern w:val="2"/>
                <w:szCs w:val="24"/>
              </w:rPr>
            </w:pPr>
            <w:r>
              <w:rPr>
                <w:b/>
                <w:bCs/>
                <w:kern w:val="2"/>
                <w:szCs w:val="24"/>
              </w:rPr>
              <w:t>14. ŠALIŲ ATSTOVŲ PARAŠAI</w:t>
            </w:r>
          </w:p>
        </w:tc>
      </w:tr>
      <w:tr w:rsidR="00710A38" w14:paraId="5AC0E8D3" w14:textId="77777777" w:rsidTr="00927399">
        <w:tc>
          <w:tcPr>
            <w:tcW w:w="4903" w:type="dxa"/>
            <w:gridSpan w:val="4"/>
          </w:tcPr>
          <w:p w14:paraId="690CA0AA" w14:textId="77777777" w:rsidR="00710A38" w:rsidRDefault="00710A38" w:rsidP="00710A38">
            <w:pPr>
              <w:jc w:val="center"/>
              <w:rPr>
                <w:b/>
                <w:bCs/>
                <w:kern w:val="2"/>
                <w:szCs w:val="24"/>
              </w:rPr>
            </w:pPr>
            <w:r>
              <w:rPr>
                <w:b/>
                <w:bCs/>
                <w:kern w:val="2"/>
                <w:szCs w:val="24"/>
              </w:rPr>
              <w:t>PIRKĖJAS</w:t>
            </w:r>
          </w:p>
        </w:tc>
        <w:tc>
          <w:tcPr>
            <w:tcW w:w="4920" w:type="dxa"/>
            <w:gridSpan w:val="2"/>
          </w:tcPr>
          <w:p w14:paraId="247C9731" w14:textId="77777777" w:rsidR="00710A38" w:rsidRDefault="00710A38" w:rsidP="00710A38">
            <w:pPr>
              <w:jc w:val="center"/>
              <w:rPr>
                <w:b/>
                <w:bCs/>
                <w:kern w:val="2"/>
                <w:szCs w:val="24"/>
              </w:rPr>
            </w:pPr>
            <w:r>
              <w:rPr>
                <w:b/>
                <w:bCs/>
                <w:kern w:val="2"/>
                <w:szCs w:val="24"/>
              </w:rPr>
              <w:t>TIEKĖJAS</w:t>
            </w:r>
          </w:p>
        </w:tc>
      </w:tr>
      <w:tr w:rsidR="00710A38" w14:paraId="6080D9E1" w14:textId="77777777" w:rsidTr="00927399">
        <w:tc>
          <w:tcPr>
            <w:tcW w:w="4903" w:type="dxa"/>
            <w:gridSpan w:val="4"/>
          </w:tcPr>
          <w:p w14:paraId="35B0BF12" w14:textId="77777777" w:rsidR="00710A38" w:rsidRPr="00BC7A72" w:rsidRDefault="00710A38" w:rsidP="00710A38">
            <w:pPr>
              <w:jc w:val="center"/>
              <w:rPr>
                <w:kern w:val="2"/>
                <w:szCs w:val="24"/>
              </w:rPr>
            </w:pPr>
            <w:r w:rsidRPr="00BC7A72">
              <w:rPr>
                <w:kern w:val="2"/>
                <w:szCs w:val="24"/>
              </w:rPr>
              <w:t>(nurodomos atstovo pareigos, vardas, pavardė)</w:t>
            </w:r>
          </w:p>
        </w:tc>
        <w:tc>
          <w:tcPr>
            <w:tcW w:w="4920" w:type="dxa"/>
            <w:gridSpan w:val="2"/>
          </w:tcPr>
          <w:p w14:paraId="589ED5E7" w14:textId="77777777" w:rsidR="00710A38" w:rsidRPr="00BC7A72" w:rsidRDefault="00710A38" w:rsidP="00710A38">
            <w:pPr>
              <w:jc w:val="center"/>
              <w:rPr>
                <w:b/>
                <w:bCs/>
                <w:kern w:val="2"/>
                <w:szCs w:val="24"/>
              </w:rPr>
            </w:pPr>
            <w:r w:rsidRPr="00BC7A72">
              <w:rPr>
                <w:kern w:val="2"/>
                <w:szCs w:val="24"/>
              </w:rPr>
              <w:t>(nurodomos atstovo pareigos, vardas, pavardė)</w:t>
            </w:r>
          </w:p>
        </w:tc>
      </w:tr>
      <w:tr w:rsidR="00710A38" w14:paraId="6050F52A" w14:textId="77777777" w:rsidTr="00927399">
        <w:tc>
          <w:tcPr>
            <w:tcW w:w="4903" w:type="dxa"/>
            <w:gridSpan w:val="4"/>
          </w:tcPr>
          <w:p w14:paraId="4A337A35" w14:textId="77777777" w:rsidR="00710A38" w:rsidRPr="00BC7A72" w:rsidRDefault="00710A38" w:rsidP="00710A38">
            <w:pPr>
              <w:jc w:val="center"/>
              <w:rPr>
                <w:b/>
                <w:bCs/>
                <w:kern w:val="2"/>
                <w:szCs w:val="24"/>
              </w:rPr>
            </w:pPr>
          </w:p>
          <w:p w14:paraId="33E42B8E" w14:textId="77777777" w:rsidR="00710A38" w:rsidRPr="00BC7A72" w:rsidRDefault="00710A38" w:rsidP="00710A38">
            <w:pPr>
              <w:jc w:val="center"/>
              <w:rPr>
                <w:b/>
                <w:bCs/>
                <w:kern w:val="2"/>
                <w:szCs w:val="24"/>
              </w:rPr>
            </w:pPr>
            <w:r w:rsidRPr="00BC7A72">
              <w:rPr>
                <w:b/>
                <w:bCs/>
                <w:kern w:val="2"/>
                <w:szCs w:val="24"/>
              </w:rPr>
              <w:t>(parašas)</w:t>
            </w:r>
          </w:p>
          <w:p w14:paraId="4D67F19D" w14:textId="77777777" w:rsidR="00710A38" w:rsidRPr="00BC7A72" w:rsidRDefault="00710A38" w:rsidP="00710A38">
            <w:pPr>
              <w:jc w:val="center"/>
              <w:rPr>
                <w:b/>
                <w:bCs/>
                <w:kern w:val="2"/>
                <w:szCs w:val="24"/>
              </w:rPr>
            </w:pPr>
          </w:p>
        </w:tc>
        <w:tc>
          <w:tcPr>
            <w:tcW w:w="4920" w:type="dxa"/>
            <w:gridSpan w:val="2"/>
          </w:tcPr>
          <w:p w14:paraId="27AD0434" w14:textId="77777777" w:rsidR="00710A38" w:rsidRPr="00BC7A72" w:rsidRDefault="00710A38" w:rsidP="00710A38">
            <w:pPr>
              <w:jc w:val="center"/>
              <w:rPr>
                <w:b/>
                <w:bCs/>
                <w:kern w:val="2"/>
                <w:szCs w:val="24"/>
              </w:rPr>
            </w:pPr>
          </w:p>
          <w:p w14:paraId="33871582" w14:textId="77777777" w:rsidR="00710A38" w:rsidRPr="00BC7A72" w:rsidRDefault="00710A38" w:rsidP="00710A38">
            <w:pPr>
              <w:jc w:val="center"/>
              <w:rPr>
                <w:b/>
                <w:bCs/>
                <w:kern w:val="2"/>
                <w:szCs w:val="24"/>
              </w:rPr>
            </w:pPr>
            <w:r w:rsidRPr="00BC7A72">
              <w:rPr>
                <w:b/>
                <w:bCs/>
                <w:kern w:val="2"/>
                <w:szCs w:val="24"/>
              </w:rPr>
              <w:t>(parašas)</w:t>
            </w:r>
          </w:p>
        </w:tc>
      </w:tr>
    </w:tbl>
    <w:p w14:paraId="1CDA3D67" w14:textId="77777777" w:rsidR="005A5832" w:rsidRDefault="00A10867">
      <w:pPr>
        <w:jc w:val="center"/>
        <w:rPr>
          <w:szCs w:val="24"/>
        </w:rPr>
      </w:pPr>
      <w:r>
        <w:rPr>
          <w:color w:val="000000"/>
          <w:szCs w:val="24"/>
        </w:rPr>
        <w:t>_______________</w:t>
      </w:r>
    </w:p>
    <w:sectPr w:rsidR="005A5832" w:rsidSect="00A1086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2296D" w14:textId="77777777" w:rsidR="00F06F45" w:rsidRDefault="00F06F45">
      <w:pPr>
        <w:rPr>
          <w:kern w:val="2"/>
          <w:sz w:val="22"/>
          <w:szCs w:val="22"/>
          <w:lang w:val="en-US"/>
        </w:rPr>
      </w:pPr>
      <w:r>
        <w:rPr>
          <w:kern w:val="2"/>
          <w:sz w:val="22"/>
          <w:szCs w:val="22"/>
          <w:lang w:val="en-US"/>
        </w:rPr>
        <w:separator/>
      </w:r>
    </w:p>
  </w:endnote>
  <w:endnote w:type="continuationSeparator" w:id="0">
    <w:p w14:paraId="657C5590" w14:textId="77777777" w:rsidR="00F06F45" w:rsidRDefault="00F06F45">
      <w:pPr>
        <w:rPr>
          <w:kern w:val="2"/>
          <w:sz w:val="22"/>
          <w:szCs w:val="22"/>
          <w:lang w:val="en-US"/>
        </w:rPr>
      </w:pPr>
      <w:r>
        <w:rPr>
          <w:kern w:val="2"/>
          <w:sz w:val="22"/>
          <w:szCs w:val="22"/>
          <w:lang w:val="en-US"/>
        </w:rPr>
        <w:continuationSeparator/>
      </w:r>
    </w:p>
  </w:endnote>
  <w:endnote w:type="continuationNotice" w:id="1">
    <w:p w14:paraId="7B366F93" w14:textId="77777777" w:rsidR="00F06F45" w:rsidRDefault="00F06F4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01AE4" w14:textId="77777777" w:rsidR="00217313" w:rsidRDefault="00217313">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21084" w14:textId="77777777" w:rsidR="00217313" w:rsidRDefault="00217313">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D45FB" w14:textId="77777777" w:rsidR="00217313" w:rsidRDefault="00217313">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F446A" w14:textId="77777777" w:rsidR="00F06F45" w:rsidRDefault="00F06F45">
      <w:pPr>
        <w:rPr>
          <w:kern w:val="2"/>
          <w:sz w:val="22"/>
          <w:szCs w:val="22"/>
          <w:lang w:val="en-US"/>
        </w:rPr>
      </w:pPr>
      <w:r>
        <w:rPr>
          <w:kern w:val="2"/>
          <w:sz w:val="22"/>
          <w:szCs w:val="22"/>
          <w:lang w:val="en-US"/>
        </w:rPr>
        <w:separator/>
      </w:r>
    </w:p>
  </w:footnote>
  <w:footnote w:type="continuationSeparator" w:id="0">
    <w:p w14:paraId="1439DB39" w14:textId="77777777" w:rsidR="00F06F45" w:rsidRDefault="00F06F45">
      <w:pPr>
        <w:rPr>
          <w:kern w:val="2"/>
          <w:sz w:val="22"/>
          <w:szCs w:val="22"/>
          <w:lang w:val="en-US"/>
        </w:rPr>
      </w:pPr>
      <w:r>
        <w:rPr>
          <w:kern w:val="2"/>
          <w:sz w:val="22"/>
          <w:szCs w:val="22"/>
          <w:lang w:val="en-US"/>
        </w:rPr>
        <w:continuationSeparator/>
      </w:r>
    </w:p>
  </w:footnote>
  <w:footnote w:type="continuationNotice" w:id="1">
    <w:p w14:paraId="18FB34A4" w14:textId="77777777" w:rsidR="00F06F45" w:rsidRDefault="00F06F45">
      <w:pPr>
        <w:rPr>
          <w:kern w:val="2"/>
          <w:sz w:val="22"/>
          <w:szCs w:val="22"/>
          <w:lang w:val="en-US"/>
        </w:rPr>
      </w:pPr>
    </w:p>
  </w:footnote>
  <w:footnote w:id="2">
    <w:p w14:paraId="21D4971E" w14:textId="77777777" w:rsidR="00710A38" w:rsidRDefault="00710A38" w:rsidP="00217313">
      <w:pPr>
        <w:pStyle w:val="Footnote"/>
      </w:pPr>
      <w:r>
        <w:rPr>
          <w:rStyle w:val="FootnoteReference"/>
        </w:rPr>
        <w:footnoteRef/>
      </w:r>
      <w:r>
        <w:t xml:space="preserve"> </w:t>
      </w:r>
      <w:hyperlink r:id="rId1" w:anchor="/" w:history="1">
        <w:r>
          <w:rPr>
            <w:rStyle w:val="Internetlink"/>
          </w:rPr>
          <w:t>https://osp.stat.gov.lt/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C44A2" w14:textId="77777777" w:rsidR="00217313" w:rsidRDefault="00217313">
    <w:pPr>
      <w:tabs>
        <w:tab w:val="center" w:pos="4680"/>
        <w:tab w:val="right" w:pos="9360"/>
      </w:tabs>
      <w:spacing w:after="160" w:line="259" w:lineRule="auto"/>
      <w:rPr>
        <w:kern w:val="2"/>
        <w:sz w:val="22"/>
        <w:szCs w:val="22"/>
        <w:lang w:val="en-US"/>
      </w:rPr>
    </w:pPr>
  </w:p>
  <w:p w14:paraId="7A51E3D3" w14:textId="77777777" w:rsidR="00217313" w:rsidRDefault="0021731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9C6C2" w14:textId="77777777" w:rsidR="00217313" w:rsidRPr="00A10867" w:rsidRDefault="00217313"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EE1A5" w14:textId="77777777" w:rsidR="00217313" w:rsidRDefault="00217313">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B624F"/>
    <w:multiLevelType w:val="hybridMultilevel"/>
    <w:tmpl w:val="5BA424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72925BF"/>
    <w:multiLevelType w:val="multilevel"/>
    <w:tmpl w:val="A6849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5E25026"/>
    <w:multiLevelType w:val="multilevel"/>
    <w:tmpl w:val="DB04D45E"/>
    <w:lvl w:ilvl="0">
      <w:start w:val="1"/>
      <w:numFmt w:val="decimal"/>
      <w:lvlText w:val="%1."/>
      <w:lvlJc w:val="left"/>
      <w:pPr>
        <w:ind w:left="360" w:hanging="360"/>
      </w:pPr>
      <w:rPr>
        <w:rFonts w:hint="default"/>
        <w:i w:val="0"/>
        <w:color w:val="auto"/>
      </w:r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5E51"/>
    <w:rsid w:val="000B083F"/>
    <w:rsid w:val="000C1DBE"/>
    <w:rsid w:val="000D4962"/>
    <w:rsid w:val="000F423E"/>
    <w:rsid w:val="00125B8B"/>
    <w:rsid w:val="00126DDD"/>
    <w:rsid w:val="00165444"/>
    <w:rsid w:val="0017198F"/>
    <w:rsid w:val="0017246E"/>
    <w:rsid w:val="001C43B1"/>
    <w:rsid w:val="001D2D05"/>
    <w:rsid w:val="001D6272"/>
    <w:rsid w:val="001E317E"/>
    <w:rsid w:val="001E7567"/>
    <w:rsid w:val="00217313"/>
    <w:rsid w:val="002310D8"/>
    <w:rsid w:val="00262479"/>
    <w:rsid w:val="00285D57"/>
    <w:rsid w:val="002C36BC"/>
    <w:rsid w:val="002C4B02"/>
    <w:rsid w:val="002E7742"/>
    <w:rsid w:val="00326A0A"/>
    <w:rsid w:val="003311D2"/>
    <w:rsid w:val="00331F6B"/>
    <w:rsid w:val="00362270"/>
    <w:rsid w:val="003768DC"/>
    <w:rsid w:val="00395062"/>
    <w:rsid w:val="003A2F99"/>
    <w:rsid w:val="003A751D"/>
    <w:rsid w:val="003B5E8B"/>
    <w:rsid w:val="003D2510"/>
    <w:rsid w:val="003E623A"/>
    <w:rsid w:val="0043539F"/>
    <w:rsid w:val="00436CB4"/>
    <w:rsid w:val="00436E5D"/>
    <w:rsid w:val="00441521"/>
    <w:rsid w:val="004550AB"/>
    <w:rsid w:val="0049697F"/>
    <w:rsid w:val="004A4546"/>
    <w:rsid w:val="00531BF3"/>
    <w:rsid w:val="00590AB5"/>
    <w:rsid w:val="00595BF3"/>
    <w:rsid w:val="005A5832"/>
    <w:rsid w:val="005D3127"/>
    <w:rsid w:val="005F5B23"/>
    <w:rsid w:val="00607CAD"/>
    <w:rsid w:val="00643B21"/>
    <w:rsid w:val="006E10C7"/>
    <w:rsid w:val="007028C8"/>
    <w:rsid w:val="00710A38"/>
    <w:rsid w:val="0071726E"/>
    <w:rsid w:val="00721B36"/>
    <w:rsid w:val="00735B69"/>
    <w:rsid w:val="00771412"/>
    <w:rsid w:val="00795482"/>
    <w:rsid w:val="007E75CB"/>
    <w:rsid w:val="00810D1D"/>
    <w:rsid w:val="0082747D"/>
    <w:rsid w:val="00854969"/>
    <w:rsid w:val="00873253"/>
    <w:rsid w:val="00880BFA"/>
    <w:rsid w:val="0088453F"/>
    <w:rsid w:val="008A2787"/>
    <w:rsid w:val="008C261F"/>
    <w:rsid w:val="0092178E"/>
    <w:rsid w:val="00922421"/>
    <w:rsid w:val="00927399"/>
    <w:rsid w:val="00934990"/>
    <w:rsid w:val="00966158"/>
    <w:rsid w:val="009C0174"/>
    <w:rsid w:val="009C590A"/>
    <w:rsid w:val="009D547B"/>
    <w:rsid w:val="009F3088"/>
    <w:rsid w:val="00A10654"/>
    <w:rsid w:val="00A10867"/>
    <w:rsid w:val="00A147A7"/>
    <w:rsid w:val="00A60BB7"/>
    <w:rsid w:val="00A644F5"/>
    <w:rsid w:val="00A64572"/>
    <w:rsid w:val="00A711DF"/>
    <w:rsid w:val="00A81212"/>
    <w:rsid w:val="00A904C1"/>
    <w:rsid w:val="00AA349F"/>
    <w:rsid w:val="00AC180D"/>
    <w:rsid w:val="00AC47C6"/>
    <w:rsid w:val="00B31307"/>
    <w:rsid w:val="00B32523"/>
    <w:rsid w:val="00B44D32"/>
    <w:rsid w:val="00B6679A"/>
    <w:rsid w:val="00B75B3B"/>
    <w:rsid w:val="00B77B5C"/>
    <w:rsid w:val="00BA44C5"/>
    <w:rsid w:val="00BC795F"/>
    <w:rsid w:val="00BC7A72"/>
    <w:rsid w:val="00BE5A52"/>
    <w:rsid w:val="00BF2663"/>
    <w:rsid w:val="00C12DC9"/>
    <w:rsid w:val="00C13347"/>
    <w:rsid w:val="00C24B35"/>
    <w:rsid w:val="00C532FC"/>
    <w:rsid w:val="00C7229B"/>
    <w:rsid w:val="00C73208"/>
    <w:rsid w:val="00C9664D"/>
    <w:rsid w:val="00CE6AFD"/>
    <w:rsid w:val="00D12DA7"/>
    <w:rsid w:val="00D61032"/>
    <w:rsid w:val="00D76CFC"/>
    <w:rsid w:val="00DB607D"/>
    <w:rsid w:val="00E17B26"/>
    <w:rsid w:val="00E30DF9"/>
    <w:rsid w:val="00E33377"/>
    <w:rsid w:val="00E83518"/>
    <w:rsid w:val="00E93BEA"/>
    <w:rsid w:val="00EB7A07"/>
    <w:rsid w:val="00EE6323"/>
    <w:rsid w:val="00F06F45"/>
    <w:rsid w:val="00F621C6"/>
    <w:rsid w:val="00F81351"/>
    <w:rsid w:val="00FE2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C24B35"/>
    <w:pPr>
      <w:spacing w:after="200" w:line="276" w:lineRule="auto"/>
      <w:ind w:left="720"/>
      <w:contextualSpacing/>
    </w:pPr>
    <w:rPr>
      <w:rFonts w:asciiTheme="minorHAnsi" w:eastAsiaTheme="minorEastAsia" w:hAnsiTheme="minorHAnsi" w:cstheme="minorBidi"/>
      <w:sz w:val="22"/>
      <w:szCs w:val="22"/>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locked/>
    <w:rsid w:val="00C24B35"/>
    <w:rPr>
      <w:rFonts w:asciiTheme="minorHAnsi" w:eastAsiaTheme="minorEastAsia" w:hAnsiTheme="minorHAnsi" w:cstheme="minorBidi"/>
      <w:sz w:val="22"/>
      <w:szCs w:val="22"/>
    </w:rPr>
  </w:style>
  <w:style w:type="paragraph" w:styleId="NoSpacing">
    <w:name w:val="No Spacing"/>
    <w:link w:val="NoSpacingChar"/>
    <w:uiPriority w:val="1"/>
    <w:qFormat/>
    <w:rsid w:val="00C532F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C532FC"/>
    <w:rPr>
      <w:rFonts w:asciiTheme="minorHAnsi" w:eastAsiaTheme="minorEastAsia" w:hAnsiTheme="minorHAnsi" w:cstheme="minorBidi"/>
      <w:sz w:val="22"/>
      <w:szCs w:val="22"/>
    </w:rPr>
  </w:style>
  <w:style w:type="paragraph" w:customStyle="1" w:styleId="Body2">
    <w:name w:val="Body 2"/>
    <w:rsid w:val="00C532FC"/>
    <w:pPr>
      <w:pBdr>
        <w:top w:val="nil"/>
        <w:left w:val="nil"/>
        <w:bottom w:val="nil"/>
        <w:right w:val="nil"/>
        <w:between w:val="nil"/>
        <w:bar w:val="nil"/>
      </w:pBdr>
      <w:suppressAutoHyphens/>
      <w:spacing w:after="40"/>
      <w:jc w:val="both"/>
    </w:pPr>
    <w:rPr>
      <w:color w:val="000000"/>
      <w:sz w:val="22"/>
      <w:szCs w:val="22"/>
      <w:bdr w:val="nil"/>
      <w:lang w:eastAsia="lt-LT"/>
    </w:rPr>
  </w:style>
  <w:style w:type="character" w:styleId="CommentReference">
    <w:name w:val="annotation reference"/>
    <w:basedOn w:val="DefaultParagraphFont"/>
    <w:semiHidden/>
    <w:unhideWhenUsed/>
    <w:rsid w:val="005D3127"/>
    <w:rPr>
      <w:sz w:val="16"/>
      <w:szCs w:val="16"/>
    </w:rPr>
  </w:style>
  <w:style w:type="paragraph" w:styleId="CommentText">
    <w:name w:val="annotation text"/>
    <w:basedOn w:val="Normal"/>
    <w:link w:val="CommentTextChar"/>
    <w:semiHidden/>
    <w:unhideWhenUsed/>
    <w:rsid w:val="005D3127"/>
    <w:rPr>
      <w:sz w:val="20"/>
    </w:rPr>
  </w:style>
  <w:style w:type="character" w:customStyle="1" w:styleId="CommentTextChar">
    <w:name w:val="Comment Text Char"/>
    <w:basedOn w:val="DefaultParagraphFont"/>
    <w:link w:val="CommentText"/>
    <w:semiHidden/>
    <w:rsid w:val="005D3127"/>
    <w:rPr>
      <w:sz w:val="20"/>
    </w:rPr>
  </w:style>
  <w:style w:type="paragraph" w:styleId="CommentSubject">
    <w:name w:val="annotation subject"/>
    <w:basedOn w:val="CommentText"/>
    <w:next w:val="CommentText"/>
    <w:link w:val="CommentSubjectChar"/>
    <w:semiHidden/>
    <w:unhideWhenUsed/>
    <w:rsid w:val="005D3127"/>
    <w:rPr>
      <w:b/>
      <w:bCs/>
    </w:rPr>
  </w:style>
  <w:style w:type="character" w:customStyle="1" w:styleId="CommentSubjectChar">
    <w:name w:val="Comment Subject Char"/>
    <w:basedOn w:val="CommentTextChar"/>
    <w:link w:val="CommentSubject"/>
    <w:semiHidden/>
    <w:rsid w:val="005D3127"/>
    <w:rPr>
      <w:b/>
      <w:bCs/>
      <w:sz w:val="20"/>
    </w:rPr>
  </w:style>
  <w:style w:type="paragraph" w:styleId="BalloonText">
    <w:name w:val="Balloon Text"/>
    <w:basedOn w:val="Normal"/>
    <w:link w:val="BalloonTextChar"/>
    <w:semiHidden/>
    <w:unhideWhenUsed/>
    <w:rsid w:val="005D3127"/>
    <w:rPr>
      <w:rFonts w:ascii="Segoe UI" w:hAnsi="Segoe UI" w:cs="Segoe UI"/>
      <w:sz w:val="18"/>
      <w:szCs w:val="18"/>
    </w:rPr>
  </w:style>
  <w:style w:type="character" w:customStyle="1" w:styleId="BalloonTextChar">
    <w:name w:val="Balloon Text Char"/>
    <w:basedOn w:val="DefaultParagraphFont"/>
    <w:link w:val="BalloonText"/>
    <w:semiHidden/>
    <w:rsid w:val="005D3127"/>
    <w:rPr>
      <w:rFonts w:ascii="Segoe UI" w:hAnsi="Segoe UI" w:cs="Segoe UI"/>
      <w:sz w:val="18"/>
      <w:szCs w:val="18"/>
    </w:rPr>
  </w:style>
  <w:style w:type="character" w:styleId="Hyperlink">
    <w:name w:val="Hyperlink"/>
    <w:basedOn w:val="DefaultParagraphFont"/>
    <w:uiPriority w:val="99"/>
    <w:unhideWhenUsed/>
    <w:rsid w:val="007028C8"/>
    <w:rPr>
      <w:color w:val="0000FF"/>
      <w:u w:val="single"/>
    </w:rPr>
  </w:style>
  <w:style w:type="character" w:styleId="UnresolvedMention">
    <w:name w:val="Unresolved Mention"/>
    <w:basedOn w:val="DefaultParagraphFont"/>
    <w:uiPriority w:val="99"/>
    <w:semiHidden/>
    <w:unhideWhenUsed/>
    <w:rsid w:val="002310D8"/>
    <w:rPr>
      <w:color w:val="605E5C"/>
      <w:shd w:val="clear" w:color="auto" w:fill="E1DFDD"/>
    </w:rPr>
  </w:style>
  <w:style w:type="character" w:styleId="PlaceholderText">
    <w:name w:val="Placeholder Text"/>
    <w:basedOn w:val="DefaultParagraphFont"/>
    <w:uiPriority w:val="99"/>
    <w:semiHidden/>
    <w:rsid w:val="00880BFA"/>
    <w:rPr>
      <w:color w:val="666666"/>
    </w:rPr>
  </w:style>
  <w:style w:type="character" w:styleId="FootnoteReference">
    <w:name w:val="footnote reference"/>
    <w:basedOn w:val="DefaultParagraphFont"/>
    <w:uiPriority w:val="99"/>
    <w:semiHidden/>
    <w:unhideWhenUsed/>
    <w:rsid w:val="003A751D"/>
    <w:rPr>
      <w:vertAlign w:val="superscript"/>
    </w:rPr>
  </w:style>
  <w:style w:type="character" w:customStyle="1" w:styleId="Internetlink">
    <w:name w:val="Internet link"/>
    <w:basedOn w:val="DefaultParagraphFont"/>
    <w:rsid w:val="003A751D"/>
    <w:rPr>
      <w:strike w:val="0"/>
      <w:dstrike w:val="0"/>
      <w:color w:val="auto"/>
      <w:u w:val="none"/>
    </w:rPr>
  </w:style>
  <w:style w:type="character" w:customStyle="1" w:styleId="Numatytasispastraiposriftas1">
    <w:name w:val="Numatytasis pastraipos šriftas1"/>
    <w:rsid w:val="003A751D"/>
  </w:style>
  <w:style w:type="paragraph" w:customStyle="1" w:styleId="Standard">
    <w:name w:val="Standard"/>
    <w:rsid w:val="003A751D"/>
    <w:pPr>
      <w:suppressAutoHyphens/>
      <w:autoSpaceDN w:val="0"/>
      <w:textAlignment w:val="baseline"/>
    </w:pPr>
    <w:rPr>
      <w:rFonts w:ascii="Liberation Serif" w:eastAsia="NSimSun" w:hAnsi="Liberation Serif" w:cs="Arial"/>
      <w:kern w:val="3"/>
      <w:szCs w:val="24"/>
      <w:lang w:val="en-US" w:eastAsia="zh-CN" w:bidi="hi-IN"/>
    </w:rPr>
  </w:style>
  <w:style w:type="paragraph" w:customStyle="1" w:styleId="Footnote">
    <w:name w:val="Footnote"/>
    <w:basedOn w:val="Standard"/>
    <w:rsid w:val="003A751D"/>
    <w:pPr>
      <w:suppressLineNumbers/>
      <w:ind w:left="340" w:hanging="340"/>
    </w:pPr>
    <w:rPr>
      <w:sz w:val="20"/>
      <w:szCs w:val="20"/>
    </w:rPr>
  </w:style>
  <w:style w:type="character" w:customStyle="1" w:styleId="Puslapioinaosnuoroda1">
    <w:name w:val="Puslapio išnašos nuoroda1"/>
    <w:basedOn w:val="Numatytasispastraiposriftas1"/>
    <w:rsid w:val="003A751D"/>
    <w:rPr>
      <w:position w:val="0"/>
      <w:vertAlign w:val="superscript"/>
    </w:rPr>
  </w:style>
  <w:style w:type="paragraph" w:styleId="Revision">
    <w:name w:val="Revision"/>
    <w:hidden/>
    <w:semiHidden/>
    <w:rsid w:val="00436CB4"/>
  </w:style>
  <w:style w:type="paragraph" w:styleId="Header">
    <w:name w:val="header"/>
    <w:basedOn w:val="Normal"/>
    <w:link w:val="HeaderChar"/>
    <w:semiHidden/>
    <w:unhideWhenUsed/>
    <w:rsid w:val="00643B21"/>
    <w:pPr>
      <w:tabs>
        <w:tab w:val="center" w:pos="4819"/>
        <w:tab w:val="right" w:pos="9638"/>
      </w:tabs>
    </w:pPr>
  </w:style>
  <w:style w:type="character" w:customStyle="1" w:styleId="HeaderChar">
    <w:name w:val="Header Char"/>
    <w:basedOn w:val="DefaultParagraphFont"/>
    <w:link w:val="Header"/>
    <w:semiHidden/>
    <w:rsid w:val="00643B21"/>
  </w:style>
  <w:style w:type="paragraph" w:styleId="Footer">
    <w:name w:val="footer"/>
    <w:basedOn w:val="Normal"/>
    <w:link w:val="FooterChar"/>
    <w:semiHidden/>
    <w:unhideWhenUsed/>
    <w:rsid w:val="00643B21"/>
    <w:pPr>
      <w:tabs>
        <w:tab w:val="center" w:pos="4819"/>
        <w:tab w:val="right" w:pos="9638"/>
      </w:tabs>
    </w:pPr>
  </w:style>
  <w:style w:type="character" w:customStyle="1" w:styleId="FooterChar">
    <w:name w:val="Footer Char"/>
    <w:basedOn w:val="DefaultParagraphFont"/>
    <w:link w:val="Footer"/>
    <w:semiHidden/>
    <w:rsid w:val="00643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54080">
      <w:bodyDiv w:val="1"/>
      <w:marLeft w:val="0"/>
      <w:marRight w:val="0"/>
      <w:marTop w:val="0"/>
      <w:marBottom w:val="0"/>
      <w:divBdr>
        <w:top w:val="none" w:sz="0" w:space="0" w:color="auto"/>
        <w:left w:val="none" w:sz="0" w:space="0" w:color="auto"/>
        <w:bottom w:val="none" w:sz="0" w:space="0" w:color="auto"/>
        <w:right w:val="none" w:sz="0" w:space="0" w:color="auto"/>
      </w:divBdr>
    </w:div>
    <w:div w:id="259222837">
      <w:bodyDiv w:val="1"/>
      <w:marLeft w:val="0"/>
      <w:marRight w:val="0"/>
      <w:marTop w:val="0"/>
      <w:marBottom w:val="0"/>
      <w:divBdr>
        <w:top w:val="none" w:sz="0" w:space="0" w:color="auto"/>
        <w:left w:val="none" w:sz="0" w:space="0" w:color="auto"/>
        <w:bottom w:val="none" w:sz="0" w:space="0" w:color="auto"/>
        <w:right w:val="none" w:sz="0" w:space="0" w:color="auto"/>
      </w:divBdr>
    </w:div>
    <w:div w:id="456990502">
      <w:bodyDiv w:val="1"/>
      <w:marLeft w:val="0"/>
      <w:marRight w:val="0"/>
      <w:marTop w:val="0"/>
      <w:marBottom w:val="0"/>
      <w:divBdr>
        <w:top w:val="none" w:sz="0" w:space="0" w:color="auto"/>
        <w:left w:val="none" w:sz="0" w:space="0" w:color="auto"/>
        <w:bottom w:val="none" w:sz="0" w:space="0" w:color="auto"/>
        <w:right w:val="none" w:sz="0" w:space="0" w:color="auto"/>
      </w:divBdr>
    </w:div>
    <w:div w:id="47934369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81687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sm.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indicator=S7R26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C0C8B4F39C4C64A5F8E0488E63C6D4"/>
        <w:category>
          <w:name w:val="Bendrosios nuostatos"/>
          <w:gallery w:val="placeholder"/>
        </w:category>
        <w:types>
          <w:type w:val="bbPlcHdr"/>
        </w:types>
        <w:behaviors>
          <w:behavior w:val="content"/>
        </w:behaviors>
        <w:guid w:val="{D49F3F8C-41FD-4CA2-953B-EAE80F7E2CEB}"/>
      </w:docPartPr>
      <w:docPartBody>
        <w:p w:rsidR="00C6396A" w:rsidRDefault="00AF5412" w:rsidP="00AF5412">
          <w:pPr>
            <w:pStyle w:val="60C0C8B4F39C4C64A5F8E0488E63C6D4"/>
          </w:pPr>
          <w:r w:rsidRPr="00DB164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412"/>
    <w:rsid w:val="00173982"/>
    <w:rsid w:val="001E317E"/>
    <w:rsid w:val="004A2AD0"/>
    <w:rsid w:val="00517785"/>
    <w:rsid w:val="00531BF3"/>
    <w:rsid w:val="00604F89"/>
    <w:rsid w:val="00AF5412"/>
    <w:rsid w:val="00BA44C5"/>
    <w:rsid w:val="00BC795F"/>
    <w:rsid w:val="00C639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5412"/>
    <w:rPr>
      <w:color w:val="666666"/>
    </w:rPr>
  </w:style>
  <w:style w:type="paragraph" w:customStyle="1" w:styleId="60C0C8B4F39C4C64A5F8E0488E63C6D4">
    <w:name w:val="60C0C8B4F39C4C64A5F8E0488E63C6D4"/>
    <w:rsid w:val="00AF54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eacf7adbee2b3e17284001e163b99f8">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40cf38e0fe6b59b280cfdda83eb932b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_activity" ma:index="24" nillable="true" ma:displayName="_activity" ma:hidden="true" ma:internalName="_activity">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1F99DDF1-ED08-4E28-8475-CA3D7091CE6D}">
  <ds:schemaRefs>
    <ds:schemaRef ds:uri="http://schemas.openxmlformats.org/officeDocument/2006/bibliography"/>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ECCCD776-E71E-4EE8-9A1E-1EEFA2F2C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9387</Words>
  <Characters>5352</Characters>
  <Application>Microsoft Office Word</Application>
  <DocSecurity>0</DocSecurity>
  <Lines>44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14710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Jurgita Nainienė</cp:lastModifiedBy>
  <cp:revision>2</cp:revision>
  <dcterms:created xsi:type="dcterms:W3CDTF">2025-12-12T09:16:00Z</dcterms:created>
  <dcterms:modified xsi:type="dcterms:W3CDTF">2025-12-12T09:16:00Z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