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C40" w:rsidRDefault="001A5C40" w:rsidP="001A5C40">
      <w:pPr>
        <w:pStyle w:val="Linija"/>
        <w:ind w:left="5192" w:firstLine="1298"/>
        <w:rPr>
          <w:rFonts w:ascii="Times New Roman" w:hAnsi="Times New Roman"/>
          <w:sz w:val="24"/>
          <w:szCs w:val="24"/>
          <w:lang w:val="lt-LT"/>
        </w:rPr>
      </w:pPr>
    </w:p>
    <w:p w:rsidR="001A5C40" w:rsidRDefault="001A5C40" w:rsidP="001A5C40">
      <w:pPr>
        <w:pStyle w:val="Linija"/>
        <w:ind w:left="5192" w:firstLine="1298"/>
        <w:rPr>
          <w:rFonts w:ascii="Times New Roman" w:hAnsi="Times New Roman"/>
          <w:sz w:val="24"/>
          <w:szCs w:val="24"/>
          <w:lang w:val="lt-LT"/>
        </w:rPr>
      </w:pPr>
      <w:r>
        <w:rPr>
          <w:rFonts w:ascii="Times New Roman" w:hAnsi="Times New Roman"/>
          <w:sz w:val="24"/>
          <w:szCs w:val="24"/>
          <w:lang w:val="lt-LT"/>
        </w:rPr>
        <w:t xml:space="preserve">specialiųjų sąlygų 5 priedas </w:t>
      </w:r>
    </w:p>
    <w:p w:rsidR="001A5C40" w:rsidRDefault="001A5C40" w:rsidP="001A5C40">
      <w:pPr>
        <w:spacing w:after="0" w:line="240" w:lineRule="auto"/>
        <w:ind w:right="-178"/>
        <w:jc w:val="center"/>
        <w:rPr>
          <w:sz w:val="20"/>
          <w:szCs w:val="16"/>
        </w:rPr>
      </w:pPr>
      <w:r>
        <w:rPr>
          <w:sz w:val="20"/>
          <w:szCs w:val="16"/>
        </w:rPr>
        <w:t>Herbas arba prekių ženklas</w:t>
      </w:r>
    </w:p>
    <w:p w:rsidR="001A5C40" w:rsidRDefault="001A5C40" w:rsidP="001A5C40">
      <w:pPr>
        <w:spacing w:after="0" w:line="240" w:lineRule="auto"/>
        <w:ind w:right="-178"/>
        <w:jc w:val="center"/>
        <w:rPr>
          <w:sz w:val="20"/>
          <w:szCs w:val="16"/>
        </w:rPr>
      </w:pPr>
      <w:r>
        <w:rPr>
          <w:sz w:val="20"/>
          <w:szCs w:val="16"/>
        </w:rPr>
        <w:t>(Tiekėjo pavadinimas)</w:t>
      </w:r>
    </w:p>
    <w:p w:rsidR="001A5C40" w:rsidRDefault="001A5C40" w:rsidP="001A5C40">
      <w:pPr>
        <w:pBdr>
          <w:bottom w:val="single" w:sz="12" w:space="1" w:color="auto"/>
        </w:pBd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A5C40" w:rsidRDefault="001A5C40" w:rsidP="001A5C40">
      <w:pPr>
        <w:tabs>
          <w:tab w:val="center" w:pos="2520"/>
        </w:tabs>
        <w:spacing w:after="0" w:line="240" w:lineRule="auto"/>
        <w:jc w:val="both"/>
      </w:pPr>
      <w:r>
        <w:t>(Adresatas (perkančioji organizacija))</w:t>
      </w:r>
    </w:p>
    <w:p w:rsidR="001A5C40" w:rsidRDefault="001A5C40" w:rsidP="001A5C40">
      <w:pPr>
        <w:spacing w:after="0" w:line="240" w:lineRule="auto"/>
        <w:jc w:val="center"/>
        <w:rPr>
          <w:b/>
          <w:sz w:val="16"/>
          <w:szCs w:val="16"/>
        </w:rPr>
      </w:pPr>
    </w:p>
    <w:p w:rsidR="001A5C40" w:rsidRDefault="001A5C40" w:rsidP="001A5C40">
      <w:pPr>
        <w:spacing w:after="0" w:line="240" w:lineRule="auto"/>
        <w:jc w:val="center"/>
        <w:rPr>
          <w:b/>
          <w:szCs w:val="24"/>
        </w:rPr>
      </w:pPr>
      <w:r>
        <w:rPr>
          <w:b/>
          <w:szCs w:val="24"/>
        </w:rPr>
        <w:t>PASIŪLYMAS</w:t>
      </w:r>
    </w:p>
    <w:p w:rsidR="001A5C40" w:rsidRDefault="001A5C40" w:rsidP="001A5C40">
      <w:pPr>
        <w:tabs>
          <w:tab w:val="right" w:leader="underscore" w:pos="8505"/>
        </w:tabs>
        <w:spacing w:after="0" w:line="240" w:lineRule="auto"/>
        <w:jc w:val="center"/>
        <w:rPr>
          <w:b/>
        </w:rPr>
      </w:pPr>
      <w:r>
        <w:rPr>
          <w:b/>
          <w:szCs w:val="24"/>
        </w:rPr>
        <w:t xml:space="preserve">DĖL </w:t>
      </w:r>
      <w:r>
        <w:rPr>
          <w:b/>
        </w:rPr>
        <w:t xml:space="preserve"> </w:t>
      </w:r>
      <w:r>
        <w:rPr>
          <w:b/>
          <w:bCs/>
        </w:rPr>
        <w:t>KAZLŲ RŪDOS SAVIVALDYBĖS VIETINĖS REIKŠMĖS KELIŲ (GATVIŲ) SU ASFALTBETONIO DANGA PAPRASTOJO REMONTO IR PRIEŽIŪROS DARBŲ</w:t>
      </w:r>
      <w:r>
        <w:rPr>
          <w:b/>
        </w:rPr>
        <w:t xml:space="preserve"> </w:t>
      </w:r>
      <w:r>
        <w:rPr>
          <w:b/>
          <w:bCs/>
        </w:rPr>
        <w:t>PIRKIMO</w:t>
      </w:r>
      <w:r>
        <w:rPr>
          <w:b/>
        </w:rPr>
        <w:t xml:space="preserve"> </w:t>
      </w:r>
    </w:p>
    <w:p w:rsidR="001A5C40" w:rsidRDefault="001A5C40" w:rsidP="001A5C40">
      <w:pPr>
        <w:shd w:val="clear" w:color="auto" w:fill="FFFFFF"/>
        <w:spacing w:after="0" w:line="240" w:lineRule="auto"/>
        <w:jc w:val="center"/>
        <w:rPr>
          <w:b/>
          <w:bCs/>
          <w:color w:val="000000"/>
        </w:rPr>
      </w:pPr>
      <w:r>
        <w:t>____________</w:t>
      </w:r>
      <w:r>
        <w:rPr>
          <w:b/>
          <w:bCs/>
          <w:color w:val="000000"/>
        </w:rPr>
        <w:t xml:space="preserve"> </w:t>
      </w:r>
      <w:r>
        <w:t>Nr.______</w:t>
      </w:r>
    </w:p>
    <w:p w:rsidR="001A5C40" w:rsidRDefault="001A5C40" w:rsidP="001A5C40">
      <w:pPr>
        <w:pBdr>
          <w:bottom w:val="single" w:sz="12" w:space="1" w:color="auto"/>
        </w:pBdr>
        <w:shd w:val="clear" w:color="auto" w:fill="FFFFFF"/>
        <w:spacing w:after="0" w:line="240" w:lineRule="auto"/>
        <w:jc w:val="center"/>
        <w:rPr>
          <w:bCs/>
          <w:color w:val="000000"/>
        </w:rPr>
      </w:pPr>
      <w:r>
        <w:rPr>
          <w:bCs/>
          <w:color w:val="000000"/>
        </w:rPr>
        <w:t>(Data)</w:t>
      </w:r>
    </w:p>
    <w:p w:rsidR="001A5C40" w:rsidRDefault="001A5C40" w:rsidP="001A5C40">
      <w:pPr>
        <w:shd w:val="clear" w:color="auto" w:fill="FFFFFF"/>
        <w:spacing w:after="0" w:line="240" w:lineRule="auto"/>
        <w:jc w:val="center"/>
        <w:rPr>
          <w:bCs/>
          <w:color w:val="000000"/>
        </w:rPr>
      </w:pPr>
      <w:r>
        <w:rPr>
          <w:bCs/>
          <w:color w:val="000000"/>
        </w:rPr>
        <w:t>(Sudarymo vieta)</w:t>
      </w:r>
    </w:p>
    <w:p w:rsidR="001A5C40" w:rsidRDefault="001A5C40" w:rsidP="001A5C40">
      <w:pPr>
        <w:spacing w:after="0" w:line="240" w:lineRule="auto"/>
        <w:jc w:val="center"/>
        <w:rPr>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28"/>
        <w:gridCol w:w="4927"/>
      </w:tblGrid>
      <w:tr w:rsidR="001A5C40" w:rsidTr="001A5C40">
        <w:tc>
          <w:tcPr>
            <w:tcW w:w="492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rPr>
                <w:i/>
                <w:sz w:val="22"/>
              </w:rPr>
            </w:pPr>
            <w:r>
              <w:rPr>
                <w:sz w:val="22"/>
              </w:rPr>
              <w:t xml:space="preserve">Tiekėjo pavadinimas </w:t>
            </w:r>
            <w:r>
              <w:rPr>
                <w:i/>
                <w:sz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p w:rsidR="001A5C40" w:rsidRDefault="001A5C40">
            <w:pPr>
              <w:spacing w:after="0" w:line="240" w:lineRule="auto"/>
              <w:jc w:val="both"/>
              <w:rPr>
                <w:szCs w:val="24"/>
              </w:rPr>
            </w:pPr>
          </w:p>
        </w:tc>
      </w:tr>
      <w:tr w:rsidR="001A5C40" w:rsidTr="001A5C40">
        <w:tc>
          <w:tcPr>
            <w:tcW w:w="492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both"/>
              <w:rPr>
                <w:szCs w:val="24"/>
              </w:rPr>
            </w:pPr>
            <w:r>
              <w:rPr>
                <w:szCs w:val="24"/>
              </w:rPr>
              <w:t>Tiekėjo adresas</w:t>
            </w:r>
            <w:r>
              <w:rPr>
                <w:i/>
                <w:szCs w:val="24"/>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p w:rsidR="001A5C40" w:rsidRDefault="001A5C40">
            <w:pPr>
              <w:spacing w:after="0" w:line="240" w:lineRule="auto"/>
              <w:jc w:val="both"/>
              <w:rPr>
                <w:szCs w:val="24"/>
              </w:rPr>
            </w:pPr>
          </w:p>
        </w:tc>
      </w:tr>
      <w:tr w:rsidR="001A5C40" w:rsidTr="001A5C40">
        <w:tc>
          <w:tcPr>
            <w:tcW w:w="492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both"/>
              <w:rPr>
                <w:szCs w:val="24"/>
              </w:rPr>
            </w:pPr>
            <w:r>
              <w:rPr>
                <w:szCs w:val="24"/>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r>
      <w:tr w:rsidR="001A5C40" w:rsidTr="001A5C40">
        <w:tc>
          <w:tcPr>
            <w:tcW w:w="492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both"/>
              <w:rPr>
                <w:szCs w:val="24"/>
              </w:rPr>
            </w:pPr>
            <w:r>
              <w:rPr>
                <w:szCs w:val="24"/>
              </w:rPr>
              <w:t>Telefono numeris</w:t>
            </w:r>
          </w:p>
        </w:tc>
        <w:tc>
          <w:tcPr>
            <w:tcW w:w="4927"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r>
      <w:tr w:rsidR="001A5C40" w:rsidTr="001A5C40">
        <w:tc>
          <w:tcPr>
            <w:tcW w:w="492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both"/>
              <w:rPr>
                <w:szCs w:val="24"/>
              </w:rPr>
            </w:pPr>
            <w:r>
              <w:rPr>
                <w:szCs w:val="24"/>
              </w:rPr>
              <w:t>Fakso numeris</w:t>
            </w:r>
          </w:p>
        </w:tc>
        <w:tc>
          <w:tcPr>
            <w:tcW w:w="4927"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r>
      <w:tr w:rsidR="001A5C40" w:rsidTr="001A5C40">
        <w:tc>
          <w:tcPr>
            <w:tcW w:w="492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both"/>
              <w:rPr>
                <w:szCs w:val="24"/>
              </w:rPr>
            </w:pPr>
            <w:r>
              <w:rPr>
                <w:szCs w:val="24"/>
              </w:rPr>
              <w:t>El. pašto adresas</w:t>
            </w:r>
          </w:p>
        </w:tc>
        <w:tc>
          <w:tcPr>
            <w:tcW w:w="4927"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r>
    </w:tbl>
    <w:p w:rsidR="001A5C40" w:rsidRDefault="001A5C40" w:rsidP="001A5C40">
      <w:pPr>
        <w:spacing w:after="0" w:line="240" w:lineRule="auto"/>
        <w:jc w:val="both"/>
        <w:rPr>
          <w:sz w:val="16"/>
          <w:szCs w:val="16"/>
        </w:rPr>
      </w:pPr>
    </w:p>
    <w:p w:rsidR="001A5C40" w:rsidRDefault="001A5C40" w:rsidP="001A5C40">
      <w:pPr>
        <w:spacing w:after="0" w:line="240" w:lineRule="auto"/>
        <w:ind w:firstLine="720"/>
        <w:jc w:val="both"/>
        <w:rPr>
          <w:szCs w:val="24"/>
        </w:rPr>
      </w:pPr>
      <w:r>
        <w:rPr>
          <w:szCs w:val="24"/>
        </w:rPr>
        <w:t>Šiuo pasiūlymu pažymime, kad sutinkame su visomis pirkimo sąlygomis, nustatytomis skelbime apie mažos vertės pirkimą ir šiose pirkimo sąlygose.</w:t>
      </w:r>
    </w:p>
    <w:p w:rsidR="001A5C40" w:rsidRDefault="001A5C40" w:rsidP="001A5C40">
      <w:pPr>
        <w:spacing w:after="0" w:line="240" w:lineRule="auto"/>
        <w:jc w:val="both"/>
        <w:rPr>
          <w:sz w:val="16"/>
          <w:szCs w:val="16"/>
        </w:rPr>
      </w:pPr>
    </w:p>
    <w:p w:rsidR="001A5C40" w:rsidRDefault="001A5C40" w:rsidP="001A5C40">
      <w:pPr>
        <w:spacing w:after="0"/>
        <w:ind w:firstLine="720"/>
        <w:jc w:val="both"/>
        <w:rPr>
          <w:szCs w:val="24"/>
        </w:rPr>
      </w:pPr>
      <w:r>
        <w:rPr>
          <w:szCs w:val="24"/>
        </w:rPr>
        <w:t xml:space="preserve">Mes siūlome šiuos </w:t>
      </w:r>
      <w:r>
        <w:t>Kazlų Rūdos savivaldybės vietinės reikšmės kelių (gatvių) su asfaltbetonio danga paprastojo remonto ir priežiūros</w:t>
      </w:r>
      <w:r>
        <w:rPr>
          <w:color w:val="000000"/>
        </w:rPr>
        <w:t xml:space="preserve"> darbus</w:t>
      </w:r>
      <w:r>
        <w:rPr>
          <w:szCs w:val="24"/>
        </w:rPr>
        <w:t>:</w:t>
      </w:r>
    </w:p>
    <w:tbl>
      <w:tblPr>
        <w:tblW w:w="9915" w:type="dxa"/>
        <w:tblInd w:w="-20" w:type="dxa"/>
        <w:tblLayout w:type="fixed"/>
        <w:tblLook w:val="04A0"/>
      </w:tblPr>
      <w:tblGrid>
        <w:gridCol w:w="4661"/>
        <w:gridCol w:w="720"/>
        <w:gridCol w:w="959"/>
        <w:gridCol w:w="959"/>
        <w:gridCol w:w="1308"/>
        <w:gridCol w:w="1308"/>
      </w:tblGrid>
      <w:tr w:rsidR="001A5C40" w:rsidTr="001A5C40">
        <w:trPr>
          <w:trHeight w:val="1334"/>
        </w:trPr>
        <w:tc>
          <w:tcPr>
            <w:tcW w:w="4664" w:type="dxa"/>
            <w:tcBorders>
              <w:top w:val="single" w:sz="4" w:space="0" w:color="auto"/>
              <w:left w:val="single" w:sz="2" w:space="0" w:color="000000"/>
              <w:bottom w:val="single" w:sz="4" w:space="0" w:color="auto"/>
              <w:right w:val="nil"/>
            </w:tcBorders>
            <w:hideMark/>
          </w:tcPr>
          <w:p w:rsidR="001A5C40" w:rsidRDefault="001A5C40">
            <w:pPr>
              <w:pStyle w:val="Pagrindinistekstas"/>
              <w:spacing w:after="0" w:line="240" w:lineRule="auto"/>
              <w:jc w:val="both"/>
            </w:pPr>
            <w:r>
              <w:t>Darbų įkainio pavadinimas</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rPr>
                <w:sz w:val="22"/>
              </w:rPr>
            </w:pPr>
            <w:r>
              <w:rPr>
                <w:sz w:val="22"/>
              </w:rPr>
              <w:t xml:space="preserve">Mato </w:t>
            </w:r>
          </w:p>
          <w:p w:rsidR="001A5C40" w:rsidRDefault="001A5C40">
            <w:pPr>
              <w:spacing w:after="0" w:line="240" w:lineRule="auto"/>
              <w:jc w:val="both"/>
              <w:rPr>
                <w:sz w:val="22"/>
              </w:rPr>
            </w:pPr>
            <w:r>
              <w:rPr>
                <w:sz w:val="22"/>
              </w:rPr>
              <w:t>vnt.</w:t>
            </w:r>
          </w:p>
        </w:tc>
        <w:tc>
          <w:tcPr>
            <w:tcW w:w="960"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rPr>
                <w:sz w:val="20"/>
                <w:szCs w:val="20"/>
              </w:rPr>
            </w:pPr>
            <w:r>
              <w:rPr>
                <w:sz w:val="20"/>
                <w:szCs w:val="20"/>
              </w:rPr>
              <w:t xml:space="preserve">Fiksuoti įkainiai </w:t>
            </w:r>
            <w:proofErr w:type="spellStart"/>
            <w:r>
              <w:rPr>
                <w:sz w:val="20"/>
                <w:szCs w:val="20"/>
              </w:rPr>
              <w:t>Eur</w:t>
            </w:r>
            <w:proofErr w:type="spellEnd"/>
            <w:r>
              <w:rPr>
                <w:sz w:val="20"/>
                <w:szCs w:val="20"/>
              </w:rPr>
              <w:t>, be PVM</w:t>
            </w:r>
          </w:p>
        </w:tc>
        <w:tc>
          <w:tcPr>
            <w:tcW w:w="960"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rPr>
                <w:sz w:val="22"/>
              </w:rPr>
            </w:pPr>
            <w:r>
              <w:rPr>
                <w:sz w:val="20"/>
                <w:szCs w:val="20"/>
              </w:rPr>
              <w:t xml:space="preserve">Fiksuoti įkainiai, </w:t>
            </w:r>
            <w:proofErr w:type="spellStart"/>
            <w:r>
              <w:rPr>
                <w:sz w:val="20"/>
                <w:szCs w:val="20"/>
              </w:rPr>
              <w:t>Eur</w:t>
            </w:r>
            <w:proofErr w:type="spellEnd"/>
            <w:r>
              <w:rPr>
                <w:sz w:val="20"/>
                <w:szCs w:val="20"/>
              </w:rPr>
              <w:t xml:space="preserve"> su PVM</w:t>
            </w: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rPr>
                <w:sz w:val="22"/>
              </w:rPr>
            </w:pPr>
            <w:r>
              <w:rPr>
                <w:sz w:val="22"/>
              </w:rPr>
              <w:t>Įkainio lyginamojo svorio koeficientas</w:t>
            </w: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ind w:right="-108"/>
              <w:rPr>
                <w:sz w:val="20"/>
                <w:szCs w:val="20"/>
              </w:rPr>
            </w:pPr>
            <w:r>
              <w:rPr>
                <w:sz w:val="20"/>
                <w:szCs w:val="20"/>
              </w:rPr>
              <w:t>Sąlyginis įkainis EUR</w:t>
            </w:r>
          </w:p>
          <w:p w:rsidR="001A5C40" w:rsidRDefault="001A5C40">
            <w:pPr>
              <w:spacing w:after="0" w:line="240" w:lineRule="auto"/>
              <w:ind w:right="-108"/>
              <w:rPr>
                <w:sz w:val="20"/>
                <w:szCs w:val="20"/>
              </w:rPr>
            </w:pPr>
            <w:r>
              <w:rPr>
                <w:sz w:val="20"/>
                <w:szCs w:val="20"/>
              </w:rPr>
              <w:t>su visais mokesčiais</w:t>
            </w:r>
          </w:p>
          <w:p w:rsidR="001A5C40" w:rsidRDefault="001A5C40">
            <w:pPr>
              <w:spacing w:after="0" w:line="240" w:lineRule="auto"/>
              <w:ind w:right="-108"/>
              <w:rPr>
                <w:sz w:val="20"/>
                <w:szCs w:val="20"/>
              </w:rPr>
            </w:pPr>
            <w:r>
              <w:rPr>
                <w:sz w:val="20"/>
                <w:szCs w:val="20"/>
              </w:rPr>
              <w:t xml:space="preserve">ir  21 </w:t>
            </w:r>
            <w:r>
              <w:rPr>
                <w:rFonts w:ascii="Arial" w:hAnsi="Arial" w:cs="Arial"/>
                <w:sz w:val="20"/>
                <w:szCs w:val="20"/>
              </w:rPr>
              <w:t>%</w:t>
            </w:r>
            <w:r>
              <w:rPr>
                <w:sz w:val="20"/>
                <w:szCs w:val="20"/>
              </w:rPr>
              <w:t xml:space="preserve"> PVM,</w:t>
            </w:r>
          </w:p>
          <w:p w:rsidR="001A5C40" w:rsidRDefault="001A5C40">
            <w:pPr>
              <w:spacing w:after="0" w:line="240" w:lineRule="auto"/>
              <w:rPr>
                <w:sz w:val="20"/>
                <w:szCs w:val="20"/>
              </w:rPr>
            </w:pPr>
            <w:r>
              <w:rPr>
                <w:rFonts w:ascii="Arial" w:hAnsi="Arial" w:cs="Arial"/>
                <w:b/>
                <w:sz w:val="20"/>
                <w:szCs w:val="20"/>
              </w:rPr>
              <w:t>=</w:t>
            </w:r>
            <w:r>
              <w:rPr>
                <w:b/>
                <w:sz w:val="20"/>
                <w:szCs w:val="20"/>
              </w:rPr>
              <w:t xml:space="preserve"> 4 stulpelis * 5 stulpelis</w:t>
            </w: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pStyle w:val="Pagrindinistekstas"/>
              <w:spacing w:after="0" w:line="240" w:lineRule="auto"/>
              <w:jc w:val="center"/>
              <w:rPr>
                <w:szCs w:val="24"/>
              </w:rPr>
            </w:pPr>
            <w:r>
              <w:rPr>
                <w:szCs w:val="24"/>
              </w:rPr>
              <w:t>1</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center"/>
              <w:rPr>
                <w:szCs w:val="24"/>
              </w:rPr>
            </w:pPr>
            <w:r>
              <w:rPr>
                <w:szCs w:val="24"/>
              </w:rPr>
              <w:t>2</w:t>
            </w:r>
          </w:p>
        </w:tc>
        <w:tc>
          <w:tcPr>
            <w:tcW w:w="960"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jc w:val="center"/>
              <w:rPr>
                <w:szCs w:val="24"/>
              </w:rPr>
            </w:pPr>
            <w:r>
              <w:rPr>
                <w:szCs w:val="24"/>
              </w:rPr>
              <w:t>3</w:t>
            </w:r>
          </w:p>
        </w:tc>
        <w:tc>
          <w:tcPr>
            <w:tcW w:w="960"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rPr>
                <w:szCs w:val="24"/>
              </w:rPr>
            </w:pPr>
            <w:r>
              <w:rPr>
                <w:szCs w:val="24"/>
              </w:rPr>
              <w:t>4</w:t>
            </w: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jc w:val="center"/>
              <w:rPr>
                <w:szCs w:val="24"/>
              </w:rPr>
            </w:pPr>
            <w:r>
              <w:rPr>
                <w:szCs w:val="24"/>
              </w:rPr>
              <w:t>5</w:t>
            </w: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jc w:val="center"/>
              <w:rPr>
                <w:szCs w:val="24"/>
              </w:rPr>
            </w:pPr>
            <w:r>
              <w:rPr>
                <w:szCs w:val="24"/>
              </w:rPr>
              <w:t>6</w:t>
            </w: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t>Asfaltbetonio dangos valymas mechanizuotai ir dalinai rankiniu būdu</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pPr>
            <w:r>
              <w:t>m</w:t>
            </w:r>
            <w:r>
              <w:rPr>
                <w:vertAlign w:val="superscript"/>
              </w:rPr>
              <w:t>2</w:t>
            </w: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0,02</w:t>
            </w: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rPr>
                <w:vertAlign w:val="superscript"/>
              </w:rPr>
            </w:pPr>
            <w:r>
              <w:t>Asfaltbetonio dangos iki 50 mm storio duobių užtaisymas (su išfrezavimu ir kraštų bei dugno padengimu  bitumine emulsija) AC11VN asfaltbetoniu, kai remontuojamas plotas iki 5 m</w:t>
            </w:r>
            <w:r>
              <w:rPr>
                <w:vertAlign w:val="superscript"/>
              </w:rPr>
              <w:t>2</w:t>
            </w:r>
          </w:p>
        </w:tc>
        <w:tc>
          <w:tcPr>
            <w:tcW w:w="720" w:type="dxa"/>
            <w:tcBorders>
              <w:top w:val="single" w:sz="4" w:space="0" w:color="auto"/>
              <w:left w:val="single" w:sz="2" w:space="0" w:color="000000"/>
              <w:bottom w:val="single" w:sz="4" w:space="0" w:color="auto"/>
              <w:right w:val="nil"/>
            </w:tcBorders>
          </w:tcPr>
          <w:p w:rsidR="001A5C40" w:rsidRDefault="001A5C40">
            <w:pPr>
              <w:spacing w:after="0" w:line="240" w:lineRule="auto"/>
              <w:jc w:val="both"/>
            </w:pPr>
          </w:p>
          <w:p w:rsidR="001A5C40" w:rsidRDefault="001A5C40">
            <w:pPr>
              <w:spacing w:after="0" w:line="240" w:lineRule="auto"/>
              <w:jc w:val="both"/>
            </w:pPr>
          </w:p>
          <w:p w:rsidR="001A5C40" w:rsidRDefault="001A5C40">
            <w:pPr>
              <w:spacing w:after="0" w:line="240" w:lineRule="auto"/>
              <w:jc w:val="both"/>
            </w:pPr>
          </w:p>
          <w:p w:rsidR="001A5C40" w:rsidRDefault="001A5C40">
            <w:pPr>
              <w:spacing w:after="0" w:line="240" w:lineRule="auto"/>
              <w:jc w:val="both"/>
            </w:pPr>
            <w:r>
              <w:t>m</w:t>
            </w:r>
            <w:r>
              <w:rPr>
                <w:vertAlign w:val="superscript"/>
              </w:rPr>
              <w:t>2</w:t>
            </w: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0,43</w:t>
            </w: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t>Asfaltbetonio dangos iki 50 mm storio duobių užtaisymas (su išfrezavimu ir kraštų bei dugno padengimu  bitumine emulsija) AC11VN asfaltbetoniu, kai remontuojamas plotas virš 5 m</w:t>
            </w:r>
            <w:r>
              <w:rPr>
                <w:vertAlign w:val="superscript"/>
              </w:rPr>
              <w:t>2</w:t>
            </w:r>
          </w:p>
        </w:tc>
        <w:tc>
          <w:tcPr>
            <w:tcW w:w="720" w:type="dxa"/>
            <w:tcBorders>
              <w:top w:val="single" w:sz="4" w:space="0" w:color="auto"/>
              <w:left w:val="single" w:sz="2" w:space="0" w:color="000000"/>
              <w:bottom w:val="single" w:sz="4" w:space="0" w:color="auto"/>
              <w:right w:val="nil"/>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0,10</w:t>
            </w: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t>Išlyginamojo sluoksnio iš skaldos įrengimas</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pPr>
            <w:r>
              <w:t>m</w:t>
            </w:r>
            <w:r>
              <w:rPr>
                <w:vertAlign w:val="superscript"/>
              </w:rPr>
              <w:t>3</w:t>
            </w:r>
          </w:p>
        </w:tc>
        <w:tc>
          <w:tcPr>
            <w:tcW w:w="960"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jc w:val="center"/>
            </w:pPr>
            <w:r>
              <w:t>0,04</w:t>
            </w:r>
          </w:p>
        </w:tc>
        <w:tc>
          <w:tcPr>
            <w:tcW w:w="1309"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t>Asfaltbetonio dangos iki 50 mm storio frezavimas  freza, išlyginant asfaltbetonio sluoksnį</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pPr>
            <w:r>
              <w:t>m</w:t>
            </w:r>
            <w:r>
              <w:rPr>
                <w:vertAlign w:val="superscript"/>
              </w:rPr>
              <w:t>2</w:t>
            </w:r>
          </w:p>
        </w:tc>
        <w:tc>
          <w:tcPr>
            <w:tcW w:w="960"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jc w:val="center"/>
            </w:pPr>
            <w:r>
              <w:t>0,04</w:t>
            </w:r>
          </w:p>
        </w:tc>
        <w:tc>
          <w:tcPr>
            <w:tcW w:w="1309"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lastRenderedPageBreak/>
              <w:t>Juodų dangų paviršių apdorojimas - gruntavimas bitumine emulsija</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pPr>
            <w:r>
              <w:t>m</w:t>
            </w:r>
            <w:r>
              <w:rPr>
                <w:vertAlign w:val="superscript"/>
              </w:rPr>
              <w:t>2</w:t>
            </w:r>
          </w:p>
        </w:tc>
        <w:tc>
          <w:tcPr>
            <w:tcW w:w="960"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4" w:space="0" w:color="auto"/>
            </w:tcBorders>
            <w:hideMark/>
          </w:tcPr>
          <w:p w:rsidR="001A5C40" w:rsidRDefault="001A5C40">
            <w:pPr>
              <w:spacing w:after="0" w:line="240" w:lineRule="auto"/>
              <w:jc w:val="center"/>
            </w:pPr>
            <w:r>
              <w:t>0,02</w:t>
            </w:r>
          </w:p>
        </w:tc>
        <w:tc>
          <w:tcPr>
            <w:tcW w:w="1309"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t>Išlyginamojo asfaltbetonio sluoksnio iš AC11VN markės asfaltbetonio  mišinio  įrengimas klotuvu</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rPr>
                <w:highlight w:val="yellow"/>
              </w:rPr>
            </w:pPr>
            <w:r>
              <w:t>t</w:t>
            </w: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0,06</w:t>
            </w: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2" w:space="0" w:color="000000"/>
              <w:right w:val="nil"/>
            </w:tcBorders>
            <w:hideMark/>
          </w:tcPr>
          <w:p w:rsidR="001A5C40" w:rsidRDefault="001A5C40">
            <w:pPr>
              <w:spacing w:after="0" w:line="240" w:lineRule="auto"/>
            </w:pPr>
            <w:r>
              <w:t>50 mm storio ištisinės dangos iš AC11VN markės asfaltbetonio įrengimas klotuvu</w:t>
            </w:r>
          </w:p>
        </w:tc>
        <w:tc>
          <w:tcPr>
            <w:tcW w:w="720" w:type="dxa"/>
            <w:tcBorders>
              <w:top w:val="single" w:sz="4" w:space="0" w:color="auto"/>
              <w:left w:val="single" w:sz="2" w:space="0" w:color="000000"/>
              <w:bottom w:val="single" w:sz="2" w:space="0" w:color="000000"/>
              <w:right w:val="nil"/>
            </w:tcBorders>
            <w:hideMark/>
          </w:tcPr>
          <w:p w:rsidR="001A5C40" w:rsidRDefault="001A5C40">
            <w:pPr>
              <w:spacing w:after="0" w:line="240" w:lineRule="auto"/>
              <w:jc w:val="both"/>
            </w:pPr>
            <w:r>
              <w:t>m</w:t>
            </w:r>
            <w:r>
              <w:rPr>
                <w:vertAlign w:val="superscript"/>
              </w:rPr>
              <w:t>2</w:t>
            </w:r>
          </w:p>
        </w:tc>
        <w:tc>
          <w:tcPr>
            <w:tcW w:w="960" w:type="dxa"/>
            <w:tcBorders>
              <w:top w:val="single" w:sz="4" w:space="0" w:color="auto"/>
              <w:left w:val="single" w:sz="2" w:space="0" w:color="000000"/>
              <w:bottom w:val="single" w:sz="2" w:space="0" w:color="000000"/>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2" w:space="0" w:color="000000"/>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2" w:space="0" w:color="000000"/>
              <w:right w:val="single" w:sz="2" w:space="0" w:color="000000"/>
            </w:tcBorders>
            <w:hideMark/>
          </w:tcPr>
          <w:p w:rsidR="001A5C40" w:rsidRDefault="001A5C40">
            <w:pPr>
              <w:spacing w:after="0" w:line="240" w:lineRule="auto"/>
              <w:jc w:val="center"/>
            </w:pPr>
            <w:r>
              <w:t>0,10</w:t>
            </w:r>
          </w:p>
        </w:tc>
        <w:tc>
          <w:tcPr>
            <w:tcW w:w="1309" w:type="dxa"/>
            <w:tcBorders>
              <w:top w:val="single" w:sz="4" w:space="0" w:color="auto"/>
              <w:left w:val="single" w:sz="2" w:space="0" w:color="000000"/>
              <w:bottom w:val="single" w:sz="2" w:space="0" w:color="000000"/>
              <w:right w:val="single" w:sz="2" w:space="0" w:color="000000"/>
            </w:tcBorders>
          </w:tcPr>
          <w:p w:rsidR="001A5C40" w:rsidRDefault="001A5C40">
            <w:pPr>
              <w:spacing w:after="0" w:line="240" w:lineRule="auto"/>
              <w:jc w:val="both"/>
            </w:pPr>
          </w:p>
        </w:tc>
      </w:tr>
      <w:tr w:rsidR="001A5C40" w:rsidTr="001A5C40">
        <w:tc>
          <w:tcPr>
            <w:tcW w:w="4664" w:type="dxa"/>
            <w:tcBorders>
              <w:top w:val="nil"/>
              <w:left w:val="single" w:sz="2" w:space="0" w:color="000000"/>
              <w:bottom w:val="single" w:sz="4" w:space="0" w:color="auto"/>
              <w:right w:val="nil"/>
            </w:tcBorders>
            <w:hideMark/>
          </w:tcPr>
          <w:p w:rsidR="001A5C40" w:rsidRDefault="001A5C40">
            <w:pPr>
              <w:spacing w:after="0" w:line="240" w:lineRule="auto"/>
            </w:pPr>
            <w:r>
              <w:t>60 mm storio ištisinės dangos iš AC16PD markės asfaltbetonio įrengimas klotuvu</w:t>
            </w:r>
          </w:p>
        </w:tc>
        <w:tc>
          <w:tcPr>
            <w:tcW w:w="720" w:type="dxa"/>
            <w:tcBorders>
              <w:top w:val="nil"/>
              <w:left w:val="single" w:sz="2" w:space="0" w:color="000000"/>
              <w:bottom w:val="single" w:sz="4" w:space="0" w:color="auto"/>
              <w:right w:val="nil"/>
            </w:tcBorders>
            <w:hideMark/>
          </w:tcPr>
          <w:p w:rsidR="001A5C40" w:rsidRDefault="001A5C40">
            <w:pPr>
              <w:spacing w:after="0" w:line="240" w:lineRule="auto"/>
              <w:jc w:val="both"/>
            </w:pPr>
            <w:r>
              <w:t>m</w:t>
            </w:r>
            <w:r>
              <w:rPr>
                <w:vertAlign w:val="superscript"/>
              </w:rPr>
              <w:t>2</w:t>
            </w:r>
          </w:p>
        </w:tc>
        <w:tc>
          <w:tcPr>
            <w:tcW w:w="960" w:type="dxa"/>
            <w:tcBorders>
              <w:top w:val="nil"/>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nil"/>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nil"/>
              <w:left w:val="single" w:sz="2" w:space="0" w:color="000000"/>
              <w:bottom w:val="single" w:sz="4" w:space="0" w:color="auto"/>
              <w:right w:val="single" w:sz="2" w:space="0" w:color="000000"/>
            </w:tcBorders>
            <w:hideMark/>
          </w:tcPr>
          <w:p w:rsidR="001A5C40" w:rsidRDefault="001A5C40">
            <w:pPr>
              <w:spacing w:after="0" w:line="240" w:lineRule="auto"/>
              <w:jc w:val="center"/>
            </w:pPr>
            <w:r>
              <w:t>0,05</w:t>
            </w:r>
          </w:p>
        </w:tc>
        <w:tc>
          <w:tcPr>
            <w:tcW w:w="1309" w:type="dxa"/>
            <w:tcBorders>
              <w:top w:val="nil"/>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nil"/>
              <w:left w:val="single" w:sz="2" w:space="0" w:color="000000"/>
              <w:bottom w:val="single" w:sz="4" w:space="0" w:color="auto"/>
              <w:right w:val="nil"/>
            </w:tcBorders>
            <w:hideMark/>
          </w:tcPr>
          <w:p w:rsidR="001A5C40" w:rsidRDefault="001A5C40">
            <w:pPr>
              <w:spacing w:after="0" w:line="240" w:lineRule="auto"/>
              <w:rPr>
                <w:szCs w:val="24"/>
              </w:rPr>
            </w:pPr>
            <w:r>
              <w:rPr>
                <w:szCs w:val="24"/>
              </w:rPr>
              <w:t>Kelkraščio įdubų, ruožų su iškilomis ištaisymas-stiprinimas (pridedant žvyro mišinio h-10 cm)</w:t>
            </w:r>
          </w:p>
        </w:tc>
        <w:tc>
          <w:tcPr>
            <w:tcW w:w="720" w:type="dxa"/>
            <w:tcBorders>
              <w:top w:val="nil"/>
              <w:left w:val="single" w:sz="2" w:space="0" w:color="000000"/>
              <w:bottom w:val="single" w:sz="4" w:space="0" w:color="auto"/>
              <w:right w:val="nil"/>
            </w:tcBorders>
            <w:hideMark/>
          </w:tcPr>
          <w:p w:rsidR="001A5C40" w:rsidRDefault="001A5C40">
            <w:pPr>
              <w:spacing w:after="0" w:line="240" w:lineRule="auto"/>
              <w:jc w:val="both"/>
              <w:rPr>
                <w:vertAlign w:val="superscript"/>
              </w:rPr>
            </w:pPr>
            <w:r>
              <w:t>m</w:t>
            </w:r>
            <w:r>
              <w:rPr>
                <w:vertAlign w:val="superscript"/>
              </w:rPr>
              <w:t>2</w:t>
            </w:r>
          </w:p>
        </w:tc>
        <w:tc>
          <w:tcPr>
            <w:tcW w:w="960" w:type="dxa"/>
            <w:tcBorders>
              <w:top w:val="nil"/>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nil"/>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nil"/>
              <w:left w:val="single" w:sz="2" w:space="0" w:color="000000"/>
              <w:bottom w:val="single" w:sz="4" w:space="0" w:color="auto"/>
              <w:right w:val="single" w:sz="2" w:space="0" w:color="000000"/>
            </w:tcBorders>
            <w:hideMark/>
          </w:tcPr>
          <w:p w:rsidR="001A5C40" w:rsidRDefault="001A5C40">
            <w:pPr>
              <w:spacing w:after="0" w:line="240" w:lineRule="auto"/>
              <w:jc w:val="center"/>
            </w:pPr>
            <w:r>
              <w:t>0,01</w:t>
            </w:r>
          </w:p>
        </w:tc>
        <w:tc>
          <w:tcPr>
            <w:tcW w:w="1309" w:type="dxa"/>
            <w:tcBorders>
              <w:top w:val="nil"/>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nil"/>
              <w:left w:val="single" w:sz="2" w:space="0" w:color="000000"/>
              <w:bottom w:val="single" w:sz="4" w:space="0" w:color="auto"/>
              <w:right w:val="nil"/>
            </w:tcBorders>
            <w:hideMark/>
          </w:tcPr>
          <w:p w:rsidR="001A5C40" w:rsidRDefault="001A5C40">
            <w:pPr>
              <w:spacing w:after="0" w:line="240" w:lineRule="auto"/>
              <w:rPr>
                <w:szCs w:val="24"/>
              </w:rPr>
            </w:pPr>
            <w:r>
              <w:rPr>
                <w:szCs w:val="24"/>
              </w:rPr>
              <w:t>Betoninių kelio/gatvės bortų įrengimas ant betoninio pagrindo</w:t>
            </w:r>
          </w:p>
        </w:tc>
        <w:tc>
          <w:tcPr>
            <w:tcW w:w="720" w:type="dxa"/>
            <w:tcBorders>
              <w:top w:val="nil"/>
              <w:left w:val="single" w:sz="2" w:space="0" w:color="000000"/>
              <w:bottom w:val="single" w:sz="4" w:space="0" w:color="auto"/>
              <w:right w:val="nil"/>
            </w:tcBorders>
            <w:hideMark/>
          </w:tcPr>
          <w:p w:rsidR="001A5C40" w:rsidRDefault="001A5C40">
            <w:pPr>
              <w:spacing w:after="0" w:line="240" w:lineRule="auto"/>
              <w:jc w:val="both"/>
            </w:pPr>
            <w:r>
              <w:t>m</w:t>
            </w:r>
          </w:p>
        </w:tc>
        <w:tc>
          <w:tcPr>
            <w:tcW w:w="960" w:type="dxa"/>
            <w:tcBorders>
              <w:top w:val="nil"/>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nil"/>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nil"/>
              <w:left w:val="single" w:sz="2" w:space="0" w:color="000000"/>
              <w:bottom w:val="single" w:sz="4" w:space="0" w:color="auto"/>
              <w:right w:val="single" w:sz="2" w:space="0" w:color="000000"/>
            </w:tcBorders>
            <w:hideMark/>
          </w:tcPr>
          <w:p w:rsidR="001A5C40" w:rsidRDefault="001A5C40">
            <w:pPr>
              <w:spacing w:after="0" w:line="240" w:lineRule="auto"/>
              <w:jc w:val="center"/>
            </w:pPr>
            <w:r>
              <w:t>0,02</w:t>
            </w:r>
          </w:p>
        </w:tc>
        <w:tc>
          <w:tcPr>
            <w:tcW w:w="1309" w:type="dxa"/>
            <w:tcBorders>
              <w:top w:val="nil"/>
              <w:left w:val="single" w:sz="2" w:space="0" w:color="000000"/>
              <w:bottom w:val="single" w:sz="4" w:space="0" w:color="auto"/>
              <w:right w:val="single" w:sz="2" w:space="0" w:color="000000"/>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pPr>
            <w:r>
              <w:t>Senų kelio bortų, sudėtų ant betono pagrindo, demontavimas</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pPr>
            <w:r>
              <w:t>vnt.</w:t>
            </w: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0,01</w:t>
            </w:r>
          </w:p>
        </w:tc>
        <w:tc>
          <w:tcPr>
            <w:tcW w:w="1309" w:type="dxa"/>
            <w:tcBorders>
              <w:top w:val="single" w:sz="4" w:space="0" w:color="auto"/>
              <w:left w:val="single" w:sz="2" w:space="0" w:color="000000"/>
              <w:bottom w:val="single" w:sz="4" w:space="0" w:color="auto"/>
              <w:right w:val="single" w:sz="4" w:space="0" w:color="auto"/>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2" w:space="0" w:color="000000"/>
              <w:right w:val="nil"/>
            </w:tcBorders>
            <w:hideMark/>
          </w:tcPr>
          <w:p w:rsidR="001A5C40" w:rsidRDefault="001A5C40">
            <w:pPr>
              <w:spacing w:after="0" w:line="240" w:lineRule="auto"/>
            </w:pPr>
            <w:r>
              <w:t>Šulinio dangčių ir vandens surinkimo trapų pritaikymas prie naujos arba senos dangos (paaukštinimas g/b žiedais su naujo liuko (plaukiojančio) pastatymu; išardytų pagrindų ir įgriovų atstatymas)</w:t>
            </w:r>
          </w:p>
        </w:tc>
        <w:tc>
          <w:tcPr>
            <w:tcW w:w="720" w:type="dxa"/>
            <w:tcBorders>
              <w:top w:val="single" w:sz="4" w:space="0" w:color="auto"/>
              <w:left w:val="single" w:sz="2" w:space="0" w:color="000000"/>
              <w:bottom w:val="single" w:sz="2" w:space="0" w:color="000000"/>
              <w:right w:val="nil"/>
            </w:tcBorders>
            <w:hideMark/>
          </w:tcPr>
          <w:p w:rsidR="001A5C40" w:rsidRDefault="001A5C40">
            <w:pPr>
              <w:spacing w:after="0" w:line="240" w:lineRule="auto"/>
              <w:jc w:val="both"/>
            </w:pPr>
            <w:r>
              <w:t>vnt.</w:t>
            </w:r>
          </w:p>
        </w:tc>
        <w:tc>
          <w:tcPr>
            <w:tcW w:w="960" w:type="dxa"/>
            <w:tcBorders>
              <w:top w:val="single" w:sz="4" w:space="0" w:color="auto"/>
              <w:left w:val="single" w:sz="2" w:space="0" w:color="000000"/>
              <w:bottom w:val="single" w:sz="2" w:space="0" w:color="000000"/>
              <w:right w:val="single" w:sz="2" w:space="0" w:color="000000"/>
            </w:tcBorders>
          </w:tcPr>
          <w:p w:rsidR="001A5C40" w:rsidRDefault="001A5C40">
            <w:pPr>
              <w:spacing w:after="0" w:line="240" w:lineRule="auto"/>
              <w:jc w:val="both"/>
            </w:pPr>
          </w:p>
        </w:tc>
        <w:tc>
          <w:tcPr>
            <w:tcW w:w="960" w:type="dxa"/>
            <w:tcBorders>
              <w:top w:val="single" w:sz="4" w:space="0" w:color="auto"/>
              <w:left w:val="single" w:sz="2" w:space="0" w:color="000000"/>
              <w:bottom w:val="single" w:sz="2" w:space="0" w:color="000000"/>
              <w:right w:val="single" w:sz="2" w:space="0" w:color="000000"/>
            </w:tcBorders>
          </w:tcPr>
          <w:p w:rsidR="001A5C40" w:rsidRDefault="001A5C40">
            <w:pPr>
              <w:spacing w:after="0" w:line="240" w:lineRule="auto"/>
              <w:jc w:val="center"/>
            </w:pPr>
          </w:p>
        </w:tc>
        <w:tc>
          <w:tcPr>
            <w:tcW w:w="1309" w:type="dxa"/>
            <w:tcBorders>
              <w:top w:val="single" w:sz="4" w:space="0" w:color="auto"/>
              <w:left w:val="single" w:sz="2" w:space="0" w:color="000000"/>
              <w:bottom w:val="single" w:sz="2" w:space="0" w:color="000000"/>
              <w:right w:val="single" w:sz="2" w:space="0" w:color="000000"/>
            </w:tcBorders>
            <w:hideMark/>
          </w:tcPr>
          <w:p w:rsidR="001A5C40" w:rsidRDefault="001A5C40">
            <w:pPr>
              <w:spacing w:after="0" w:line="240" w:lineRule="auto"/>
              <w:jc w:val="center"/>
            </w:pPr>
            <w:r>
              <w:t>0,04</w:t>
            </w:r>
          </w:p>
        </w:tc>
        <w:tc>
          <w:tcPr>
            <w:tcW w:w="1309" w:type="dxa"/>
            <w:tcBorders>
              <w:top w:val="single" w:sz="4" w:space="0" w:color="auto"/>
              <w:left w:val="single" w:sz="2" w:space="0" w:color="000000"/>
              <w:bottom w:val="single" w:sz="2" w:space="0" w:color="000000"/>
              <w:right w:val="single" w:sz="2" w:space="0" w:color="000000"/>
            </w:tcBorders>
          </w:tcPr>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both"/>
            </w:pPr>
            <w:r>
              <w:t>Kelių, gatvių ženklinimas:</w:t>
            </w:r>
          </w:p>
          <w:p w:rsidR="001A5C40" w:rsidRDefault="001A5C40" w:rsidP="001A5C40">
            <w:pPr>
              <w:numPr>
                <w:ilvl w:val="0"/>
                <w:numId w:val="7"/>
              </w:numPr>
              <w:pBdr>
                <w:bottom w:val="single" w:sz="6" w:space="1" w:color="auto"/>
              </w:pBdr>
              <w:spacing w:after="0" w:line="240" w:lineRule="auto"/>
              <w:jc w:val="both"/>
            </w:pPr>
            <w:r>
              <w:t>Pėsčiųjų perėjų, asfaltbetonio dangos linijų dažymas dažais;</w:t>
            </w:r>
          </w:p>
          <w:p w:rsidR="001A5C40" w:rsidRDefault="001A5C40" w:rsidP="001A5C40">
            <w:pPr>
              <w:numPr>
                <w:ilvl w:val="0"/>
                <w:numId w:val="7"/>
              </w:numPr>
              <w:spacing w:after="0" w:line="240" w:lineRule="auto"/>
              <w:jc w:val="both"/>
            </w:pPr>
            <w:r>
              <w:t>Pėsčiųjų perėjų, asfaltbetonio dangos linijų žymėjimas polimerine danga.</w:t>
            </w:r>
          </w:p>
        </w:tc>
        <w:tc>
          <w:tcPr>
            <w:tcW w:w="720" w:type="dxa"/>
            <w:tcBorders>
              <w:top w:val="single" w:sz="4" w:space="0" w:color="auto"/>
              <w:left w:val="single" w:sz="2" w:space="0" w:color="000000"/>
              <w:bottom w:val="single" w:sz="4" w:space="0" w:color="auto"/>
              <w:right w:val="nil"/>
            </w:tcBorders>
          </w:tcPr>
          <w:p w:rsidR="001A5C40" w:rsidRDefault="001A5C40">
            <w:pPr>
              <w:spacing w:after="0" w:line="240" w:lineRule="auto"/>
              <w:jc w:val="both"/>
              <w:rPr>
                <w:vertAlign w:val="superscript"/>
              </w:rPr>
            </w:pPr>
            <w:r>
              <w:t>m</w:t>
            </w:r>
            <w:r>
              <w:rPr>
                <w:vertAlign w:val="superscript"/>
              </w:rPr>
              <w:t>2</w:t>
            </w:r>
          </w:p>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p w:rsidR="001A5C40" w:rsidRDefault="001A5C40">
            <w:pPr>
              <w:spacing w:after="0" w:line="240" w:lineRule="auto"/>
              <w:jc w:val="both"/>
            </w:pPr>
          </w:p>
          <w:p w:rsidR="001A5C40" w:rsidRDefault="001A5C40">
            <w:pPr>
              <w:pBdr>
                <w:bottom w:val="single" w:sz="6" w:space="1" w:color="auto"/>
              </w:pBdr>
              <w:spacing w:after="0" w:line="240" w:lineRule="auto"/>
              <w:jc w:val="both"/>
            </w:pPr>
          </w:p>
          <w:p w:rsidR="001A5C40" w:rsidRDefault="001A5C40">
            <w:pPr>
              <w:spacing w:after="0" w:line="240" w:lineRule="auto"/>
              <w:jc w:val="both"/>
            </w:pPr>
          </w:p>
        </w:tc>
        <w:tc>
          <w:tcPr>
            <w:tcW w:w="960"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p w:rsidR="001A5C40" w:rsidRDefault="001A5C40">
            <w:pPr>
              <w:spacing w:after="0" w:line="240" w:lineRule="auto"/>
              <w:jc w:val="center"/>
            </w:pPr>
          </w:p>
          <w:p w:rsidR="001A5C40" w:rsidRDefault="001A5C40">
            <w:pPr>
              <w:pBdr>
                <w:bottom w:val="single" w:sz="6" w:space="1" w:color="auto"/>
              </w:pBdr>
              <w:spacing w:after="0" w:line="240" w:lineRule="auto"/>
              <w:jc w:val="center"/>
            </w:pPr>
          </w:p>
          <w:p w:rsidR="001A5C40" w:rsidRDefault="001A5C40">
            <w:pPr>
              <w:spacing w:after="0" w:line="240" w:lineRule="auto"/>
              <w:jc w:val="center"/>
            </w:pP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p w:rsidR="001A5C40" w:rsidRDefault="001A5C40">
            <w:pPr>
              <w:spacing w:after="0" w:line="240" w:lineRule="auto"/>
              <w:jc w:val="center"/>
            </w:pPr>
            <w:r>
              <w:t>0,04</w:t>
            </w:r>
          </w:p>
          <w:p w:rsidR="001A5C40" w:rsidRDefault="001A5C40">
            <w:pPr>
              <w:pBdr>
                <w:bottom w:val="single" w:sz="6" w:space="1" w:color="auto"/>
              </w:pBdr>
              <w:spacing w:after="0" w:line="240" w:lineRule="auto"/>
            </w:pPr>
          </w:p>
          <w:p w:rsidR="001A5C40" w:rsidRDefault="001A5C40">
            <w:pPr>
              <w:spacing w:after="0" w:line="240" w:lineRule="auto"/>
              <w:jc w:val="center"/>
            </w:pPr>
            <w:r>
              <w:t>0,02</w:t>
            </w: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both"/>
            </w:pPr>
          </w:p>
          <w:p w:rsidR="001A5C40" w:rsidRDefault="001A5C40">
            <w:pPr>
              <w:spacing w:after="0" w:line="240" w:lineRule="auto"/>
              <w:jc w:val="both"/>
            </w:pPr>
          </w:p>
          <w:p w:rsidR="001A5C40" w:rsidRDefault="001A5C40">
            <w:pPr>
              <w:pBdr>
                <w:bottom w:val="single" w:sz="6" w:space="1" w:color="auto"/>
              </w:pBdr>
              <w:spacing w:after="0" w:line="240" w:lineRule="auto"/>
              <w:jc w:val="both"/>
            </w:pPr>
          </w:p>
          <w:p w:rsidR="001A5C40" w:rsidRDefault="001A5C40">
            <w:pPr>
              <w:spacing w:after="0" w:line="240" w:lineRule="auto"/>
              <w:jc w:val="both"/>
            </w:pPr>
          </w:p>
          <w:p w:rsidR="001A5C40" w:rsidRDefault="001A5C40">
            <w:pPr>
              <w:spacing w:after="0" w:line="240" w:lineRule="auto"/>
              <w:jc w:val="both"/>
            </w:pPr>
          </w:p>
        </w:tc>
      </w:tr>
      <w:tr w:rsidR="001A5C40" w:rsidTr="001A5C40">
        <w:tc>
          <w:tcPr>
            <w:tcW w:w="4664" w:type="dxa"/>
            <w:tcBorders>
              <w:top w:val="single" w:sz="4" w:space="0" w:color="auto"/>
              <w:left w:val="single" w:sz="2" w:space="0" w:color="000000"/>
              <w:bottom w:val="single" w:sz="4" w:space="0" w:color="auto"/>
              <w:right w:val="nil"/>
            </w:tcBorders>
            <w:hideMark/>
          </w:tcPr>
          <w:p w:rsidR="001A5C40" w:rsidRDefault="001A5C40">
            <w:pPr>
              <w:spacing w:after="0" w:line="240" w:lineRule="auto"/>
              <w:rPr>
                <w:b/>
              </w:rPr>
            </w:pPr>
            <w:r>
              <w:rPr>
                <w:b/>
              </w:rPr>
              <w:t xml:space="preserve">Sąlyginė kaina pasiūlymų vertinimui </w:t>
            </w:r>
            <w:r>
              <w:rPr>
                <w:rFonts w:ascii="Arial" w:hAnsi="Arial" w:cs="Arial"/>
                <w:b/>
              </w:rPr>
              <w:t>=</w:t>
            </w:r>
          </w:p>
          <w:p w:rsidR="001A5C40" w:rsidRDefault="001A5C40">
            <w:pPr>
              <w:spacing w:after="0" w:line="240" w:lineRule="auto"/>
              <w:rPr>
                <w:b/>
                <w:sz w:val="22"/>
              </w:rPr>
            </w:pPr>
            <w:r>
              <w:rPr>
                <w:b/>
                <w:sz w:val="22"/>
              </w:rPr>
              <w:t>6 stulpelio sąlyginių įkainių suma</w:t>
            </w:r>
          </w:p>
        </w:tc>
        <w:tc>
          <w:tcPr>
            <w:tcW w:w="720" w:type="dxa"/>
            <w:tcBorders>
              <w:top w:val="single" w:sz="4" w:space="0" w:color="auto"/>
              <w:left w:val="single" w:sz="2" w:space="0" w:color="000000"/>
              <w:bottom w:val="single" w:sz="4" w:space="0" w:color="auto"/>
              <w:right w:val="nil"/>
            </w:tcBorders>
            <w:hideMark/>
          </w:tcPr>
          <w:p w:rsidR="001A5C40" w:rsidRDefault="001A5C40">
            <w:pPr>
              <w:spacing w:after="0" w:line="240" w:lineRule="auto"/>
              <w:jc w:val="center"/>
            </w:pPr>
            <w:r>
              <w:t>x</w:t>
            </w:r>
          </w:p>
        </w:tc>
        <w:tc>
          <w:tcPr>
            <w:tcW w:w="960"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x</w:t>
            </w:r>
          </w:p>
        </w:tc>
        <w:tc>
          <w:tcPr>
            <w:tcW w:w="960"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x</w:t>
            </w:r>
          </w:p>
        </w:tc>
        <w:tc>
          <w:tcPr>
            <w:tcW w:w="1309" w:type="dxa"/>
            <w:tcBorders>
              <w:top w:val="single" w:sz="4" w:space="0" w:color="auto"/>
              <w:left w:val="single" w:sz="2" w:space="0" w:color="000000"/>
              <w:bottom w:val="single" w:sz="4" w:space="0" w:color="auto"/>
              <w:right w:val="single" w:sz="2" w:space="0" w:color="000000"/>
            </w:tcBorders>
            <w:hideMark/>
          </w:tcPr>
          <w:p w:rsidR="001A5C40" w:rsidRDefault="001A5C40">
            <w:pPr>
              <w:spacing w:after="0" w:line="240" w:lineRule="auto"/>
              <w:jc w:val="center"/>
            </w:pPr>
            <w:r>
              <w:t>x</w:t>
            </w:r>
          </w:p>
        </w:tc>
        <w:tc>
          <w:tcPr>
            <w:tcW w:w="1309" w:type="dxa"/>
            <w:tcBorders>
              <w:top w:val="single" w:sz="4" w:space="0" w:color="auto"/>
              <w:left w:val="single" w:sz="2" w:space="0" w:color="000000"/>
              <w:bottom w:val="single" w:sz="4" w:space="0" w:color="auto"/>
              <w:right w:val="single" w:sz="2" w:space="0" w:color="000000"/>
            </w:tcBorders>
          </w:tcPr>
          <w:p w:rsidR="001A5C40" w:rsidRDefault="001A5C40">
            <w:pPr>
              <w:spacing w:after="0" w:line="240" w:lineRule="auto"/>
              <w:jc w:val="center"/>
            </w:pPr>
          </w:p>
        </w:tc>
      </w:tr>
    </w:tbl>
    <w:p w:rsidR="001A5C40" w:rsidRDefault="001A5C40" w:rsidP="001A5C40">
      <w:pPr>
        <w:spacing w:after="0"/>
        <w:jc w:val="both"/>
        <w:rPr>
          <w:sz w:val="16"/>
          <w:szCs w:val="16"/>
        </w:rPr>
      </w:pPr>
    </w:p>
    <w:p w:rsidR="001A5C40" w:rsidRDefault="001A5C40" w:rsidP="001A5C40">
      <w:pPr>
        <w:spacing w:after="0" w:line="240" w:lineRule="auto"/>
        <w:ind w:firstLine="720"/>
        <w:jc w:val="both"/>
        <w:rPr>
          <w:b/>
          <w:szCs w:val="24"/>
        </w:rPr>
      </w:pPr>
      <w:r>
        <w:rPr>
          <w:b/>
          <w:szCs w:val="24"/>
        </w:rPr>
        <w:t>Sąlyginė kaina pasiūlymo vertinimui ................ EUR su PVM (.......................)</w:t>
      </w:r>
    </w:p>
    <w:p w:rsidR="001A5C40" w:rsidRDefault="001A5C40" w:rsidP="001A5C40">
      <w:pPr>
        <w:spacing w:after="0" w:line="240" w:lineRule="auto"/>
        <w:ind w:firstLine="720"/>
        <w:jc w:val="both"/>
        <w:rPr>
          <w:b/>
          <w:sz w:val="20"/>
          <w:szCs w:val="20"/>
        </w:rPr>
      </w:pPr>
      <w:r>
        <w:rPr>
          <w:b/>
          <w:sz w:val="20"/>
          <w:szCs w:val="20"/>
        </w:rPr>
        <w:tab/>
      </w:r>
      <w:r>
        <w:rPr>
          <w:b/>
          <w:sz w:val="20"/>
          <w:szCs w:val="20"/>
        </w:rPr>
        <w:tab/>
        <w:t xml:space="preserve">                                        (skaičiais)</w:t>
      </w:r>
      <w:r>
        <w:rPr>
          <w:b/>
          <w:sz w:val="20"/>
          <w:szCs w:val="20"/>
        </w:rPr>
        <w:tab/>
        <w:t xml:space="preserve">                (žodžiais)</w:t>
      </w:r>
    </w:p>
    <w:p w:rsidR="001A5C40" w:rsidRDefault="001A5C40" w:rsidP="001A5C40">
      <w:pPr>
        <w:spacing w:after="0" w:line="240" w:lineRule="auto"/>
        <w:ind w:firstLine="720"/>
        <w:jc w:val="both"/>
        <w:rPr>
          <w:iCs/>
          <w:sz w:val="16"/>
          <w:szCs w:val="16"/>
        </w:rPr>
      </w:pPr>
    </w:p>
    <w:p w:rsidR="001A5C40" w:rsidRDefault="001A5C40" w:rsidP="001A5C40">
      <w:pPr>
        <w:spacing w:after="0" w:line="240" w:lineRule="auto"/>
        <w:ind w:firstLine="720"/>
        <w:jc w:val="both"/>
      </w:pPr>
      <w:r>
        <w:rPr>
          <w:iCs/>
          <w:szCs w:val="24"/>
        </w:rPr>
        <w:t xml:space="preserve">Ekonomiškai naudingiausias pasiūlymas išrenkamas pagal kainą </w:t>
      </w:r>
      <w:r>
        <w:rPr>
          <w:szCs w:val="24"/>
          <w:lang w:eastAsia="lt-LT"/>
        </w:rPr>
        <w:t>(sąlyginę kainą pasiūlymų vertinimui)</w:t>
      </w:r>
      <w:r>
        <w:t xml:space="preserve">, nurodytą tiekėjų pasiūlymuose, kuri nustatoma tokia tvarka: </w:t>
      </w:r>
    </w:p>
    <w:p w:rsidR="001A5C40" w:rsidRDefault="001A5C40" w:rsidP="001A5C40">
      <w:pPr>
        <w:spacing w:after="0" w:line="240" w:lineRule="auto"/>
        <w:ind w:firstLine="720"/>
        <w:jc w:val="both"/>
      </w:pPr>
      <w:r>
        <w:t xml:space="preserve">- sąlyginiai įkainiai (sąlyginės kainos nustatymui) </w:t>
      </w:r>
      <w:r>
        <w:rPr>
          <w:rFonts w:ascii="Arial" w:hAnsi="Arial" w:cs="Arial"/>
        </w:rPr>
        <w:t xml:space="preserve">= </w:t>
      </w:r>
      <w:r>
        <w:t>Tiekėjo pasiūlyme nurodyti fiksuoti įkainiai, kurie bus perkeliami į Sutartį, eurais su visais mokesčiais ir PVM, (4 stulpelis) dauginami iš atitinkamo įkainio lyginamojo svorio koeficiento (5 stulpelis);</w:t>
      </w:r>
    </w:p>
    <w:p w:rsidR="001A5C40" w:rsidRDefault="001A5C40" w:rsidP="001A5C40">
      <w:pPr>
        <w:spacing w:after="0" w:line="240" w:lineRule="auto"/>
        <w:ind w:firstLine="720"/>
        <w:jc w:val="both"/>
        <w:rPr>
          <w:szCs w:val="24"/>
        </w:rPr>
      </w:pPr>
      <w:r>
        <w:t>- sąlyginė kaina pasiūlymų vertinimui (pasiūlymų eilei nustatyti)</w:t>
      </w:r>
      <w:r>
        <w:rPr>
          <w:rFonts w:ascii="Arial" w:hAnsi="Arial" w:cs="Arial"/>
        </w:rPr>
        <w:t xml:space="preserve"> = </w:t>
      </w:r>
      <w:r>
        <w:t>Tiekėjo pasiūlyme paskaičiuotų sąlyginių įkainių (6 stulpelis) suma.</w:t>
      </w:r>
      <w:r>
        <w:rPr>
          <w:szCs w:val="24"/>
        </w:rPr>
        <w:t xml:space="preserve"> </w:t>
      </w:r>
    </w:p>
    <w:p w:rsidR="001A5C40" w:rsidRDefault="001A5C40" w:rsidP="001A5C40">
      <w:pPr>
        <w:spacing w:after="0" w:line="240" w:lineRule="auto"/>
        <w:ind w:firstLine="720"/>
        <w:jc w:val="both"/>
        <w:rPr>
          <w:szCs w:val="24"/>
        </w:rPr>
      </w:pPr>
      <w:r>
        <w:rPr>
          <w:rFonts w:ascii="Palemonas" w:hAnsi="Palemonas"/>
          <w:szCs w:val="24"/>
        </w:rPr>
        <w:t>PVM aps</w:t>
      </w:r>
      <w:r>
        <w:rPr>
          <w:rFonts w:ascii="Palemonas" w:hAnsi="Palemonas"/>
        </w:rPr>
        <w:t>kaičiuojamas pagal tuo metu galiojančius Lietuvos Respublikos teisės aktus.</w:t>
      </w:r>
    </w:p>
    <w:p w:rsidR="001A5C40" w:rsidRDefault="001A5C40" w:rsidP="001A5C40">
      <w:pPr>
        <w:spacing w:after="0" w:line="240" w:lineRule="auto"/>
        <w:ind w:firstLine="720"/>
        <w:jc w:val="both"/>
        <w:rPr>
          <w:szCs w:val="24"/>
        </w:rPr>
      </w:pPr>
      <w:r>
        <w:rPr>
          <w:szCs w:val="24"/>
        </w:rPr>
        <w:t>Tais atvejais, kai pagal galiojančius teisės aktus tiekėjui nereikia mokėti PVM, jis nurodo priežastis, dėl kurių PVM nemoka.</w:t>
      </w:r>
    </w:p>
    <w:p w:rsidR="001A5C40" w:rsidRDefault="001A5C40" w:rsidP="001A5C40">
      <w:pPr>
        <w:spacing w:after="0" w:line="240" w:lineRule="auto"/>
        <w:ind w:firstLine="720"/>
        <w:jc w:val="both"/>
        <w:rPr>
          <w:szCs w:val="24"/>
        </w:rPr>
      </w:pPr>
      <w:r>
        <w:rPr>
          <w:szCs w:val="24"/>
        </w:rPr>
        <w:t>Siūlomi darbai visiškai atitinka pirkimo sąlygose nurodytus reikalavimus.</w:t>
      </w:r>
    </w:p>
    <w:p w:rsidR="001A5C40" w:rsidRDefault="001A5C40" w:rsidP="001A5C40">
      <w:pPr>
        <w:spacing w:after="0" w:line="240" w:lineRule="auto"/>
        <w:jc w:val="both"/>
        <w:rPr>
          <w:sz w:val="12"/>
          <w:szCs w:val="24"/>
        </w:rPr>
      </w:pPr>
    </w:p>
    <w:p w:rsidR="001A5C40" w:rsidRDefault="001A5C40" w:rsidP="001A5C40">
      <w:pPr>
        <w:spacing w:after="0" w:line="240" w:lineRule="auto"/>
        <w:ind w:firstLine="720"/>
        <w:jc w:val="both"/>
        <w:rPr>
          <w:szCs w:val="24"/>
        </w:rPr>
      </w:pPr>
      <w:r>
        <w:rPr>
          <w:szCs w:val="24"/>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518"/>
        <w:gridCol w:w="2635"/>
      </w:tblGrid>
      <w:tr w:rsidR="001A5C40" w:rsidTr="001A5C40">
        <w:tc>
          <w:tcPr>
            <w:tcW w:w="675"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center"/>
              <w:rPr>
                <w:szCs w:val="24"/>
              </w:rPr>
            </w:pPr>
            <w:r>
              <w:rPr>
                <w:szCs w:val="24"/>
              </w:rPr>
              <w:t>Eil.Nr.</w:t>
            </w:r>
          </w:p>
        </w:tc>
        <w:tc>
          <w:tcPr>
            <w:tcW w:w="6518"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center"/>
              <w:rPr>
                <w:szCs w:val="24"/>
              </w:rPr>
            </w:pPr>
            <w:r>
              <w:rPr>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rsidR="001A5C40" w:rsidRDefault="001A5C40">
            <w:pPr>
              <w:spacing w:after="0" w:line="240" w:lineRule="auto"/>
              <w:jc w:val="center"/>
              <w:rPr>
                <w:szCs w:val="24"/>
              </w:rPr>
            </w:pPr>
            <w:r>
              <w:rPr>
                <w:szCs w:val="24"/>
              </w:rPr>
              <w:t>Dokumento puslapių skaičius</w:t>
            </w:r>
          </w:p>
        </w:tc>
      </w:tr>
      <w:tr w:rsidR="001A5C40" w:rsidTr="001A5C40">
        <w:tc>
          <w:tcPr>
            <w:tcW w:w="675"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c>
          <w:tcPr>
            <w:tcW w:w="2635"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r>
      <w:tr w:rsidR="001A5C40" w:rsidTr="001A5C40">
        <w:tc>
          <w:tcPr>
            <w:tcW w:w="675"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c>
          <w:tcPr>
            <w:tcW w:w="6518" w:type="dxa"/>
            <w:tcBorders>
              <w:top w:val="single" w:sz="4" w:space="0" w:color="auto"/>
              <w:left w:val="single" w:sz="4" w:space="0" w:color="auto"/>
              <w:bottom w:val="single" w:sz="4" w:space="0" w:color="auto"/>
              <w:right w:val="single" w:sz="4" w:space="0" w:color="auto"/>
            </w:tcBorders>
          </w:tcPr>
          <w:p w:rsidR="001A5C40" w:rsidRDefault="001A5C40">
            <w:pPr>
              <w:pStyle w:val="Antrats"/>
              <w:widowControl/>
              <w:tabs>
                <w:tab w:val="left" w:pos="1296"/>
              </w:tabs>
              <w:spacing w:after="0"/>
              <w:rPr>
                <w:szCs w:val="24"/>
              </w:rPr>
            </w:pPr>
          </w:p>
        </w:tc>
        <w:tc>
          <w:tcPr>
            <w:tcW w:w="2635" w:type="dxa"/>
            <w:tcBorders>
              <w:top w:val="single" w:sz="4" w:space="0" w:color="auto"/>
              <w:left w:val="single" w:sz="4" w:space="0" w:color="auto"/>
              <w:bottom w:val="single" w:sz="4" w:space="0" w:color="auto"/>
              <w:right w:val="single" w:sz="4" w:space="0" w:color="auto"/>
            </w:tcBorders>
          </w:tcPr>
          <w:p w:rsidR="001A5C40" w:rsidRDefault="001A5C40">
            <w:pPr>
              <w:spacing w:after="0" w:line="240" w:lineRule="auto"/>
              <w:jc w:val="both"/>
              <w:rPr>
                <w:szCs w:val="24"/>
              </w:rPr>
            </w:pPr>
          </w:p>
        </w:tc>
      </w:tr>
    </w:tbl>
    <w:p w:rsidR="001A5C40" w:rsidRDefault="001A5C40" w:rsidP="001A5C40">
      <w:pPr>
        <w:spacing w:after="0" w:line="240" w:lineRule="auto"/>
        <w:jc w:val="both"/>
        <w:rPr>
          <w:i/>
          <w:sz w:val="16"/>
          <w:szCs w:val="16"/>
        </w:rPr>
      </w:pPr>
    </w:p>
    <w:tbl>
      <w:tblPr>
        <w:tblW w:w="9495" w:type="dxa"/>
        <w:tblLayout w:type="fixed"/>
        <w:tblLook w:val="01E0"/>
      </w:tblPr>
      <w:tblGrid>
        <w:gridCol w:w="9495"/>
      </w:tblGrid>
      <w:tr w:rsidR="001A5C40" w:rsidRPr="00CA70CB" w:rsidTr="001A5C40">
        <w:trPr>
          <w:trHeight w:val="324"/>
        </w:trPr>
        <w:tc>
          <w:tcPr>
            <w:tcW w:w="9493" w:type="dxa"/>
          </w:tcPr>
          <w:p w:rsidR="001A5C40" w:rsidRPr="00CA70CB" w:rsidRDefault="001A5C40">
            <w:pPr>
              <w:spacing w:after="0" w:line="240" w:lineRule="auto"/>
              <w:ind w:firstLine="720"/>
              <w:jc w:val="both"/>
              <w:rPr>
                <w:color w:val="000000"/>
                <w:szCs w:val="24"/>
              </w:rPr>
            </w:pPr>
          </w:p>
          <w:p w:rsidR="001A5C40" w:rsidRPr="00CA70CB" w:rsidRDefault="001A5C40" w:rsidP="001A5C40">
            <w:pPr>
              <w:pStyle w:val="Sraopastraipa"/>
              <w:numPr>
                <w:ilvl w:val="0"/>
                <w:numId w:val="8"/>
              </w:numPr>
              <w:tabs>
                <w:tab w:val="left" w:pos="1156"/>
                <w:tab w:val="left" w:pos="1843"/>
                <w:tab w:val="left" w:pos="1985"/>
              </w:tabs>
              <w:ind w:left="0" w:firstLine="731"/>
              <w:rPr>
                <w:rFonts w:ascii="Times New Roman" w:hAnsi="Times New Roman"/>
                <w:color w:val="000000"/>
                <w:szCs w:val="24"/>
                <w:lang w:val="lt-LT"/>
              </w:rPr>
            </w:pPr>
            <w:r w:rsidRPr="00CA70CB">
              <w:rPr>
                <w:rFonts w:ascii="Times New Roman" w:hAnsi="Times New Roman"/>
                <w:b/>
                <w:iCs/>
                <w:szCs w:val="24"/>
                <w:lang w:eastAsia="lt-LT"/>
              </w:rPr>
              <w:t>KONFIDENCIALIOS INFORMACIJOS PATEIKIMAS</w:t>
            </w:r>
          </w:p>
          <w:p w:rsidR="001A5C40" w:rsidRPr="00CA70CB" w:rsidRDefault="001A5C40">
            <w:pPr>
              <w:spacing w:after="0" w:line="240" w:lineRule="auto"/>
              <w:ind w:firstLine="720"/>
              <w:jc w:val="both"/>
              <w:rPr>
                <w:color w:val="000000"/>
                <w:szCs w:val="24"/>
              </w:rPr>
            </w:pPr>
          </w:p>
          <w:p w:rsidR="001A5C40" w:rsidRPr="00CA70CB" w:rsidRDefault="001A5C40">
            <w:pPr>
              <w:spacing w:after="0" w:line="240" w:lineRule="auto"/>
              <w:ind w:firstLine="720"/>
              <w:jc w:val="both"/>
              <w:rPr>
                <w:color w:val="000000"/>
                <w:szCs w:val="24"/>
              </w:rPr>
            </w:pPr>
            <w:r w:rsidRPr="00CA70CB">
              <w:rPr>
                <w:color w:val="000000"/>
                <w:szCs w:val="24"/>
              </w:rPr>
              <w:lastRenderedPageBreak/>
              <w:t xml:space="preserve">Ši pasiūlyme nurodyta informacija yra konfidenciali </w:t>
            </w:r>
            <w:r w:rsidRPr="00CA70CB">
              <w:rPr>
                <w:i/>
                <w:color w:val="000000"/>
                <w:szCs w:val="24"/>
              </w:rPr>
              <w:t>(</w:t>
            </w:r>
            <w:r w:rsidRPr="00CA70CB">
              <w:rPr>
                <w:i/>
                <w:kern w:val="16"/>
                <w:szCs w:val="24"/>
              </w:rPr>
              <w:t xml:space="preserve">Perkančioji organizacija </w:t>
            </w:r>
            <w:r w:rsidRPr="00CA70CB">
              <w:rPr>
                <w:i/>
                <w:color w:val="000000"/>
                <w:szCs w:val="24"/>
              </w:rPr>
              <w:t>šios informacijos negali atskleisti tretiesiems asmenims)</w:t>
            </w:r>
            <w:r w:rsidRPr="00CA70CB">
              <w:rPr>
                <w:color w:val="000000"/>
                <w:szCs w:val="24"/>
              </w:rPr>
              <w:t>:</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8"/>
              <w:gridCol w:w="3541"/>
              <w:gridCol w:w="5246"/>
            </w:tblGrid>
            <w:tr w:rsidR="001A5C40" w:rsidRPr="00CA70CB">
              <w:trPr>
                <w:trHeight w:val="1304"/>
              </w:trPr>
              <w:tc>
                <w:tcPr>
                  <w:tcW w:w="588"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Eil. Nr.</w:t>
                  </w:r>
                </w:p>
              </w:tc>
              <w:tc>
                <w:tcPr>
                  <w:tcW w:w="3540"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Pateikto dokumento pavadinimas (rekomenduojama pavadinime vartoti žodį „Konfidencialu“)</w:t>
                  </w:r>
                </w:p>
              </w:tc>
              <w:tc>
                <w:tcPr>
                  <w:tcW w:w="524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Dokumentas yra įkeltas šioje CVP IS pasiūlymo lango eilutėje („Prisegti dokumentai“ arba „Kvalifikaciniai klausimai“ prie atsakymo į klausimą)</w:t>
                  </w:r>
                </w:p>
              </w:tc>
            </w:tr>
            <w:tr w:rsidR="001A5C40" w:rsidRPr="00CA70CB">
              <w:trPr>
                <w:trHeight w:val="70"/>
              </w:trPr>
              <w:tc>
                <w:tcPr>
                  <w:tcW w:w="588"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1</w:t>
                  </w:r>
                </w:p>
              </w:tc>
              <w:tc>
                <w:tcPr>
                  <w:tcW w:w="3540"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2</w:t>
                  </w:r>
                </w:p>
              </w:tc>
              <w:tc>
                <w:tcPr>
                  <w:tcW w:w="524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3</w:t>
                  </w:r>
                </w:p>
              </w:tc>
            </w:tr>
            <w:tr w:rsidR="001A5C40" w:rsidRPr="00CA70CB">
              <w:trPr>
                <w:trHeight w:val="428"/>
              </w:trPr>
              <w:tc>
                <w:tcPr>
                  <w:tcW w:w="588"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color w:val="000000"/>
                      <w:szCs w:val="24"/>
                    </w:rPr>
                  </w:pPr>
                </w:p>
              </w:tc>
              <w:tc>
                <w:tcPr>
                  <w:tcW w:w="3540"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color w:val="000000"/>
                      <w:szCs w:val="24"/>
                    </w:rPr>
                  </w:pPr>
                </w:p>
              </w:tc>
              <w:tc>
                <w:tcPr>
                  <w:tcW w:w="5245"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color w:val="000000"/>
                      <w:szCs w:val="24"/>
                    </w:rPr>
                  </w:pPr>
                </w:p>
              </w:tc>
            </w:tr>
          </w:tbl>
          <w:p w:rsidR="001A5C40" w:rsidRPr="00CA70CB" w:rsidRDefault="001A5C40">
            <w:pPr>
              <w:spacing w:after="0" w:line="240" w:lineRule="auto"/>
              <w:ind w:firstLine="728"/>
              <w:jc w:val="both"/>
              <w:rPr>
                <w:bCs/>
                <w:i/>
                <w:szCs w:val="24"/>
              </w:rPr>
            </w:pPr>
            <w:r w:rsidRPr="00CA70CB">
              <w:rPr>
                <w:bCs/>
                <w:i/>
                <w:szCs w:val="24"/>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rsidR="001A5C40" w:rsidRPr="00CA70CB" w:rsidRDefault="001A5C40">
            <w:pPr>
              <w:spacing w:after="0" w:line="240" w:lineRule="auto"/>
              <w:ind w:firstLine="728"/>
              <w:jc w:val="both"/>
              <w:rPr>
                <w:bCs/>
                <w:i/>
                <w:iCs/>
                <w:szCs w:val="24"/>
              </w:rPr>
            </w:pPr>
            <w:r w:rsidRPr="00CA70CB">
              <w:rPr>
                <w:bCs/>
                <w:i/>
                <w:szCs w:val="24"/>
              </w:rPr>
              <w:t>Atkreipiame dėmesį,</w:t>
            </w:r>
            <w:r w:rsidRPr="00CA70CB">
              <w:rPr>
                <w:bCs/>
                <w:i/>
                <w:iCs/>
                <w:szCs w:val="24"/>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rsidR="001A5C40" w:rsidRPr="00CA70CB" w:rsidRDefault="001A5C40">
            <w:pPr>
              <w:spacing w:after="0" w:line="240" w:lineRule="auto"/>
              <w:ind w:firstLine="728"/>
              <w:jc w:val="both"/>
              <w:rPr>
                <w:bCs/>
                <w:i/>
                <w:szCs w:val="24"/>
              </w:rPr>
            </w:pPr>
            <w:r w:rsidRPr="00CA70CB">
              <w:rPr>
                <w:bCs/>
                <w:i/>
                <w:szCs w:val="24"/>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CA70CB">
                <w:rPr>
                  <w:bCs/>
                  <w:i/>
                  <w:szCs w:val="24"/>
                </w:rPr>
                <w:t>2017 m</w:t>
              </w:r>
            </w:smartTag>
            <w:r w:rsidRPr="00CA70CB">
              <w:rPr>
                <w:bCs/>
                <w:i/>
                <w:szCs w:val="24"/>
              </w:rPr>
              <w:t>.  birželio 19 d. įsakyme Nr. 1S-91 nustatyta tvarka.</w:t>
            </w:r>
          </w:p>
          <w:p w:rsidR="001A5C40" w:rsidRPr="00CA70CB" w:rsidRDefault="001A5C40">
            <w:pPr>
              <w:tabs>
                <w:tab w:val="left" w:pos="720"/>
              </w:tabs>
              <w:spacing w:after="0" w:line="240" w:lineRule="auto"/>
              <w:ind w:firstLine="728"/>
              <w:jc w:val="both"/>
              <w:rPr>
                <w:color w:val="000000"/>
                <w:szCs w:val="24"/>
              </w:rPr>
            </w:pPr>
          </w:p>
          <w:p w:rsidR="001A5C40" w:rsidRPr="00CA70CB" w:rsidRDefault="001A5C40" w:rsidP="001A5C40">
            <w:pPr>
              <w:pStyle w:val="Sraopastraipa"/>
              <w:numPr>
                <w:ilvl w:val="0"/>
                <w:numId w:val="8"/>
              </w:numPr>
              <w:tabs>
                <w:tab w:val="left" w:pos="1156"/>
                <w:tab w:val="left" w:pos="1985"/>
              </w:tabs>
              <w:ind w:left="0" w:firstLine="731"/>
              <w:rPr>
                <w:rFonts w:ascii="Times New Roman" w:hAnsi="Times New Roman"/>
                <w:b/>
                <w:iCs/>
                <w:szCs w:val="24"/>
                <w:lang w:eastAsia="lt-LT"/>
              </w:rPr>
            </w:pPr>
            <w:r w:rsidRPr="00CA70CB">
              <w:rPr>
                <w:rFonts w:ascii="Times New Roman" w:hAnsi="Times New Roman"/>
                <w:b/>
                <w:iCs/>
                <w:szCs w:val="24"/>
                <w:lang w:eastAsia="lt-LT"/>
              </w:rPr>
              <w:t>INFORMACIJA APIE ŪKIO SUBJEKTUS IR SUBTIEKĖJUS</w:t>
            </w:r>
          </w:p>
          <w:p w:rsidR="001A5C40" w:rsidRPr="00CA70CB" w:rsidRDefault="001A5C40">
            <w:pPr>
              <w:tabs>
                <w:tab w:val="left" w:pos="720"/>
              </w:tabs>
              <w:spacing w:after="0" w:line="240" w:lineRule="auto"/>
              <w:ind w:firstLine="728"/>
              <w:jc w:val="both"/>
              <w:rPr>
                <w:color w:val="000000"/>
                <w:szCs w:val="24"/>
              </w:rPr>
            </w:pPr>
          </w:p>
          <w:p w:rsidR="001A5C40" w:rsidRPr="00CA70CB" w:rsidRDefault="001A5C40">
            <w:pPr>
              <w:tabs>
                <w:tab w:val="left" w:pos="720"/>
              </w:tabs>
              <w:spacing w:after="0" w:line="240" w:lineRule="auto"/>
              <w:ind w:firstLine="728"/>
              <w:jc w:val="both"/>
              <w:rPr>
                <w:color w:val="000000"/>
                <w:szCs w:val="24"/>
              </w:rPr>
            </w:pPr>
            <w:r w:rsidRPr="00CA70CB">
              <w:rPr>
                <w:color w:val="000000"/>
                <w:szCs w:val="24"/>
              </w:rPr>
              <w:t>Tiekėjas pasiūlyme privalo išviešinti ūkio subjektus (jei taikoma), kurių pajėgumais remiasi:</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2836"/>
              <w:gridCol w:w="1701"/>
              <w:gridCol w:w="1418"/>
              <w:gridCol w:w="2603"/>
            </w:tblGrid>
            <w:tr w:rsidR="001A5C40" w:rsidRPr="00CA70CB">
              <w:trPr>
                <w:trHeight w:val="975"/>
              </w:trPr>
              <w:tc>
                <w:tcPr>
                  <w:tcW w:w="817"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szCs w:val="24"/>
                    </w:rPr>
                  </w:pPr>
                  <w:r w:rsidRPr="00CA70CB">
                    <w:rPr>
                      <w:color w:val="000000"/>
                      <w:szCs w:val="24"/>
                    </w:rPr>
                    <w:t>Eil. Nr.</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Ūkio subjekto(ų), kurio (-</w:t>
                  </w:r>
                  <w:proofErr w:type="spellStart"/>
                  <w:r w:rsidRPr="00CA70CB">
                    <w:rPr>
                      <w:szCs w:val="24"/>
                    </w:rPr>
                    <w:t>ių</w:t>
                  </w:r>
                  <w:proofErr w:type="spellEnd"/>
                  <w:r w:rsidRPr="00CA70CB">
                    <w:rPr>
                      <w:szCs w:val="24"/>
                    </w:rPr>
                    <w:t>) pajėgumais remiamasi, (toliau – ūkio subjekto) pavadinimas(-ai)</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Ūkio subjekto(-ų), adresas(-ai)</w:t>
                  </w:r>
                </w:p>
              </w:tc>
              <w:tc>
                <w:tcPr>
                  <w:tcW w:w="1418"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Ūkio subjekto(-ų) kodas(-ai)</w:t>
                  </w:r>
                </w:p>
              </w:tc>
              <w:tc>
                <w:tcPr>
                  <w:tcW w:w="2602"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Įsipareigojimų dalis (nurodant konkrečius pagal pirkimo sutartį prisiimamus įsipareigojimus), kuriai ketinama pasitelkti ūkio subjektą (-</w:t>
                  </w:r>
                  <w:proofErr w:type="spellStart"/>
                  <w:r w:rsidRPr="00CA70CB">
                    <w:rPr>
                      <w:szCs w:val="24"/>
                    </w:rPr>
                    <w:t>us</w:t>
                  </w:r>
                  <w:proofErr w:type="spellEnd"/>
                  <w:r w:rsidRPr="00CA70CB">
                    <w:rPr>
                      <w:szCs w:val="24"/>
                    </w:rPr>
                    <w:t>), ir procentinė dalis nuo pasiūlymo kainos</w:t>
                  </w:r>
                </w:p>
              </w:tc>
            </w:tr>
            <w:tr w:rsidR="001A5C40" w:rsidRPr="00CA70CB">
              <w:trPr>
                <w:trHeight w:val="116"/>
              </w:trPr>
              <w:tc>
                <w:tcPr>
                  <w:tcW w:w="817"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t>1</w:t>
                  </w:r>
                </w:p>
              </w:tc>
              <w:tc>
                <w:tcPr>
                  <w:tcW w:w="283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2</w:t>
                  </w:r>
                </w:p>
              </w:tc>
              <w:tc>
                <w:tcPr>
                  <w:tcW w:w="1701"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3</w:t>
                  </w:r>
                </w:p>
              </w:tc>
              <w:tc>
                <w:tcPr>
                  <w:tcW w:w="1418"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4</w:t>
                  </w:r>
                </w:p>
              </w:tc>
              <w:tc>
                <w:tcPr>
                  <w:tcW w:w="2602"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jc w:val="both"/>
                    <w:rPr>
                      <w:szCs w:val="24"/>
                    </w:rPr>
                  </w:pPr>
                  <w:r w:rsidRPr="00CA70CB">
                    <w:rPr>
                      <w:szCs w:val="24"/>
                    </w:rPr>
                    <w:t>5</w:t>
                  </w:r>
                </w:p>
              </w:tc>
            </w:tr>
            <w:tr w:rsidR="001A5C40" w:rsidRPr="00CA70CB">
              <w:trPr>
                <w:trHeight w:val="320"/>
              </w:trPr>
              <w:tc>
                <w:tcPr>
                  <w:tcW w:w="817" w:type="dxa"/>
                  <w:tcBorders>
                    <w:top w:val="single" w:sz="4" w:space="0" w:color="auto"/>
                    <w:left w:val="single" w:sz="4" w:space="0" w:color="auto"/>
                    <w:bottom w:val="single" w:sz="4" w:space="0" w:color="auto"/>
                    <w:right w:val="single" w:sz="4" w:space="0" w:color="auto"/>
                  </w:tcBorders>
                  <w:vAlign w:val="center"/>
                </w:tcPr>
                <w:p w:rsidR="001A5C40" w:rsidRPr="00CA70CB" w:rsidRDefault="001A5C40">
                  <w:pPr>
                    <w:spacing w:after="0" w:line="240" w:lineRule="auto"/>
                    <w:rPr>
                      <w:szCs w:val="24"/>
                    </w:rPr>
                  </w:pPr>
                </w:p>
              </w:tc>
              <w:tc>
                <w:tcPr>
                  <w:tcW w:w="2835"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c>
                <w:tcPr>
                  <w:tcW w:w="2602"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r>
          </w:tbl>
          <w:p w:rsidR="001A5C40" w:rsidRPr="00CA70CB" w:rsidRDefault="001A5C40">
            <w:pPr>
              <w:pStyle w:val="Puslapioinaostekstas"/>
              <w:tabs>
                <w:tab w:val="left" w:pos="142"/>
                <w:tab w:val="left" w:pos="709"/>
              </w:tabs>
              <w:ind w:firstLine="731"/>
              <w:jc w:val="both"/>
              <w:rPr>
                <w:rFonts w:ascii="Times New Roman" w:hAnsi="Times New Roman" w:cs="Times New Roman"/>
                <w:sz w:val="24"/>
                <w:szCs w:val="24"/>
                <w:lang w:eastAsia="en-US"/>
              </w:rPr>
            </w:pPr>
            <w:r w:rsidRPr="00CA70CB">
              <w:rPr>
                <w:rFonts w:ascii="Times New Roman" w:hAnsi="Times New Roman" w:cs="Times New Roman"/>
                <w:i/>
                <w:iCs/>
                <w:sz w:val="24"/>
                <w:szCs w:val="24"/>
              </w:rPr>
              <w:t xml:space="preserve">Pastaba: </w:t>
            </w:r>
            <w:r w:rsidRPr="00CA70CB">
              <w:rPr>
                <w:rFonts w:ascii="Times New Roman" w:hAnsi="Times New Roman" w:cs="Times New Roman"/>
                <w:sz w:val="24"/>
                <w:szCs w:val="24"/>
              </w:rPr>
              <w:t>Ūkio subjektas, kurio pajėgumais remiamasi – tiekėjo pirkimo sutarties vykdymui pasitelkiamas trečiasis asmuo, kurio kvalifikacija tiekėjas remiasi, kad atitiktų kvalifikacijos reikalavimus.</w:t>
            </w:r>
          </w:p>
          <w:p w:rsidR="001A5C40" w:rsidRPr="00CA70CB" w:rsidRDefault="001A5C40">
            <w:pPr>
              <w:tabs>
                <w:tab w:val="left" w:pos="720"/>
              </w:tabs>
              <w:spacing w:after="0" w:line="240" w:lineRule="auto"/>
              <w:ind w:firstLine="731"/>
              <w:jc w:val="both"/>
              <w:rPr>
                <w:color w:val="000000"/>
                <w:szCs w:val="24"/>
              </w:rPr>
            </w:pPr>
            <w:r w:rsidRPr="00CA70CB">
              <w:rPr>
                <w:color w:val="000000"/>
                <w:szCs w:val="24"/>
              </w:rPr>
              <w:t xml:space="preserve">Tiekėjas pasiūlyme privalo išviešinti </w:t>
            </w:r>
            <w:proofErr w:type="spellStart"/>
            <w:r w:rsidRPr="00CA70CB">
              <w:rPr>
                <w:color w:val="000000"/>
                <w:szCs w:val="24"/>
              </w:rPr>
              <w:t>subtiekėjus</w:t>
            </w:r>
            <w:proofErr w:type="spellEnd"/>
            <w:r w:rsidRPr="00CA70CB">
              <w:rPr>
                <w:color w:val="000000"/>
                <w:szCs w:val="24"/>
              </w:rPr>
              <w:t xml:space="preserve"> (jei taikoma), kurių pajėgumais nesiremia:</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2978"/>
              <w:gridCol w:w="1701"/>
              <w:gridCol w:w="1418"/>
              <w:gridCol w:w="2603"/>
            </w:tblGrid>
            <w:tr w:rsidR="001A5C40" w:rsidRPr="00CA70CB">
              <w:tc>
                <w:tcPr>
                  <w:tcW w:w="67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szCs w:val="24"/>
                    </w:rPr>
                  </w:pPr>
                  <w:r w:rsidRPr="00CA70CB">
                    <w:rPr>
                      <w:color w:val="000000"/>
                      <w:szCs w:val="24"/>
                    </w:rPr>
                    <w:t>Eil. Nr.</w:t>
                  </w:r>
                </w:p>
              </w:tc>
              <w:tc>
                <w:tcPr>
                  <w:tcW w:w="2977"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rPr>
                      <w:szCs w:val="24"/>
                    </w:rPr>
                  </w:pPr>
                </w:p>
                <w:p w:rsidR="001A5C40" w:rsidRPr="00CA70CB" w:rsidRDefault="001A5C40">
                  <w:pPr>
                    <w:spacing w:after="0" w:line="240" w:lineRule="auto"/>
                    <w:rPr>
                      <w:szCs w:val="24"/>
                    </w:rPr>
                  </w:pPr>
                </w:p>
                <w:p w:rsidR="001A5C40" w:rsidRPr="00CA70CB" w:rsidRDefault="001A5C40">
                  <w:pPr>
                    <w:spacing w:after="0" w:line="240" w:lineRule="auto"/>
                    <w:rPr>
                      <w:szCs w:val="24"/>
                    </w:rPr>
                  </w:pPr>
                  <w:proofErr w:type="spellStart"/>
                  <w:r w:rsidRPr="00CA70CB">
                    <w:rPr>
                      <w:szCs w:val="24"/>
                    </w:rPr>
                    <w:t>Subtiekėjo</w:t>
                  </w:r>
                  <w:proofErr w:type="spellEnd"/>
                  <w:r w:rsidRPr="00CA70CB">
                    <w:rPr>
                      <w:szCs w:val="24"/>
                    </w:rPr>
                    <w:t xml:space="preserve"> (-ų) pavadinimas (-ai)</w:t>
                  </w:r>
                </w:p>
              </w:tc>
              <w:tc>
                <w:tcPr>
                  <w:tcW w:w="1701"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rPr>
                      <w:szCs w:val="24"/>
                    </w:rPr>
                  </w:pPr>
                </w:p>
                <w:p w:rsidR="001A5C40" w:rsidRPr="00CA70CB" w:rsidRDefault="001A5C40">
                  <w:pPr>
                    <w:spacing w:after="0" w:line="240" w:lineRule="auto"/>
                    <w:rPr>
                      <w:szCs w:val="24"/>
                    </w:rPr>
                  </w:pPr>
                </w:p>
                <w:p w:rsidR="001A5C40" w:rsidRPr="00CA70CB" w:rsidRDefault="001A5C40">
                  <w:pPr>
                    <w:spacing w:after="0" w:line="240" w:lineRule="auto"/>
                    <w:rPr>
                      <w:szCs w:val="24"/>
                    </w:rPr>
                  </w:pPr>
                  <w:proofErr w:type="spellStart"/>
                  <w:r w:rsidRPr="00CA70CB">
                    <w:rPr>
                      <w:szCs w:val="24"/>
                    </w:rPr>
                    <w:t>Subtiekėjo</w:t>
                  </w:r>
                  <w:proofErr w:type="spellEnd"/>
                  <w:r w:rsidRPr="00CA70CB">
                    <w:rPr>
                      <w:szCs w:val="24"/>
                    </w:rPr>
                    <w:t>(-ų) adresas (-ai)</w:t>
                  </w:r>
                </w:p>
              </w:tc>
              <w:tc>
                <w:tcPr>
                  <w:tcW w:w="1418"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rPr>
                      <w:szCs w:val="24"/>
                    </w:rPr>
                  </w:pPr>
                </w:p>
                <w:p w:rsidR="001A5C40" w:rsidRPr="00CA70CB" w:rsidRDefault="001A5C40">
                  <w:pPr>
                    <w:spacing w:after="0" w:line="240" w:lineRule="auto"/>
                    <w:rPr>
                      <w:szCs w:val="24"/>
                    </w:rPr>
                  </w:pPr>
                </w:p>
                <w:p w:rsidR="001A5C40" w:rsidRPr="00CA70CB" w:rsidRDefault="001A5C40">
                  <w:pPr>
                    <w:spacing w:after="0" w:line="240" w:lineRule="auto"/>
                    <w:rPr>
                      <w:szCs w:val="24"/>
                    </w:rPr>
                  </w:pPr>
                  <w:proofErr w:type="spellStart"/>
                  <w:r w:rsidRPr="00CA70CB">
                    <w:rPr>
                      <w:szCs w:val="24"/>
                    </w:rPr>
                    <w:t>Subtiekėjo</w:t>
                  </w:r>
                  <w:proofErr w:type="spellEnd"/>
                  <w:r w:rsidRPr="00CA70CB">
                    <w:rPr>
                      <w:szCs w:val="24"/>
                    </w:rPr>
                    <w:t>(-ų) kodas(-ai)</w:t>
                  </w:r>
                </w:p>
              </w:tc>
              <w:tc>
                <w:tcPr>
                  <w:tcW w:w="2602"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rPr>
                      <w:szCs w:val="24"/>
                    </w:rPr>
                  </w:pPr>
                  <w:r w:rsidRPr="00CA70CB">
                    <w:rPr>
                      <w:szCs w:val="24"/>
                    </w:rPr>
                    <w:t xml:space="preserve">Įsipareigojimų dalis (nurodant konkrečius pagal pirkimo sutartį prisiimamus įsipareigojimus), kuriai ketinama pasitelkti </w:t>
                  </w:r>
                  <w:proofErr w:type="spellStart"/>
                  <w:r w:rsidRPr="00CA70CB">
                    <w:rPr>
                      <w:szCs w:val="24"/>
                    </w:rPr>
                    <w:lastRenderedPageBreak/>
                    <w:t>subtiekėją</w:t>
                  </w:r>
                  <w:proofErr w:type="spellEnd"/>
                  <w:r w:rsidRPr="00CA70CB">
                    <w:rPr>
                      <w:szCs w:val="24"/>
                    </w:rPr>
                    <w:t xml:space="preserve"> (-</w:t>
                  </w:r>
                  <w:proofErr w:type="spellStart"/>
                  <w:r w:rsidRPr="00CA70CB">
                    <w:rPr>
                      <w:szCs w:val="24"/>
                    </w:rPr>
                    <w:t>us</w:t>
                  </w:r>
                  <w:proofErr w:type="spellEnd"/>
                  <w:r w:rsidRPr="00CA70CB">
                    <w:rPr>
                      <w:szCs w:val="24"/>
                    </w:rPr>
                    <w:t>) ir procentinė dalis nuo pasiūlymo kainos</w:t>
                  </w:r>
                </w:p>
              </w:tc>
            </w:tr>
            <w:tr w:rsidR="001A5C40" w:rsidRPr="00CA70CB">
              <w:tc>
                <w:tcPr>
                  <w:tcW w:w="67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color w:val="000000"/>
                      <w:szCs w:val="24"/>
                    </w:rPr>
                  </w:pPr>
                  <w:r w:rsidRPr="00CA70CB">
                    <w:rPr>
                      <w:color w:val="000000"/>
                      <w:szCs w:val="24"/>
                    </w:rPr>
                    <w:lastRenderedPageBreak/>
                    <w:t>1</w:t>
                  </w:r>
                </w:p>
              </w:tc>
              <w:tc>
                <w:tcPr>
                  <w:tcW w:w="2977"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rPr>
                      <w:szCs w:val="24"/>
                    </w:rPr>
                  </w:pPr>
                  <w:r w:rsidRPr="00CA70CB">
                    <w:rPr>
                      <w:szCs w:val="24"/>
                    </w:rPr>
                    <w:t>2</w:t>
                  </w:r>
                </w:p>
              </w:tc>
              <w:tc>
                <w:tcPr>
                  <w:tcW w:w="1701"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rPr>
                      <w:szCs w:val="24"/>
                    </w:rPr>
                  </w:pPr>
                  <w:r w:rsidRPr="00CA70CB">
                    <w:rPr>
                      <w:szCs w:val="24"/>
                    </w:rPr>
                    <w:t>3</w:t>
                  </w:r>
                </w:p>
              </w:tc>
              <w:tc>
                <w:tcPr>
                  <w:tcW w:w="1418"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rPr>
                      <w:szCs w:val="24"/>
                    </w:rPr>
                  </w:pPr>
                  <w:r w:rsidRPr="00CA70CB">
                    <w:rPr>
                      <w:szCs w:val="24"/>
                    </w:rPr>
                    <w:t>4</w:t>
                  </w:r>
                </w:p>
              </w:tc>
              <w:tc>
                <w:tcPr>
                  <w:tcW w:w="2602"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rPr>
                      <w:szCs w:val="24"/>
                    </w:rPr>
                  </w:pPr>
                  <w:r w:rsidRPr="00CA70CB">
                    <w:rPr>
                      <w:szCs w:val="24"/>
                    </w:rPr>
                    <w:t>5</w:t>
                  </w:r>
                </w:p>
              </w:tc>
            </w:tr>
            <w:tr w:rsidR="001A5C40" w:rsidRPr="00CA70CB">
              <w:tc>
                <w:tcPr>
                  <w:tcW w:w="675" w:type="dxa"/>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szCs w:val="24"/>
                    </w:rPr>
                  </w:pPr>
                  <w:r w:rsidRPr="00CA70CB">
                    <w:rPr>
                      <w:szCs w:val="24"/>
                    </w:rPr>
                    <w:t>1.</w:t>
                  </w:r>
                </w:p>
              </w:tc>
              <w:tc>
                <w:tcPr>
                  <w:tcW w:w="2977"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c>
                <w:tcPr>
                  <w:tcW w:w="1701"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c>
                <w:tcPr>
                  <w:tcW w:w="1418"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c>
                <w:tcPr>
                  <w:tcW w:w="2602" w:type="dxa"/>
                  <w:tcBorders>
                    <w:top w:val="single" w:sz="4" w:space="0" w:color="auto"/>
                    <w:left w:val="single" w:sz="4" w:space="0" w:color="auto"/>
                    <w:bottom w:val="single" w:sz="4" w:space="0" w:color="auto"/>
                    <w:right w:val="single" w:sz="4" w:space="0" w:color="auto"/>
                  </w:tcBorders>
                </w:tcPr>
                <w:p w:rsidR="001A5C40" w:rsidRPr="00CA70CB" w:rsidRDefault="001A5C40">
                  <w:pPr>
                    <w:spacing w:after="0" w:line="240" w:lineRule="auto"/>
                    <w:jc w:val="both"/>
                    <w:rPr>
                      <w:szCs w:val="24"/>
                    </w:rPr>
                  </w:pPr>
                </w:p>
              </w:tc>
            </w:tr>
          </w:tbl>
          <w:p w:rsidR="001A5C40" w:rsidRPr="00CA70CB" w:rsidRDefault="001A5C40">
            <w:pPr>
              <w:pStyle w:val="Puslapioinaostekstas"/>
              <w:tabs>
                <w:tab w:val="left" w:pos="0"/>
                <w:tab w:val="left" w:pos="709"/>
              </w:tabs>
              <w:ind w:firstLine="709"/>
              <w:jc w:val="both"/>
              <w:rPr>
                <w:rFonts w:ascii="Times New Roman" w:hAnsi="Times New Roman" w:cs="Times New Roman"/>
                <w:sz w:val="24"/>
                <w:szCs w:val="24"/>
                <w:lang w:eastAsia="en-US"/>
              </w:rPr>
            </w:pPr>
            <w:r w:rsidRPr="00CA70CB">
              <w:rPr>
                <w:rFonts w:ascii="Times New Roman" w:hAnsi="Times New Roman" w:cs="Times New Roman"/>
                <w:i/>
                <w:iCs/>
                <w:sz w:val="24"/>
                <w:szCs w:val="24"/>
              </w:rPr>
              <w:t>Pastaba:</w:t>
            </w:r>
            <w:r w:rsidRPr="00CA70CB">
              <w:rPr>
                <w:rFonts w:ascii="Times New Roman" w:hAnsi="Times New Roman" w:cs="Times New Roman"/>
                <w:b/>
                <w:bCs/>
                <w:sz w:val="24"/>
                <w:szCs w:val="24"/>
              </w:rPr>
              <w:t xml:space="preserve"> </w:t>
            </w:r>
            <w:proofErr w:type="spellStart"/>
            <w:r w:rsidRPr="00CA70CB">
              <w:rPr>
                <w:rFonts w:ascii="Times New Roman" w:hAnsi="Times New Roman" w:cs="Times New Roman"/>
                <w:sz w:val="24"/>
                <w:szCs w:val="24"/>
              </w:rPr>
              <w:t>Subtiekėjas</w:t>
            </w:r>
            <w:proofErr w:type="spellEnd"/>
            <w:r w:rsidRPr="00CA70CB">
              <w:rPr>
                <w:rFonts w:ascii="Times New Roman" w:hAnsi="Times New Roman" w:cs="Times New Roman"/>
                <w:sz w:val="24"/>
                <w:szCs w:val="24"/>
              </w:rPr>
              <w:t>, kurio pajėgumais tiekėjas nesiremia – tiekėjo pirkimo sutarties vykdymui pasitelkiamas trečiasis asmuo, kurio kvalifikacija tiekėjas nesiremia, kad atitiktų kvalifikacijos reikalavimus</w:t>
            </w:r>
          </w:p>
          <w:p w:rsidR="001A5C40" w:rsidRPr="00CA70CB" w:rsidRDefault="001A5C40">
            <w:pPr>
              <w:tabs>
                <w:tab w:val="left" w:pos="720"/>
              </w:tabs>
              <w:spacing w:after="0" w:line="240" w:lineRule="auto"/>
              <w:ind w:firstLine="709"/>
              <w:jc w:val="both"/>
              <w:rPr>
                <w:color w:val="000000"/>
                <w:szCs w:val="24"/>
              </w:rPr>
            </w:pPr>
            <w:r w:rsidRPr="00CA70CB">
              <w:rPr>
                <w:color w:val="000000"/>
                <w:szCs w:val="24"/>
              </w:rPr>
              <w:t xml:space="preserve">Tiekėjas pasiūlyme privalo išviešinti </w:t>
            </w:r>
            <w:proofErr w:type="spellStart"/>
            <w:r w:rsidRPr="00CA70CB">
              <w:rPr>
                <w:color w:val="000000"/>
                <w:szCs w:val="24"/>
              </w:rPr>
              <w:t>kvazisubtiekėjus</w:t>
            </w:r>
            <w:proofErr w:type="spellEnd"/>
            <w:r w:rsidRPr="00CA70CB">
              <w:rPr>
                <w:color w:val="000000"/>
                <w:szCs w:val="24"/>
              </w:rPr>
              <w:t xml:space="preserve"> (jei taikoma), kurių pajėgumais remiasi:</w:t>
            </w: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6"/>
              <w:gridCol w:w="3029"/>
            </w:tblGrid>
            <w:tr w:rsidR="001A5C40" w:rsidRPr="00CA70CB">
              <w:trPr>
                <w:trHeight w:val="439"/>
              </w:trPr>
              <w:tc>
                <w:tcPr>
                  <w:tcW w:w="6345" w:type="dxa"/>
                  <w:vMerge w:val="restart"/>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jc w:val="both"/>
                    <w:rPr>
                      <w:szCs w:val="24"/>
                    </w:rPr>
                  </w:pPr>
                  <w:proofErr w:type="spellStart"/>
                  <w:r w:rsidRPr="00CA70CB">
                    <w:rPr>
                      <w:szCs w:val="24"/>
                    </w:rPr>
                    <w:t>Kvazisubtiekėjas</w:t>
                  </w:r>
                  <w:proofErr w:type="spellEnd"/>
                  <w:r w:rsidRPr="00CA70CB">
                    <w:rPr>
                      <w:szCs w:val="24"/>
                    </w:rPr>
                    <w:t xml:space="preserve"> (-ai) – specialistas (-ai), kurio (-</w:t>
                  </w:r>
                  <w:proofErr w:type="spellStart"/>
                  <w:r w:rsidRPr="00CA70CB">
                    <w:rPr>
                      <w:szCs w:val="24"/>
                    </w:rPr>
                    <w:t>ių</w:t>
                  </w:r>
                  <w:proofErr w:type="spellEnd"/>
                  <w:r w:rsidRPr="00CA70CB">
                    <w:rPr>
                      <w:szCs w:val="24"/>
                    </w:rPr>
                    <w:t>) kvalifikacija tiekėjas remiasi, ir kuris (-</w:t>
                  </w:r>
                  <w:proofErr w:type="spellStart"/>
                  <w:r w:rsidRPr="00CA70CB">
                    <w:rPr>
                      <w:szCs w:val="24"/>
                    </w:rPr>
                    <w:t>ie</w:t>
                  </w:r>
                  <w:proofErr w:type="spellEnd"/>
                  <w:r w:rsidRPr="00CA70CB">
                    <w:rPr>
                      <w:szCs w:val="24"/>
                    </w:rPr>
                    <w:t xml:space="preserve">) pasiūlymo pateikimo metu dar nėra tiekėjo, ūkio subjekto, kurio pajėgumais tiekėjas remiasi, ar </w:t>
                  </w:r>
                  <w:proofErr w:type="spellStart"/>
                  <w:r w:rsidRPr="00CA70CB">
                    <w:rPr>
                      <w:szCs w:val="24"/>
                    </w:rPr>
                    <w:t>subtiekėjo</w:t>
                  </w:r>
                  <w:proofErr w:type="spellEnd"/>
                  <w:r w:rsidRPr="00CA70CB">
                    <w:rPr>
                      <w:szCs w:val="24"/>
                    </w:rPr>
                    <w:t xml:space="preserve"> darbuotojas (-ai), tačiau jį (juos) ketinama įdarbinti, jei pasiūlymas bus pripažintas laimėjusiu.</w:t>
                  </w:r>
                </w:p>
              </w:tc>
              <w:tc>
                <w:tcPr>
                  <w:tcW w:w="3028"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jc w:val="both"/>
                    <w:rPr>
                      <w:szCs w:val="24"/>
                    </w:rPr>
                  </w:pPr>
                  <w:r w:rsidRPr="00CA70CB">
                    <w:rPr>
                      <w:szCs w:val="24"/>
                    </w:rPr>
                    <w:t>1.</w:t>
                  </w:r>
                </w:p>
              </w:tc>
            </w:tr>
            <w:tr w:rsidR="001A5C40" w:rsidRPr="00CA70CB">
              <w:trPr>
                <w:trHeight w:val="418"/>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szCs w:val="24"/>
                    </w:rPr>
                  </w:pPr>
                </w:p>
              </w:tc>
              <w:tc>
                <w:tcPr>
                  <w:tcW w:w="3028"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jc w:val="both"/>
                    <w:rPr>
                      <w:szCs w:val="24"/>
                    </w:rPr>
                  </w:pPr>
                  <w:r w:rsidRPr="00CA70CB">
                    <w:rPr>
                      <w:szCs w:val="24"/>
                    </w:rPr>
                    <w:t>2.</w:t>
                  </w:r>
                </w:p>
              </w:tc>
            </w:tr>
            <w:tr w:rsidR="001A5C40" w:rsidRPr="00CA70CB">
              <w:trPr>
                <w:trHeight w:val="423"/>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szCs w:val="24"/>
                    </w:rPr>
                  </w:pPr>
                </w:p>
              </w:tc>
              <w:tc>
                <w:tcPr>
                  <w:tcW w:w="3028"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jc w:val="both"/>
                    <w:rPr>
                      <w:szCs w:val="24"/>
                    </w:rPr>
                  </w:pPr>
                  <w:r w:rsidRPr="00CA70CB">
                    <w:rPr>
                      <w:szCs w:val="24"/>
                    </w:rPr>
                    <w:t>3.</w:t>
                  </w:r>
                </w:p>
              </w:tc>
            </w:tr>
            <w:tr w:rsidR="001A5C40" w:rsidRPr="00CA70CB">
              <w:trPr>
                <w:trHeight w:val="412"/>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1A5C40" w:rsidRPr="00CA70CB" w:rsidRDefault="001A5C40">
                  <w:pPr>
                    <w:spacing w:after="0" w:line="240" w:lineRule="auto"/>
                    <w:rPr>
                      <w:szCs w:val="24"/>
                    </w:rPr>
                  </w:pPr>
                </w:p>
              </w:tc>
              <w:tc>
                <w:tcPr>
                  <w:tcW w:w="3028" w:type="dxa"/>
                  <w:tcBorders>
                    <w:top w:val="single" w:sz="4" w:space="0" w:color="auto"/>
                    <w:left w:val="single" w:sz="4" w:space="0" w:color="auto"/>
                    <w:bottom w:val="single" w:sz="4" w:space="0" w:color="auto"/>
                    <w:right w:val="single" w:sz="4" w:space="0" w:color="auto"/>
                  </w:tcBorders>
                  <w:hideMark/>
                </w:tcPr>
                <w:p w:rsidR="001A5C40" w:rsidRPr="00CA70CB" w:rsidRDefault="001A5C40">
                  <w:pPr>
                    <w:spacing w:after="0" w:line="240" w:lineRule="auto"/>
                    <w:jc w:val="both"/>
                    <w:rPr>
                      <w:szCs w:val="24"/>
                    </w:rPr>
                  </w:pPr>
                  <w:r w:rsidRPr="00CA70CB">
                    <w:rPr>
                      <w:szCs w:val="24"/>
                    </w:rPr>
                    <w:t>4. ir t.t.</w:t>
                  </w:r>
                </w:p>
              </w:tc>
            </w:tr>
          </w:tbl>
          <w:p w:rsidR="001A5C40" w:rsidRPr="00CA70CB" w:rsidRDefault="001A5C40">
            <w:pPr>
              <w:spacing w:after="0" w:line="240" w:lineRule="auto"/>
              <w:ind w:right="-108"/>
              <w:jc w:val="both"/>
              <w:rPr>
                <w:szCs w:val="24"/>
              </w:rPr>
            </w:pPr>
          </w:p>
        </w:tc>
      </w:tr>
    </w:tbl>
    <w:p w:rsidR="001A5C40" w:rsidRDefault="001A5C40" w:rsidP="001A5C40">
      <w:pPr>
        <w:ind w:right="-108" w:firstLine="709"/>
        <w:jc w:val="both"/>
      </w:pPr>
      <w:r>
        <w:lastRenderedPageBreak/>
        <w:t>Pasiūlymas galioja iki termino, nurodyto pirkimo dokumentuose.</w:t>
      </w:r>
    </w:p>
    <w:p w:rsidR="001A5C40" w:rsidRDefault="001A5C40" w:rsidP="001A5C40">
      <w:pPr>
        <w:ind w:right="-108" w:firstLine="709"/>
        <w:jc w:val="both"/>
      </w:pPr>
    </w:p>
    <w:p w:rsidR="001A5C40" w:rsidRDefault="001A5C40" w:rsidP="001A5C40">
      <w:pPr>
        <w:ind w:right="-108" w:firstLine="709"/>
        <w:jc w:val="both"/>
        <w:rPr>
          <w:szCs w:val="24"/>
        </w:rPr>
      </w:pPr>
      <w:r>
        <w:rPr>
          <w:szCs w:val="24"/>
        </w:rPr>
        <w:t>Jeigu kvalifikacija dėl teisės verstis atitinkama veikla netikrinama arba tikrinama ne visa apimtimi, vadovaujantis Mažos vertės pirkimų tvarkos aprašo, patvirtinto Viešųjų pirkimų tarnybos direktoriaus 2017 m. birželio 28 d. įsakymu Nr. 1S-97 „Dėl mažos vertės pirkimų tvarkos aprašo patvirtinimo“ 24.4.2.7 p. (aktualia redakcija), įsipareigojame perkančiajai organizacijai, kad pirkimo sutartį vykdys tik tokią teisę turintys asmenys.</w:t>
      </w:r>
    </w:p>
    <w:p w:rsidR="001A5C40" w:rsidRDefault="001A5C40" w:rsidP="001A5C40">
      <w:pPr>
        <w:pStyle w:val="Linija"/>
        <w:jc w:val="left"/>
      </w:pPr>
    </w:p>
    <w:tbl>
      <w:tblPr>
        <w:tblW w:w="0" w:type="auto"/>
        <w:tblLayout w:type="fixed"/>
        <w:tblLook w:val="01E0"/>
      </w:tblPr>
      <w:tblGrid>
        <w:gridCol w:w="9828"/>
      </w:tblGrid>
      <w:tr w:rsidR="001A5C40" w:rsidTr="001A5C40">
        <w:trPr>
          <w:trHeight w:val="324"/>
        </w:trPr>
        <w:tc>
          <w:tcPr>
            <w:tcW w:w="9828" w:type="dxa"/>
            <w:hideMark/>
          </w:tcPr>
          <w:p w:rsidR="001A5C40" w:rsidRDefault="001A5C40">
            <w:pPr>
              <w:spacing w:before="60" w:after="60"/>
              <w:ind w:firstLine="720"/>
              <w:jc w:val="both"/>
            </w:pPr>
            <w:r>
              <w:t>Pasirašydamas šį pasiūlymą, tvirtintu, kad:</w:t>
            </w:r>
          </w:p>
          <w:p w:rsidR="001A5C40" w:rsidRDefault="001A5C40" w:rsidP="001A5C40">
            <w:pPr>
              <w:numPr>
                <w:ilvl w:val="0"/>
                <w:numId w:val="9"/>
              </w:numPr>
              <w:spacing w:after="0" w:line="240" w:lineRule="auto"/>
              <w:ind w:right="-108"/>
              <w:jc w:val="both"/>
              <w:rPr>
                <w:szCs w:val="24"/>
              </w:rPr>
            </w:pPr>
            <w:r>
              <w:rPr>
                <w:szCs w:val="24"/>
              </w:rPr>
              <w:t>Pasiūlymas galioja iki termino, nustatyto pirkimo sąlygose.</w:t>
            </w:r>
          </w:p>
          <w:p w:rsidR="001A5C40" w:rsidRDefault="001A5C40" w:rsidP="001A5C40">
            <w:pPr>
              <w:numPr>
                <w:ilvl w:val="0"/>
                <w:numId w:val="9"/>
              </w:numPr>
              <w:spacing w:after="0" w:line="240" w:lineRule="auto"/>
              <w:jc w:val="both"/>
            </w:pPr>
            <w:r>
              <w:rPr>
                <w:szCs w:val="24"/>
              </w:rPr>
              <w:t>Siūlomi darbai visiškai atitinka pirkimo sąlygose nurodytus reikalavimus.</w:t>
            </w:r>
          </w:p>
          <w:p w:rsidR="001A5C40" w:rsidRDefault="001A5C40" w:rsidP="001A5C40">
            <w:pPr>
              <w:numPr>
                <w:ilvl w:val="0"/>
                <w:numId w:val="9"/>
              </w:numPr>
              <w:spacing w:after="0" w:line="240" w:lineRule="auto"/>
              <w:jc w:val="both"/>
              <w:rPr>
                <w:szCs w:val="24"/>
              </w:rPr>
            </w:pPr>
            <w:r>
              <w:t>Atitinku pirkimo sąlygose nustatytus reikalavimus.</w:t>
            </w:r>
          </w:p>
          <w:p w:rsidR="001A5C40" w:rsidRDefault="001A5C40" w:rsidP="001A5C40">
            <w:pPr>
              <w:numPr>
                <w:ilvl w:val="0"/>
                <w:numId w:val="9"/>
              </w:numPr>
              <w:spacing w:after="0" w:line="240" w:lineRule="auto"/>
              <w:jc w:val="both"/>
              <w:rPr>
                <w:szCs w:val="24"/>
              </w:rPr>
            </w:pPr>
            <w:r>
              <w:rPr>
                <w:szCs w:val="24"/>
              </w:rPr>
              <w:t>Pasiūlyme pateikti duomenys yra tikri.</w:t>
            </w:r>
          </w:p>
        </w:tc>
      </w:tr>
    </w:tbl>
    <w:p w:rsidR="001A5C40" w:rsidRDefault="001A5C40" w:rsidP="001A5C40">
      <w:pPr>
        <w:spacing w:after="0" w:line="240" w:lineRule="auto"/>
        <w:ind w:right="-2"/>
        <w:jc w:val="both"/>
        <w:rPr>
          <w:rFonts w:ascii="Palemonas" w:hAnsi="Palemonas"/>
          <w:szCs w:val="24"/>
        </w:rPr>
      </w:pPr>
      <w:r>
        <w:rPr>
          <w:rFonts w:ascii="Palemonas" w:hAnsi="Palemonas"/>
          <w:szCs w:val="24"/>
        </w:rPr>
        <w:t>______________________________</w:t>
      </w:r>
      <w:r>
        <w:rPr>
          <w:rFonts w:ascii="Palemonas" w:hAnsi="Palemonas"/>
          <w:szCs w:val="24"/>
        </w:rPr>
        <w:tab/>
        <w:t>__________</w:t>
      </w:r>
      <w:r>
        <w:rPr>
          <w:rFonts w:ascii="Palemonas" w:hAnsi="Palemonas"/>
          <w:szCs w:val="24"/>
        </w:rPr>
        <w:tab/>
      </w:r>
      <w:r>
        <w:rPr>
          <w:rFonts w:ascii="Palemonas" w:hAnsi="Palemonas"/>
          <w:szCs w:val="24"/>
        </w:rPr>
        <w:tab/>
        <w:t>_______________________</w:t>
      </w:r>
    </w:p>
    <w:p w:rsidR="001A5C40" w:rsidRDefault="001A5C40" w:rsidP="001A5C40">
      <w:pPr>
        <w:pStyle w:val="Linija"/>
        <w:jc w:val="left"/>
      </w:pPr>
      <w:proofErr w:type="spellStart"/>
      <w:r>
        <w:rPr>
          <w:rFonts w:ascii="Palemonas" w:hAnsi="Palemonas"/>
          <w:i/>
          <w:sz w:val="20"/>
          <w:szCs w:val="20"/>
        </w:rPr>
        <w:t>Įmonės</w:t>
      </w:r>
      <w:proofErr w:type="spellEnd"/>
      <w:r>
        <w:rPr>
          <w:rFonts w:ascii="Palemonas" w:hAnsi="Palemonas"/>
          <w:i/>
          <w:sz w:val="20"/>
          <w:szCs w:val="20"/>
        </w:rPr>
        <w:t xml:space="preserve"> </w:t>
      </w:r>
      <w:proofErr w:type="spellStart"/>
      <w:r>
        <w:rPr>
          <w:rFonts w:ascii="Palemonas" w:hAnsi="Palemonas"/>
          <w:i/>
          <w:sz w:val="20"/>
          <w:szCs w:val="20"/>
        </w:rPr>
        <w:t>vadovas</w:t>
      </w:r>
      <w:proofErr w:type="spellEnd"/>
      <w:r>
        <w:rPr>
          <w:rFonts w:ascii="Palemonas" w:hAnsi="Palemonas"/>
          <w:i/>
          <w:sz w:val="20"/>
          <w:szCs w:val="20"/>
        </w:rPr>
        <w:t xml:space="preserve"> </w:t>
      </w:r>
      <w:proofErr w:type="spellStart"/>
      <w:r>
        <w:rPr>
          <w:rFonts w:ascii="Palemonas" w:hAnsi="Palemonas"/>
          <w:i/>
          <w:sz w:val="20"/>
          <w:szCs w:val="20"/>
        </w:rPr>
        <w:t>arba</w:t>
      </w:r>
      <w:proofErr w:type="spellEnd"/>
      <w:r>
        <w:rPr>
          <w:rFonts w:ascii="Palemonas" w:hAnsi="Palemonas"/>
          <w:i/>
          <w:sz w:val="20"/>
          <w:szCs w:val="20"/>
        </w:rPr>
        <w:t xml:space="preserve"> </w:t>
      </w:r>
      <w:proofErr w:type="spellStart"/>
      <w:r>
        <w:rPr>
          <w:rFonts w:ascii="Palemonas" w:hAnsi="Palemonas"/>
          <w:i/>
          <w:sz w:val="20"/>
          <w:szCs w:val="20"/>
        </w:rPr>
        <w:t>įgaliotas</w:t>
      </w:r>
      <w:proofErr w:type="spellEnd"/>
      <w:r>
        <w:rPr>
          <w:rFonts w:ascii="Palemonas" w:hAnsi="Palemonas"/>
          <w:i/>
          <w:sz w:val="20"/>
          <w:szCs w:val="20"/>
        </w:rPr>
        <w:t xml:space="preserve"> </w:t>
      </w:r>
      <w:proofErr w:type="spellStart"/>
      <w:r>
        <w:rPr>
          <w:rFonts w:ascii="Palemonas" w:hAnsi="Palemonas"/>
          <w:i/>
          <w:sz w:val="20"/>
          <w:szCs w:val="20"/>
        </w:rPr>
        <w:t>asmuo</w:t>
      </w:r>
      <w:proofErr w:type="spellEnd"/>
      <w:r>
        <w:rPr>
          <w:rFonts w:ascii="Palemonas" w:hAnsi="Palemonas"/>
          <w:i/>
          <w:sz w:val="20"/>
          <w:szCs w:val="20"/>
        </w:rPr>
        <w:tab/>
        <w:t xml:space="preserve">       </w:t>
      </w:r>
      <w:proofErr w:type="spellStart"/>
      <w:r>
        <w:rPr>
          <w:rFonts w:ascii="Palemonas" w:hAnsi="Palemonas"/>
          <w:i/>
          <w:sz w:val="20"/>
          <w:szCs w:val="20"/>
        </w:rPr>
        <w:t>parašas</w:t>
      </w:r>
      <w:proofErr w:type="spellEnd"/>
      <w:r>
        <w:rPr>
          <w:rFonts w:ascii="Palemonas" w:hAnsi="Palemonas"/>
          <w:i/>
          <w:sz w:val="20"/>
          <w:szCs w:val="20"/>
        </w:rPr>
        <w:t>*</w:t>
      </w:r>
      <w:r>
        <w:rPr>
          <w:rFonts w:ascii="Palemonas" w:hAnsi="Palemonas"/>
          <w:i/>
          <w:sz w:val="20"/>
          <w:szCs w:val="20"/>
        </w:rPr>
        <w:tab/>
      </w:r>
      <w:r>
        <w:rPr>
          <w:rFonts w:ascii="Palemonas" w:hAnsi="Palemonas"/>
          <w:i/>
          <w:sz w:val="20"/>
          <w:szCs w:val="20"/>
        </w:rPr>
        <w:tab/>
        <w:t xml:space="preserve">        </w:t>
      </w:r>
      <w:proofErr w:type="spellStart"/>
      <w:r>
        <w:rPr>
          <w:rFonts w:ascii="Palemonas" w:hAnsi="Palemonas"/>
          <w:i/>
          <w:sz w:val="20"/>
          <w:szCs w:val="20"/>
        </w:rPr>
        <w:t>vardas</w:t>
      </w:r>
      <w:proofErr w:type="spellEnd"/>
      <w:r>
        <w:rPr>
          <w:rFonts w:ascii="Palemonas" w:hAnsi="Palemonas"/>
          <w:i/>
          <w:sz w:val="20"/>
          <w:szCs w:val="20"/>
        </w:rPr>
        <w:t xml:space="preserve"> ir </w:t>
      </w:r>
      <w:proofErr w:type="spellStart"/>
      <w:r>
        <w:rPr>
          <w:rFonts w:ascii="Palemonas" w:hAnsi="Palemonas"/>
          <w:i/>
          <w:sz w:val="20"/>
          <w:szCs w:val="20"/>
        </w:rPr>
        <w:t>pavardė</w:t>
      </w:r>
      <w:proofErr w:type="spellEnd"/>
      <w:r>
        <w:rPr>
          <w:rFonts w:ascii="Palemonas" w:hAnsi="Palemonas"/>
          <w:i/>
          <w:sz w:val="20"/>
          <w:szCs w:val="20"/>
        </w:rPr>
        <w:tab/>
      </w:r>
    </w:p>
    <w:p w:rsidR="001A5C40" w:rsidRDefault="001A5C40" w:rsidP="001A5C40">
      <w:pPr>
        <w:pStyle w:val="Linija"/>
        <w:ind w:firstLine="1260"/>
      </w:pPr>
    </w:p>
    <w:p w:rsidR="001A5C40" w:rsidRDefault="001A5C40" w:rsidP="001A5C40">
      <w:pPr>
        <w:pStyle w:val="Linija"/>
        <w:jc w:val="left"/>
      </w:pPr>
    </w:p>
    <w:p w:rsidR="001A5C40" w:rsidRDefault="001A5C40" w:rsidP="001A5C40">
      <w:pPr>
        <w:pStyle w:val="Linija"/>
        <w:jc w:val="left"/>
      </w:pPr>
    </w:p>
    <w:p w:rsidR="00B553CD" w:rsidRPr="001A5C40" w:rsidRDefault="00B553CD" w:rsidP="001A5C40">
      <w:pPr>
        <w:rPr>
          <w:szCs w:val="8"/>
        </w:rPr>
      </w:pPr>
    </w:p>
    <w:sectPr w:rsidR="00B553CD" w:rsidRPr="001A5C40" w:rsidSect="00F26A9F">
      <w:headerReference w:type="even" r:id="rId7"/>
      <w:headerReference w:type="default" r:id="rId8"/>
      <w:footerReference w:type="even" r:id="rId9"/>
      <w:footerReference w:type="default" r:id="rId10"/>
      <w:pgSz w:w="11906" w:h="16838"/>
      <w:pgMar w:top="1079"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5970" w:rsidRDefault="004C5970">
      <w:r>
        <w:separator/>
      </w:r>
    </w:p>
  </w:endnote>
  <w:endnote w:type="continuationSeparator" w:id="0">
    <w:p w:rsidR="004C5970" w:rsidRDefault="004C59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00"/>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Palemonas">
    <w:altName w:val="Times New Roman"/>
    <w:charset w:val="BA"/>
    <w:family w:val="roman"/>
    <w:pitch w:val="variable"/>
    <w:sig w:usb0="E00002FF" w:usb1="500028EF" w:usb2="00000024"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05522B" w:rsidP="00F26A9F">
    <w:pPr>
      <w:pStyle w:val="Porat"/>
      <w:framePr w:wrap="around" w:vAnchor="text" w:hAnchor="margin" w:xAlign="right" w:y="1"/>
      <w:rPr>
        <w:rStyle w:val="Puslapionumeris"/>
      </w:rPr>
    </w:pPr>
    <w:r>
      <w:rPr>
        <w:rStyle w:val="Puslapionumeris"/>
      </w:rPr>
      <w:fldChar w:fldCharType="begin"/>
    </w:r>
    <w:r w:rsidR="00F26A9F">
      <w:rPr>
        <w:rStyle w:val="Puslapionumeris"/>
      </w:rPr>
      <w:instrText xml:space="preserve">PAGE  </w:instrText>
    </w:r>
    <w:r>
      <w:rPr>
        <w:rStyle w:val="Puslapionumeris"/>
      </w:rPr>
      <w:fldChar w:fldCharType="end"/>
    </w:r>
  </w:p>
  <w:p w:rsidR="00F26A9F" w:rsidRDefault="00F26A9F" w:rsidP="00F26A9F">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5970" w:rsidRDefault="004C5970">
      <w:r>
        <w:separator/>
      </w:r>
    </w:p>
  </w:footnote>
  <w:footnote w:type="continuationSeparator" w:id="0">
    <w:p w:rsidR="004C5970" w:rsidRDefault="004C59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05522B" w:rsidP="00F26A9F">
    <w:pPr>
      <w:pStyle w:val="Antrats"/>
      <w:framePr w:wrap="around" w:vAnchor="text" w:hAnchor="margin" w:xAlign="center" w:y="1"/>
      <w:rPr>
        <w:rStyle w:val="Puslapionumeris"/>
        <w:rFonts w:eastAsia="Calibri"/>
      </w:rPr>
    </w:pPr>
    <w:r>
      <w:rPr>
        <w:rStyle w:val="Puslapionumeris"/>
        <w:rFonts w:eastAsia="Calibri"/>
      </w:rPr>
      <w:fldChar w:fldCharType="begin"/>
    </w:r>
    <w:r w:rsidR="00F26A9F">
      <w:rPr>
        <w:rStyle w:val="Puslapionumeris"/>
        <w:rFonts w:eastAsia="Calibri"/>
      </w:rPr>
      <w:instrText xml:space="preserve">PAGE  </w:instrText>
    </w:r>
    <w:r>
      <w:rPr>
        <w:rStyle w:val="Puslapionumeris"/>
        <w:rFonts w:eastAsia="Calibri"/>
      </w:rPr>
      <w:fldChar w:fldCharType="end"/>
    </w:r>
  </w:p>
  <w:p w:rsidR="00F26A9F" w:rsidRDefault="00F26A9F">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6A9F" w:rsidRDefault="00F26A9F" w:rsidP="00F26A9F">
    <w:pPr>
      <w:pStyle w:val="Antrat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nsid w:val="0BE73D67"/>
    <w:multiLevelType w:val="hybridMultilevel"/>
    <w:tmpl w:val="DC86B23C"/>
    <w:lvl w:ilvl="0" w:tplc="2E2A6F44">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1F430D17"/>
    <w:multiLevelType w:val="hybridMultilevel"/>
    <w:tmpl w:val="F0B01364"/>
    <w:lvl w:ilvl="0" w:tplc="189A0AB4">
      <w:start w:val="2018"/>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
    <w:nsid w:val="29BC506B"/>
    <w:multiLevelType w:val="hybridMultilevel"/>
    <w:tmpl w:val="1BE0C950"/>
    <w:lvl w:ilvl="0" w:tplc="397800DA">
      <w:start w:val="1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1"/>
  </w:num>
  <w:num w:numId="5">
    <w:abstractNumId w:val="2"/>
  </w:num>
  <w:num w:numId="6">
    <w:abstractNumId w:val="5"/>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1296"/>
  <w:hyphenationZone w:val="396"/>
  <w:characterSpacingControl w:val="doNotCompress"/>
  <w:footnotePr>
    <w:footnote w:id="-1"/>
    <w:footnote w:id="0"/>
  </w:footnotePr>
  <w:endnotePr>
    <w:endnote w:id="-1"/>
    <w:endnote w:id="0"/>
  </w:endnotePr>
  <w:compat/>
  <w:rsids>
    <w:rsidRoot w:val="00F26A9F"/>
    <w:rsid w:val="0001627A"/>
    <w:rsid w:val="0003048C"/>
    <w:rsid w:val="00030FA3"/>
    <w:rsid w:val="0004123F"/>
    <w:rsid w:val="00042067"/>
    <w:rsid w:val="0005522B"/>
    <w:rsid w:val="00061546"/>
    <w:rsid w:val="000A5CF4"/>
    <w:rsid w:val="000A616B"/>
    <w:rsid w:val="000C0C95"/>
    <w:rsid w:val="000F71BC"/>
    <w:rsid w:val="0013717D"/>
    <w:rsid w:val="001428E2"/>
    <w:rsid w:val="00183CEB"/>
    <w:rsid w:val="001A5C40"/>
    <w:rsid w:val="001B357F"/>
    <w:rsid w:val="00203098"/>
    <w:rsid w:val="002045AB"/>
    <w:rsid w:val="00210983"/>
    <w:rsid w:val="00265B4D"/>
    <w:rsid w:val="002A6203"/>
    <w:rsid w:val="002D7EA6"/>
    <w:rsid w:val="002E5EA0"/>
    <w:rsid w:val="00345EA7"/>
    <w:rsid w:val="003569B9"/>
    <w:rsid w:val="003653A8"/>
    <w:rsid w:val="00384830"/>
    <w:rsid w:val="0039167E"/>
    <w:rsid w:val="003B590F"/>
    <w:rsid w:val="003C199C"/>
    <w:rsid w:val="003D6548"/>
    <w:rsid w:val="003F1C67"/>
    <w:rsid w:val="003F77C3"/>
    <w:rsid w:val="004532EC"/>
    <w:rsid w:val="00463F84"/>
    <w:rsid w:val="004928CA"/>
    <w:rsid w:val="004C5970"/>
    <w:rsid w:val="004E49FC"/>
    <w:rsid w:val="00517A70"/>
    <w:rsid w:val="00566C0D"/>
    <w:rsid w:val="005C15C6"/>
    <w:rsid w:val="00616E06"/>
    <w:rsid w:val="0066351C"/>
    <w:rsid w:val="006B25A7"/>
    <w:rsid w:val="006B6BF2"/>
    <w:rsid w:val="006C2A5F"/>
    <w:rsid w:val="006E6E29"/>
    <w:rsid w:val="006E762B"/>
    <w:rsid w:val="006F003F"/>
    <w:rsid w:val="006F4A11"/>
    <w:rsid w:val="00772FA9"/>
    <w:rsid w:val="007C1873"/>
    <w:rsid w:val="007C6987"/>
    <w:rsid w:val="00803D88"/>
    <w:rsid w:val="00807D20"/>
    <w:rsid w:val="00820579"/>
    <w:rsid w:val="00856EE3"/>
    <w:rsid w:val="00864799"/>
    <w:rsid w:val="00893269"/>
    <w:rsid w:val="008B3755"/>
    <w:rsid w:val="008E4333"/>
    <w:rsid w:val="008F0661"/>
    <w:rsid w:val="00911DE9"/>
    <w:rsid w:val="0092360F"/>
    <w:rsid w:val="00993C72"/>
    <w:rsid w:val="009D0450"/>
    <w:rsid w:val="00A00198"/>
    <w:rsid w:val="00A25FE6"/>
    <w:rsid w:val="00AE2279"/>
    <w:rsid w:val="00B51909"/>
    <w:rsid w:val="00B553C5"/>
    <w:rsid w:val="00B553CD"/>
    <w:rsid w:val="00B555DD"/>
    <w:rsid w:val="00B631BD"/>
    <w:rsid w:val="00B76372"/>
    <w:rsid w:val="00BA182D"/>
    <w:rsid w:val="00BC7DB2"/>
    <w:rsid w:val="00BF1BD7"/>
    <w:rsid w:val="00C30FF4"/>
    <w:rsid w:val="00C33455"/>
    <w:rsid w:val="00C42456"/>
    <w:rsid w:val="00C7394E"/>
    <w:rsid w:val="00CA70CB"/>
    <w:rsid w:val="00CB03F8"/>
    <w:rsid w:val="00CC67A0"/>
    <w:rsid w:val="00CF230F"/>
    <w:rsid w:val="00D2781A"/>
    <w:rsid w:val="00DA68C1"/>
    <w:rsid w:val="00DA6D44"/>
    <w:rsid w:val="00DC120F"/>
    <w:rsid w:val="00DC784D"/>
    <w:rsid w:val="00DF21D5"/>
    <w:rsid w:val="00E43795"/>
    <w:rsid w:val="00E57F2E"/>
    <w:rsid w:val="00E91D8A"/>
    <w:rsid w:val="00E9647E"/>
    <w:rsid w:val="00EC1091"/>
    <w:rsid w:val="00EC5288"/>
    <w:rsid w:val="00EF09EF"/>
    <w:rsid w:val="00EF70D0"/>
    <w:rsid w:val="00F1400B"/>
    <w:rsid w:val="00F16FEB"/>
    <w:rsid w:val="00F26A9F"/>
    <w:rsid w:val="00FE207E"/>
    <w:rsid w:val="00FE286B"/>
    <w:rsid w:val="00FE641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F26A9F"/>
    <w:pPr>
      <w:spacing w:after="200" w:line="276" w:lineRule="auto"/>
    </w:pPr>
    <w:rPr>
      <w:rFonts w:eastAsia="Calibri"/>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26A9F"/>
    <w:pPr>
      <w:widowControl w:val="0"/>
      <w:tabs>
        <w:tab w:val="center" w:pos="4153"/>
        <w:tab w:val="right" w:pos="8306"/>
      </w:tabs>
      <w:spacing w:after="20" w:line="240" w:lineRule="auto"/>
      <w:jc w:val="both"/>
    </w:pPr>
    <w:rPr>
      <w:rFonts w:eastAsia="Times New Roman"/>
      <w:szCs w:val="20"/>
      <w:lang w:eastAsia="lt-LT"/>
    </w:rPr>
  </w:style>
  <w:style w:type="character" w:customStyle="1" w:styleId="AntratsDiagrama">
    <w:name w:val="Antraštės Diagrama"/>
    <w:basedOn w:val="Numatytasispastraiposriftas"/>
    <w:link w:val="Antrats"/>
    <w:uiPriority w:val="99"/>
    <w:rsid w:val="00F26A9F"/>
    <w:rPr>
      <w:sz w:val="24"/>
      <w:lang w:val="lt-LT" w:eastAsia="lt-LT" w:bidi="ar-SA"/>
    </w:rPr>
  </w:style>
  <w:style w:type="paragraph" w:styleId="Porat">
    <w:name w:val="footer"/>
    <w:basedOn w:val="prastasis"/>
    <w:link w:val="PoratDiagrama"/>
    <w:semiHidden/>
    <w:rsid w:val="00F26A9F"/>
    <w:pPr>
      <w:tabs>
        <w:tab w:val="center" w:pos="4320"/>
        <w:tab w:val="right" w:pos="8640"/>
      </w:tabs>
      <w:spacing w:after="0" w:line="240" w:lineRule="auto"/>
    </w:pPr>
    <w:rPr>
      <w:rFonts w:eastAsia="Times New Roman"/>
      <w:szCs w:val="20"/>
      <w:lang w:eastAsia="lt-LT"/>
    </w:rPr>
  </w:style>
  <w:style w:type="character" w:customStyle="1" w:styleId="PoratDiagrama">
    <w:name w:val="Poraštė Diagrama"/>
    <w:basedOn w:val="Numatytasispastraiposriftas"/>
    <w:link w:val="Porat"/>
    <w:semiHidden/>
    <w:rsid w:val="00F26A9F"/>
    <w:rPr>
      <w:sz w:val="24"/>
      <w:lang w:val="lt-LT" w:eastAsia="lt-LT" w:bidi="ar-SA"/>
    </w:rPr>
  </w:style>
  <w:style w:type="paragraph" w:customStyle="1" w:styleId="Bodytext">
    <w:name w:val="Body text"/>
    <w:link w:val="BodytextChar"/>
    <w:rsid w:val="00F26A9F"/>
    <w:pPr>
      <w:snapToGrid w:val="0"/>
      <w:ind w:firstLine="312"/>
      <w:jc w:val="both"/>
    </w:pPr>
    <w:rPr>
      <w:rFonts w:ascii="TimesLT" w:hAnsi="TimesLT"/>
      <w:lang w:val="en-US" w:eastAsia="en-US"/>
    </w:rPr>
  </w:style>
  <w:style w:type="paragraph" w:customStyle="1" w:styleId="CharChar8DiagramaDiagramaCharCharDiagramaDiagramaCharCharDiagramaDiagramaCharChar">
    <w:name w:val="Char Char8 Diagrama Diagrama Char Char Diagrama Diagrama Char Char Diagrama Diagrama Char Char"/>
    <w:basedOn w:val="prastasis"/>
    <w:semiHidden/>
    <w:rsid w:val="00F26A9F"/>
    <w:pPr>
      <w:spacing w:after="160" w:line="240" w:lineRule="exact"/>
    </w:pPr>
    <w:rPr>
      <w:rFonts w:ascii="Verdana" w:eastAsia="Times New Roman" w:hAnsi="Verdana" w:cs="Verdana"/>
      <w:sz w:val="20"/>
      <w:szCs w:val="20"/>
      <w:lang w:eastAsia="lt-LT"/>
    </w:rPr>
  </w:style>
  <w:style w:type="character" w:styleId="Puslapionumeris">
    <w:name w:val="page number"/>
    <w:basedOn w:val="Numatytasispastraiposriftas"/>
    <w:rsid w:val="00F26A9F"/>
  </w:style>
  <w:style w:type="paragraph" w:customStyle="1" w:styleId="Linija">
    <w:name w:val="Linija"/>
    <w:basedOn w:val="prastasis"/>
    <w:rsid w:val="00F26A9F"/>
    <w:pPr>
      <w:autoSpaceDE w:val="0"/>
      <w:autoSpaceDN w:val="0"/>
      <w:adjustRightInd w:val="0"/>
      <w:spacing w:after="0" w:line="240" w:lineRule="auto"/>
      <w:jc w:val="center"/>
    </w:pPr>
    <w:rPr>
      <w:rFonts w:ascii="TimesLT" w:eastAsia="Times New Roman" w:hAnsi="TimesLT"/>
      <w:sz w:val="12"/>
      <w:szCs w:val="12"/>
      <w:lang w:val="en-US"/>
    </w:rPr>
  </w:style>
  <w:style w:type="character" w:customStyle="1" w:styleId="BodytextChar">
    <w:name w:val="Body text Char"/>
    <w:basedOn w:val="Numatytasispastraiposriftas"/>
    <w:link w:val="Bodytext"/>
    <w:rsid w:val="00F26A9F"/>
    <w:rPr>
      <w:rFonts w:ascii="TimesLT" w:hAnsi="TimesLT"/>
      <w:lang w:val="en-US" w:eastAsia="en-US" w:bidi="ar-SA"/>
    </w:rPr>
  </w:style>
  <w:style w:type="paragraph" w:customStyle="1" w:styleId="ATekstas">
    <w:name w:val="A Tekstas"/>
    <w:basedOn w:val="prastasis"/>
    <w:rsid w:val="00F26A9F"/>
    <w:pPr>
      <w:spacing w:before="120" w:after="0" w:line="300" w:lineRule="auto"/>
      <w:jc w:val="both"/>
    </w:pPr>
    <w:rPr>
      <w:rFonts w:eastAsia="Times New Roman"/>
      <w:szCs w:val="24"/>
      <w:lang w:eastAsia="lt-LT"/>
    </w:rPr>
  </w:style>
  <w:style w:type="paragraph" w:customStyle="1" w:styleId="xl26">
    <w:name w:val="xl26"/>
    <w:basedOn w:val="prastasis"/>
    <w:rsid w:val="00F26A9F"/>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Times New Roman" w:hAnsi="Arial Unicode MS"/>
      <w:szCs w:val="24"/>
      <w:lang w:val="en-GB"/>
    </w:rPr>
  </w:style>
  <w:style w:type="paragraph" w:customStyle="1" w:styleId="CharChar8CharCharDiagramaDiagramaCharCharCharCharCharCharCharCharDiagramaDiagramaCharChar">
    <w:name w:val="Char Char8 Char Char Diagrama Diagrama Char Char Char Char Char Char Char Char Diagrama Diagrama Char Char"/>
    <w:basedOn w:val="prastasis"/>
    <w:rsid w:val="000A5CF4"/>
    <w:pPr>
      <w:spacing w:after="160" w:line="240" w:lineRule="exact"/>
    </w:pPr>
    <w:rPr>
      <w:rFonts w:ascii="Tahoma" w:eastAsia="Times New Roman" w:hAnsi="Tahoma"/>
      <w:sz w:val="20"/>
      <w:szCs w:val="20"/>
      <w:lang w:val="en-US"/>
    </w:rPr>
  </w:style>
  <w:style w:type="paragraph" w:customStyle="1" w:styleId="Stilius3">
    <w:name w:val="Stilius3"/>
    <w:basedOn w:val="prastasis"/>
    <w:qFormat/>
    <w:rsid w:val="00B631BD"/>
    <w:pPr>
      <w:spacing w:before="200" w:after="0" w:line="240" w:lineRule="auto"/>
      <w:jc w:val="both"/>
    </w:pPr>
    <w:rPr>
      <w:rFonts w:eastAsia="Times New Roman"/>
      <w:sz w:val="22"/>
    </w:rPr>
  </w:style>
  <w:style w:type="paragraph" w:styleId="Pagrindinistekstas">
    <w:name w:val="Body Text"/>
    <w:basedOn w:val="prastasis"/>
    <w:link w:val="PagrindinistekstasDiagrama"/>
    <w:unhideWhenUsed/>
    <w:rsid w:val="00D2781A"/>
    <w:pPr>
      <w:spacing w:after="120"/>
    </w:pPr>
  </w:style>
  <w:style w:type="character" w:customStyle="1" w:styleId="PagrindinistekstasDiagrama">
    <w:name w:val="Pagrindinis tekstas Diagrama"/>
    <w:basedOn w:val="Numatytasispastraiposriftas"/>
    <w:link w:val="Pagrindinistekstas"/>
    <w:rsid w:val="00D2781A"/>
    <w:rPr>
      <w:rFonts w:eastAsia="Calibri"/>
      <w:sz w:val="24"/>
      <w:szCs w:val="22"/>
      <w:lang w:eastAsia="en-US"/>
    </w:rPr>
  </w:style>
  <w:style w:type="paragraph" w:styleId="Sraopastraipa">
    <w:name w:val="List Paragraph"/>
    <w:aliases w:val="List Paragraph111,Buletai,List Paragraph21,lp1,Bullet 1,Use Case List Paragraph,Sąrašo pastraipa.Bullet,Bullet,Paragraph,Lentele,List Paragraph22,List Paragraph211,Medium Grid 1 - Accent 21,List Paragraph3,List Paragrap,punktai,Lente"/>
    <w:basedOn w:val="prastasis"/>
    <w:link w:val="SraopastraipaDiagrama"/>
    <w:uiPriority w:val="34"/>
    <w:qFormat/>
    <w:rsid w:val="00E43795"/>
    <w:pPr>
      <w:spacing w:after="0" w:line="240" w:lineRule="auto"/>
      <w:ind w:left="720"/>
      <w:contextualSpacing/>
    </w:pPr>
    <w:rPr>
      <w:rFonts w:ascii="TimesLT" w:eastAsia="Times New Roman" w:hAnsi="TimesLT"/>
      <w:szCs w:val="20"/>
      <w:lang w:val="en-US"/>
    </w:rPr>
  </w:style>
  <w:style w:type="character" w:customStyle="1" w:styleId="SraopastraipaDiagrama">
    <w:name w:val="Sąrašo pastraipa Diagrama"/>
    <w:aliases w:val="List Paragraph111 Diagrama,Buletai Diagrama,List Paragraph21 Diagrama,lp1 Diagrama,Bullet 1 Diagrama,Use Case List Paragraph Diagrama,Sąrašo pastraipa.Bullet Diagrama,Bullet Diagrama,Paragraph Diagrama,Lentele Diagrama"/>
    <w:link w:val="Sraopastraipa"/>
    <w:uiPriority w:val="34"/>
    <w:qFormat/>
    <w:locked/>
    <w:rsid w:val="00E43795"/>
    <w:rPr>
      <w:rFonts w:ascii="TimesLT" w:hAnsi="TimesLT"/>
      <w:sz w:val="24"/>
      <w:lang w:val="en-US" w:eastAsia="en-US"/>
    </w:rPr>
  </w:style>
  <w:style w:type="paragraph" w:styleId="Puslapioinaostekstas">
    <w:name w:val="footnote text"/>
    <w:aliases w:val=" Diagrama1,Diagrama1"/>
    <w:basedOn w:val="prastasis"/>
    <w:link w:val="PuslapioinaostekstasDiagrama"/>
    <w:uiPriority w:val="99"/>
    <w:unhideWhenUsed/>
    <w:rsid w:val="00E43795"/>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43795"/>
    <w:rPr>
      <w:rFonts w:asciiTheme="minorHAnsi" w:eastAsiaTheme="minorEastAsia" w:hAnsiTheme="minorHAnsi" w:cstheme="minorBidi"/>
    </w:rPr>
  </w:style>
  <w:style w:type="paragraph" w:customStyle="1" w:styleId="Body2">
    <w:name w:val="Body 2"/>
    <w:qFormat/>
    <w:rsid w:val="004532EC"/>
    <w:pPr>
      <w:suppressAutoHyphens/>
      <w:spacing w:after="40"/>
      <w:jc w:val="both"/>
    </w:pPr>
    <w:rPr>
      <w:rFonts w:eastAsia="Arial Unicode MS" w:cs="Arial Unicode MS"/>
      <w:color w:val="000000"/>
      <w:sz w:val="22"/>
      <w:szCs w:val="22"/>
      <w:lang w:val="en-US"/>
    </w:rPr>
  </w:style>
  <w:style w:type="paragraph" w:customStyle="1" w:styleId="Pagrindinistekstas1">
    <w:name w:val="Pagrindinis tekstas1"/>
    <w:link w:val="Bodytext0"/>
    <w:rsid w:val="004532EC"/>
    <w:pPr>
      <w:snapToGrid w:val="0"/>
      <w:ind w:firstLine="312"/>
      <w:jc w:val="both"/>
    </w:pPr>
    <w:rPr>
      <w:rFonts w:ascii="TimesLT" w:hAnsi="TimesLT"/>
      <w:sz w:val="22"/>
      <w:szCs w:val="22"/>
      <w:lang w:val="en-US" w:eastAsia="en-US"/>
    </w:rPr>
  </w:style>
  <w:style w:type="character" w:customStyle="1" w:styleId="Bodytext0">
    <w:name w:val="Body text_"/>
    <w:link w:val="Pagrindinistekstas1"/>
    <w:locked/>
    <w:rsid w:val="004532EC"/>
    <w:rPr>
      <w:rFonts w:ascii="TimesLT" w:hAnsi="TimesLT"/>
      <w:sz w:val="22"/>
      <w:szCs w:val="22"/>
      <w:lang w:val="en-US" w:eastAsia="en-US"/>
    </w:rPr>
  </w:style>
  <w:style w:type="character" w:styleId="Hipersaitas">
    <w:name w:val="Hyperlink"/>
    <w:qFormat/>
    <w:rsid w:val="00856EE3"/>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125514226">
      <w:bodyDiv w:val="1"/>
      <w:marLeft w:val="0"/>
      <w:marRight w:val="0"/>
      <w:marTop w:val="0"/>
      <w:marBottom w:val="0"/>
      <w:divBdr>
        <w:top w:val="none" w:sz="0" w:space="0" w:color="auto"/>
        <w:left w:val="none" w:sz="0" w:space="0" w:color="auto"/>
        <w:bottom w:val="none" w:sz="0" w:space="0" w:color="auto"/>
        <w:right w:val="none" w:sz="0" w:space="0" w:color="auto"/>
      </w:divBdr>
    </w:div>
    <w:div w:id="14034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5524</Words>
  <Characters>3149</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VirginijaR</cp:lastModifiedBy>
  <cp:revision>29</cp:revision>
  <dcterms:created xsi:type="dcterms:W3CDTF">2021-03-01T12:40:00Z</dcterms:created>
  <dcterms:modified xsi:type="dcterms:W3CDTF">2025-12-10T15:00:00Z</dcterms:modified>
</cp:coreProperties>
</file>