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CA4067" w:rsidRDefault="006F5EDC" w:rsidP="002D06AA">
      <w:pPr>
        <w:ind w:firstLine="567"/>
        <w:contextualSpacing/>
        <w:jc w:val="center"/>
        <w:rPr>
          <w:rFonts w:ascii="Arial" w:hAnsi="Arial" w:cs="Arial"/>
          <w:b/>
          <w:sz w:val="22"/>
          <w:szCs w:val="22"/>
        </w:rPr>
      </w:pPr>
      <w:r w:rsidRPr="00CA4067">
        <w:rPr>
          <w:rFonts w:ascii="Arial" w:hAnsi="Arial" w:cs="Arial"/>
          <w:b/>
          <w:sz w:val="22"/>
          <w:szCs w:val="22"/>
        </w:rPr>
        <w:t xml:space="preserve">ATVIRO KONKURSO </w:t>
      </w:r>
    </w:p>
    <w:p w14:paraId="68468FE1" w14:textId="3D61FB18" w:rsidR="00C5409C" w:rsidRPr="00CA4067" w:rsidRDefault="00664FD5" w:rsidP="002D06AA">
      <w:pPr>
        <w:jc w:val="center"/>
        <w:rPr>
          <w:rFonts w:ascii="Arial" w:hAnsi="Arial" w:cs="Arial"/>
          <w:b/>
          <w:sz w:val="22"/>
          <w:szCs w:val="22"/>
        </w:rPr>
      </w:pPr>
      <w:r w:rsidRPr="00CA4067">
        <w:rPr>
          <w:rFonts w:ascii="Arial" w:hAnsi="Arial" w:cs="Arial"/>
          <w:b/>
          <w:sz w:val="22"/>
          <w:szCs w:val="22"/>
        </w:rPr>
        <w:t>„</w:t>
      </w:r>
      <w:r w:rsidR="00CA4067" w:rsidRPr="00CA4067">
        <w:rPr>
          <w:rFonts w:ascii="Arial" w:hAnsi="Arial" w:cs="Arial"/>
          <w:b/>
          <w:caps/>
          <w:sz w:val="22"/>
          <w:szCs w:val="22"/>
        </w:rPr>
        <w:t xml:space="preserve">Vilniaus universiteto Mokymosi visą gyvenimą informacinės sistemos priežiūros ir vystymo paslaugos, NR. </w:t>
      </w:r>
      <w:r w:rsidR="00CA4067" w:rsidRPr="00CA4067">
        <w:rPr>
          <w:rFonts w:ascii="Arial" w:hAnsi="Arial" w:cs="Arial"/>
          <w:b/>
          <w:sz w:val="22"/>
          <w:szCs w:val="22"/>
        </w:rPr>
        <w:t>8853/2025/ITPC</w:t>
      </w:r>
      <w:r w:rsidRPr="00CA4067">
        <w:rPr>
          <w:rFonts w:ascii="Arial" w:hAnsi="Arial" w:cs="Arial"/>
          <w:b/>
          <w:sz w:val="22"/>
          <w:szCs w:val="22"/>
        </w:rPr>
        <w:t>“</w:t>
      </w:r>
    </w:p>
    <w:p w14:paraId="170874ED" w14:textId="77777777" w:rsidR="00941E0F" w:rsidRPr="00CA4067" w:rsidRDefault="00941E0F" w:rsidP="002D06AA">
      <w:pPr>
        <w:ind w:firstLine="567"/>
        <w:contextualSpacing/>
        <w:jc w:val="center"/>
        <w:rPr>
          <w:rFonts w:ascii="Arial" w:hAnsi="Arial" w:cs="Arial"/>
          <w:b/>
          <w:sz w:val="22"/>
          <w:szCs w:val="22"/>
        </w:rPr>
      </w:pPr>
      <w:r w:rsidRPr="00CA4067">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537C93D6" w14:textId="5BE60007" w:rsidR="00647E65" w:rsidRPr="00F83862" w:rsidRDefault="00884B58">
          <w:pPr>
            <w:pStyle w:val="TOC1"/>
            <w:tabs>
              <w:tab w:val="left" w:pos="1100"/>
              <w:tab w:val="right" w:leader="dot" w:pos="9488"/>
            </w:tabs>
            <w:rPr>
              <w:rFonts w:ascii="Arial" w:eastAsiaTheme="minorEastAsia" w:hAnsi="Arial" w:cs="Arial"/>
              <w:noProof/>
              <w:sz w:val="22"/>
              <w:szCs w:val="22"/>
              <w:lang w:eastAsia="lt-LT"/>
            </w:rPr>
          </w:pPr>
          <w:r w:rsidRPr="00F83862">
            <w:rPr>
              <w:rFonts w:ascii="Arial" w:hAnsi="Arial" w:cs="Arial"/>
              <w:sz w:val="22"/>
              <w:szCs w:val="22"/>
            </w:rPr>
            <w:fldChar w:fldCharType="begin"/>
          </w:r>
          <w:r w:rsidRPr="00F83862">
            <w:rPr>
              <w:rFonts w:ascii="Arial" w:hAnsi="Arial" w:cs="Arial"/>
              <w:sz w:val="22"/>
              <w:szCs w:val="22"/>
            </w:rPr>
            <w:instrText xml:space="preserve"> TOC \o "1-3" \h \z \u </w:instrText>
          </w:r>
          <w:r w:rsidRPr="00F83862">
            <w:rPr>
              <w:rFonts w:ascii="Arial" w:hAnsi="Arial" w:cs="Arial"/>
              <w:sz w:val="22"/>
              <w:szCs w:val="22"/>
            </w:rPr>
            <w:fldChar w:fldCharType="separate"/>
          </w:r>
          <w:hyperlink w:anchor="_Toc211335814" w:history="1">
            <w:r w:rsidR="00647E65" w:rsidRPr="00F83862">
              <w:rPr>
                <w:rStyle w:val="Hyperlink"/>
                <w:rFonts w:ascii="Arial" w:hAnsi="Arial" w:cs="Arial"/>
                <w:b/>
                <w:bCs/>
                <w:noProof/>
                <w:sz w:val="22"/>
                <w:szCs w:val="22"/>
              </w:rPr>
              <w:t>1.</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PIRKIMO OBJEKTAS IR SU JO ĮSIGIJIMU SUSIJUSI BENDRA INFORMACIJA</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_Toc211335814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715D3F">
              <w:rPr>
                <w:rFonts w:ascii="Arial" w:hAnsi="Arial" w:cs="Arial"/>
                <w:noProof/>
                <w:webHidden/>
                <w:sz w:val="22"/>
                <w:szCs w:val="22"/>
              </w:rPr>
              <w:t>2</w:t>
            </w:r>
            <w:r w:rsidR="00647E65" w:rsidRPr="00F83862">
              <w:rPr>
                <w:rFonts w:ascii="Arial" w:hAnsi="Arial" w:cs="Arial"/>
                <w:noProof/>
                <w:webHidden/>
                <w:sz w:val="22"/>
                <w:szCs w:val="22"/>
              </w:rPr>
              <w:fldChar w:fldCharType="end"/>
            </w:r>
          </w:hyperlink>
        </w:p>
        <w:p w14:paraId="6D405893" w14:textId="5C4970B3" w:rsidR="00647E65" w:rsidRPr="00F83862" w:rsidRDefault="00323818">
          <w:pPr>
            <w:pStyle w:val="TOC1"/>
            <w:tabs>
              <w:tab w:val="left" w:pos="1100"/>
              <w:tab w:val="right" w:leader="dot" w:pos="9488"/>
            </w:tabs>
            <w:rPr>
              <w:rFonts w:ascii="Arial" w:eastAsiaTheme="minorEastAsia" w:hAnsi="Arial" w:cs="Arial"/>
              <w:noProof/>
              <w:sz w:val="22"/>
              <w:szCs w:val="22"/>
              <w:lang w:eastAsia="lt-LT"/>
            </w:rPr>
          </w:pPr>
          <w:hyperlink w:anchor="_Toc211335815" w:history="1">
            <w:r w:rsidR="00647E65" w:rsidRPr="00F83862">
              <w:rPr>
                <w:rStyle w:val="Hyperlink"/>
                <w:rFonts w:ascii="Arial" w:hAnsi="Arial" w:cs="Arial"/>
                <w:b/>
                <w:bCs/>
                <w:noProof/>
                <w:sz w:val="22"/>
                <w:szCs w:val="22"/>
              </w:rPr>
              <w:t>2.</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REIKALAVIMAI, SUSIJĘ SU NACIONALINIU SAUGUMU</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_Toc211335815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715D3F">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5892E574" w14:textId="3CFD360F" w:rsidR="00647E65" w:rsidRPr="00F83862" w:rsidRDefault="00323818">
          <w:pPr>
            <w:pStyle w:val="TOC1"/>
            <w:tabs>
              <w:tab w:val="left" w:pos="1100"/>
              <w:tab w:val="right" w:leader="dot" w:pos="9488"/>
            </w:tabs>
            <w:rPr>
              <w:rFonts w:ascii="Arial" w:eastAsiaTheme="minorEastAsia" w:hAnsi="Arial" w:cs="Arial"/>
              <w:noProof/>
              <w:sz w:val="22"/>
              <w:szCs w:val="22"/>
              <w:lang w:eastAsia="lt-LT"/>
            </w:rPr>
          </w:pPr>
          <w:hyperlink w:anchor="_Toc211335816" w:history="1">
            <w:r w:rsidR="00647E65" w:rsidRPr="00F83862">
              <w:rPr>
                <w:rStyle w:val="Hyperlink"/>
                <w:rFonts w:ascii="Arial" w:hAnsi="Arial" w:cs="Arial"/>
                <w:b/>
                <w:bCs/>
                <w:noProof/>
                <w:sz w:val="22"/>
                <w:szCs w:val="22"/>
              </w:rPr>
              <w:t>3.</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TIEKĖJŲ KVALIFIKACIJOS REIKALAVIMAI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_Toc211335816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715D3F">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16797C45" w14:textId="087571A0" w:rsidR="00647E65" w:rsidRPr="00F83862" w:rsidRDefault="00323818">
          <w:pPr>
            <w:pStyle w:val="TOC1"/>
            <w:tabs>
              <w:tab w:val="left" w:pos="1100"/>
              <w:tab w:val="right" w:leader="dot" w:pos="9488"/>
            </w:tabs>
            <w:rPr>
              <w:rFonts w:ascii="Arial" w:eastAsiaTheme="minorEastAsia" w:hAnsi="Arial" w:cs="Arial"/>
              <w:noProof/>
              <w:sz w:val="22"/>
              <w:szCs w:val="22"/>
              <w:lang w:eastAsia="lt-LT"/>
            </w:rPr>
          </w:pPr>
          <w:hyperlink w:anchor="_Toc211335817" w:history="1">
            <w:r w:rsidR="00647E65" w:rsidRPr="00F83862">
              <w:rPr>
                <w:rStyle w:val="Hyperlink"/>
                <w:rFonts w:ascii="Arial" w:hAnsi="Arial" w:cs="Arial"/>
                <w:b/>
                <w:bCs/>
                <w:noProof/>
                <w:sz w:val="22"/>
                <w:szCs w:val="22"/>
              </w:rPr>
              <w:t>4.</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TIEKĖJŲ PAŠALINIMO PAGRINDŲ REIKALAVIMAI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_Toc211335817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715D3F">
              <w:rPr>
                <w:rFonts w:ascii="Arial" w:hAnsi="Arial" w:cs="Arial"/>
                <w:noProof/>
                <w:webHidden/>
                <w:sz w:val="22"/>
                <w:szCs w:val="22"/>
              </w:rPr>
              <w:t>4</w:t>
            </w:r>
            <w:r w:rsidR="00647E65" w:rsidRPr="00F83862">
              <w:rPr>
                <w:rFonts w:ascii="Arial" w:hAnsi="Arial" w:cs="Arial"/>
                <w:noProof/>
                <w:webHidden/>
                <w:sz w:val="22"/>
                <w:szCs w:val="22"/>
              </w:rPr>
              <w:fldChar w:fldCharType="end"/>
            </w:r>
          </w:hyperlink>
        </w:p>
        <w:p w14:paraId="4DA11079" w14:textId="1C94BE80" w:rsidR="00647E65" w:rsidRPr="00F83862" w:rsidRDefault="00323818">
          <w:pPr>
            <w:pStyle w:val="TOC1"/>
            <w:tabs>
              <w:tab w:val="left" w:pos="1100"/>
              <w:tab w:val="right" w:leader="dot" w:pos="9488"/>
            </w:tabs>
            <w:rPr>
              <w:rFonts w:ascii="Arial" w:eastAsiaTheme="minorEastAsia" w:hAnsi="Arial" w:cs="Arial"/>
              <w:noProof/>
              <w:sz w:val="22"/>
              <w:szCs w:val="22"/>
              <w:lang w:eastAsia="lt-LT"/>
            </w:rPr>
          </w:pPr>
          <w:hyperlink w:anchor="_Toc211335818" w:history="1">
            <w:r w:rsidR="00647E65" w:rsidRPr="00F83862">
              <w:rPr>
                <w:rStyle w:val="Hyperlink"/>
                <w:rFonts w:ascii="Arial" w:hAnsi="Arial" w:cs="Arial"/>
                <w:b/>
                <w:bCs/>
                <w:noProof/>
                <w:sz w:val="22"/>
                <w:szCs w:val="22"/>
              </w:rPr>
              <w:t>5.</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PASIŪLYMŲ VERTINIMAS</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_Toc211335818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715D3F">
              <w:rPr>
                <w:rFonts w:ascii="Arial" w:hAnsi="Arial" w:cs="Arial"/>
                <w:noProof/>
                <w:webHidden/>
                <w:sz w:val="22"/>
                <w:szCs w:val="22"/>
              </w:rPr>
              <w:t>4</w:t>
            </w:r>
            <w:r w:rsidR="00647E65" w:rsidRPr="00F83862">
              <w:rPr>
                <w:rFonts w:ascii="Arial" w:hAnsi="Arial" w:cs="Arial"/>
                <w:noProof/>
                <w:webHidden/>
                <w:sz w:val="22"/>
                <w:szCs w:val="22"/>
              </w:rPr>
              <w:fldChar w:fldCharType="end"/>
            </w:r>
          </w:hyperlink>
        </w:p>
        <w:p w14:paraId="3701CEA5" w14:textId="0AE5125B" w:rsidR="00647E65" w:rsidRPr="00F83862" w:rsidRDefault="00323818">
          <w:pPr>
            <w:pStyle w:val="TOC1"/>
            <w:tabs>
              <w:tab w:val="left" w:pos="1100"/>
              <w:tab w:val="right" w:leader="dot" w:pos="9488"/>
            </w:tabs>
            <w:rPr>
              <w:rFonts w:ascii="Arial" w:eastAsiaTheme="minorEastAsia" w:hAnsi="Arial" w:cs="Arial"/>
              <w:noProof/>
              <w:sz w:val="22"/>
              <w:szCs w:val="22"/>
              <w:lang w:eastAsia="lt-LT"/>
            </w:rPr>
          </w:pPr>
          <w:hyperlink w:anchor="_Toc211335819" w:history="1">
            <w:r w:rsidR="00647E65" w:rsidRPr="00F83862">
              <w:rPr>
                <w:rStyle w:val="Hyperlink"/>
                <w:rFonts w:ascii="Arial" w:hAnsi="Arial" w:cs="Arial"/>
                <w:b/>
                <w:bCs/>
                <w:noProof/>
                <w:sz w:val="22"/>
                <w:szCs w:val="22"/>
              </w:rPr>
              <w:t>6.</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PASIŪLYMŲ GALIOJIMO UŽTIKRINIMAS</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_Toc211335819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715D3F">
              <w:rPr>
                <w:rFonts w:ascii="Arial" w:hAnsi="Arial" w:cs="Arial"/>
                <w:noProof/>
                <w:webHidden/>
                <w:sz w:val="22"/>
                <w:szCs w:val="22"/>
              </w:rPr>
              <w:t>4</w:t>
            </w:r>
            <w:r w:rsidR="00647E65" w:rsidRPr="00F83862">
              <w:rPr>
                <w:rFonts w:ascii="Arial" w:hAnsi="Arial" w:cs="Arial"/>
                <w:noProof/>
                <w:webHidden/>
                <w:sz w:val="22"/>
                <w:szCs w:val="22"/>
              </w:rPr>
              <w:fldChar w:fldCharType="end"/>
            </w:r>
          </w:hyperlink>
        </w:p>
        <w:p w14:paraId="5B615DDE" w14:textId="31A5B7A1" w:rsidR="00647E65" w:rsidRPr="00F83862" w:rsidRDefault="00323818">
          <w:pPr>
            <w:pStyle w:val="TOC1"/>
            <w:tabs>
              <w:tab w:val="left" w:pos="1100"/>
              <w:tab w:val="right" w:leader="dot" w:pos="9488"/>
            </w:tabs>
            <w:rPr>
              <w:rFonts w:ascii="Arial" w:eastAsiaTheme="minorEastAsia" w:hAnsi="Arial" w:cs="Arial"/>
              <w:noProof/>
              <w:sz w:val="22"/>
              <w:szCs w:val="22"/>
              <w:lang w:eastAsia="lt-LT"/>
            </w:rPr>
          </w:pPr>
          <w:hyperlink w:anchor="_Toc211335820" w:history="1">
            <w:r w:rsidR="00647E65" w:rsidRPr="00F83862">
              <w:rPr>
                <w:rStyle w:val="Hyperlink"/>
                <w:rFonts w:ascii="Arial" w:hAnsi="Arial" w:cs="Arial"/>
                <w:b/>
                <w:bCs/>
                <w:noProof/>
                <w:sz w:val="22"/>
                <w:szCs w:val="22"/>
              </w:rPr>
              <w:t>7.</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PRIEDAI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_Toc211335820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715D3F">
              <w:rPr>
                <w:rFonts w:ascii="Arial" w:hAnsi="Arial" w:cs="Arial"/>
                <w:noProof/>
                <w:webHidden/>
                <w:sz w:val="22"/>
                <w:szCs w:val="22"/>
              </w:rPr>
              <w:t>4</w:t>
            </w:r>
            <w:r w:rsidR="00647E65" w:rsidRPr="00F83862">
              <w:rPr>
                <w:rFonts w:ascii="Arial" w:hAnsi="Arial" w:cs="Arial"/>
                <w:noProof/>
                <w:webHidden/>
                <w:sz w:val="22"/>
                <w:szCs w:val="22"/>
              </w:rPr>
              <w:fldChar w:fldCharType="end"/>
            </w:r>
          </w:hyperlink>
        </w:p>
        <w:p w14:paraId="74B60726" w14:textId="14025EE3"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11335814"/>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44FD6C3E" w14:textId="77777777" w:rsidR="00CA4067" w:rsidRPr="00962411" w:rsidRDefault="154A8D29" w:rsidP="00CA4067">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Pirkimo objektas –</w:t>
      </w:r>
      <w:r w:rsidR="00CA4067">
        <w:rPr>
          <w:rFonts w:ascii="Arial" w:eastAsia="Times New Roman" w:hAnsi="Arial" w:cs="Arial"/>
          <w:i/>
          <w:iCs/>
          <w:color w:val="00B050"/>
          <w:sz w:val="22"/>
          <w:szCs w:val="22"/>
          <w:lang w:eastAsia="lt-LT"/>
        </w:rPr>
        <w:t xml:space="preserve"> </w:t>
      </w:r>
      <w:r w:rsidR="00CA4067" w:rsidRPr="00CA4067">
        <w:rPr>
          <w:rFonts w:ascii="Arial" w:eastAsia="Times New Roman" w:hAnsi="Arial" w:cs="Arial"/>
          <w:sz w:val="22"/>
          <w:szCs w:val="22"/>
          <w:lang w:eastAsia="lt-LT"/>
        </w:rPr>
        <w:t>Vilniaus universiteto Mokymosi visą gyvenimą informacinės sistemos priežiūros ir vystymo paslaugos</w:t>
      </w:r>
      <w:r w:rsidRPr="00CA4067">
        <w:rPr>
          <w:rFonts w:ascii="Arial" w:eastAsia="Times New Roman" w:hAnsi="Arial" w:cs="Arial"/>
          <w:sz w:val="22"/>
          <w:szCs w:val="22"/>
          <w:lang w:eastAsia="lt-LT"/>
        </w:rPr>
        <w:t>, kuri</w:t>
      </w:r>
      <w:r w:rsidR="00CA4067" w:rsidRPr="00CA4067">
        <w:rPr>
          <w:rFonts w:ascii="Arial" w:eastAsia="Times New Roman" w:hAnsi="Arial" w:cs="Arial"/>
          <w:sz w:val="22"/>
          <w:szCs w:val="22"/>
          <w:lang w:eastAsia="lt-LT"/>
        </w:rPr>
        <w:t>oms</w:t>
      </w:r>
      <w:r w:rsidRPr="00CA4067">
        <w:rPr>
          <w:rFonts w:ascii="Arial" w:eastAsia="Times New Roman" w:hAnsi="Arial" w:cs="Arial"/>
          <w:sz w:val="22"/>
          <w:szCs w:val="22"/>
          <w:lang w:eastAsia="lt-LT"/>
        </w:rPr>
        <w:t xml:space="preserve"> </w:t>
      </w:r>
      <w:r w:rsidRPr="00F83862">
        <w:rPr>
          <w:rFonts w:ascii="Arial" w:eastAsia="Times New Roman" w:hAnsi="Arial" w:cs="Arial"/>
          <w:color w:val="000000" w:themeColor="text1"/>
          <w:sz w:val="22"/>
          <w:szCs w:val="22"/>
          <w:lang w:eastAsia="lt-LT"/>
        </w:rPr>
        <w:t xml:space="preserve">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w:t>
      </w:r>
      <w:r w:rsidRPr="00962411">
        <w:rPr>
          <w:rFonts w:ascii="Arial" w:eastAsia="Times New Roman" w:hAnsi="Arial" w:cs="Arial"/>
          <w:color w:val="000000" w:themeColor="text1"/>
          <w:sz w:val="22"/>
          <w:szCs w:val="22"/>
          <w:lang w:eastAsia="lt-LT"/>
        </w:rPr>
        <w:t>specifikacija“.</w:t>
      </w:r>
    </w:p>
    <w:p w14:paraId="3F42D99B" w14:textId="782F6950" w:rsidR="00E36D9F" w:rsidRPr="00962411" w:rsidRDefault="00756A70" w:rsidP="00CA4067">
      <w:pPr>
        <w:pStyle w:val="ListParagraph"/>
        <w:numPr>
          <w:ilvl w:val="1"/>
          <w:numId w:val="1"/>
        </w:numPr>
        <w:ind w:left="0" w:firstLine="567"/>
        <w:jc w:val="both"/>
        <w:rPr>
          <w:rFonts w:ascii="Arial" w:eastAsia="Times New Roman" w:hAnsi="Arial" w:cs="Arial"/>
          <w:color w:val="000000"/>
          <w:sz w:val="22"/>
          <w:szCs w:val="22"/>
          <w:lang w:eastAsia="lt-LT"/>
        </w:rPr>
      </w:pPr>
      <w:r w:rsidRPr="00962411">
        <w:rPr>
          <w:rFonts w:ascii="Arial" w:eastAsia="Times New Roman" w:hAnsi="Arial" w:cs="Arial"/>
          <w:bCs/>
          <w:color w:val="000000"/>
          <w:sz w:val="22"/>
          <w:szCs w:val="22"/>
          <w:lang w:eastAsia="lt-LT"/>
        </w:rPr>
        <w:t xml:space="preserve">Pirkimo objektas </w:t>
      </w:r>
      <w:r w:rsidR="00B54DBD" w:rsidRPr="00962411">
        <w:rPr>
          <w:rFonts w:ascii="Arial" w:eastAsia="Times New Roman" w:hAnsi="Arial" w:cs="Arial"/>
          <w:bCs/>
          <w:color w:val="000000"/>
          <w:sz w:val="22"/>
          <w:szCs w:val="22"/>
          <w:lang w:eastAsia="lt-LT"/>
        </w:rPr>
        <w:t xml:space="preserve">yra </w:t>
      </w:r>
      <w:r w:rsidR="00EA29C5" w:rsidRPr="00962411">
        <w:rPr>
          <w:rFonts w:ascii="Arial" w:eastAsia="Times New Roman" w:hAnsi="Arial" w:cs="Arial"/>
          <w:bCs/>
          <w:sz w:val="22"/>
          <w:szCs w:val="22"/>
          <w:lang w:eastAsia="lt-LT"/>
        </w:rPr>
        <w:t>neskaidomas</w:t>
      </w:r>
      <w:r w:rsidR="00B54DBD" w:rsidRPr="00962411">
        <w:rPr>
          <w:rFonts w:ascii="Arial" w:eastAsia="Times New Roman" w:hAnsi="Arial" w:cs="Arial"/>
          <w:bCs/>
          <w:sz w:val="22"/>
          <w:szCs w:val="22"/>
          <w:lang w:eastAsia="lt-LT"/>
        </w:rPr>
        <w:t xml:space="preserve"> </w:t>
      </w:r>
      <w:r w:rsidRPr="00962411">
        <w:rPr>
          <w:rFonts w:ascii="Arial" w:eastAsia="Times New Roman" w:hAnsi="Arial" w:cs="Arial"/>
          <w:bCs/>
          <w:sz w:val="22"/>
          <w:szCs w:val="22"/>
          <w:lang w:eastAsia="lt-LT"/>
        </w:rPr>
        <w:t>į</w:t>
      </w:r>
      <w:r w:rsidRPr="00962411">
        <w:rPr>
          <w:rFonts w:ascii="Arial" w:eastAsia="Times New Roman" w:hAnsi="Arial" w:cs="Arial"/>
          <w:bCs/>
          <w:i/>
          <w:iCs/>
          <w:sz w:val="22"/>
          <w:szCs w:val="22"/>
          <w:lang w:eastAsia="lt-LT"/>
        </w:rPr>
        <w:t xml:space="preserve"> </w:t>
      </w:r>
      <w:r w:rsidR="00305522" w:rsidRPr="00962411">
        <w:rPr>
          <w:rFonts w:ascii="Arial" w:eastAsia="Times New Roman" w:hAnsi="Arial" w:cs="Arial"/>
          <w:bCs/>
          <w:color w:val="000000"/>
          <w:sz w:val="22"/>
          <w:szCs w:val="22"/>
          <w:lang w:eastAsia="lt-LT"/>
        </w:rPr>
        <w:t>pirkimo dalis</w:t>
      </w:r>
      <w:r w:rsidR="00CA4067" w:rsidRPr="00962411">
        <w:rPr>
          <w:rFonts w:ascii="Arial" w:eastAsia="Times New Roman" w:hAnsi="Arial" w:cs="Arial"/>
          <w:bCs/>
          <w:color w:val="000000"/>
          <w:sz w:val="22"/>
          <w:szCs w:val="22"/>
          <w:lang w:eastAsia="lt-LT"/>
        </w:rPr>
        <w:t xml:space="preserve">. Tiekėjas turi pateikti pasiūlymą visai Pirkimo apimčiai, neskaidant jos smulkiau. Pirkimo dalyvių skaičius neribojamas. Pirkimo objektas į dalis neskaidomas, kadangi MVG IS priežiūros paslaugas galės teikti tik tas pats Tiekėjas, kuris bus suteikęs vystymo paslaugas. </w:t>
      </w:r>
      <w:r w:rsidR="0047396F">
        <w:rPr>
          <w:rFonts w:ascii="Arial" w:eastAsia="Times New Roman" w:hAnsi="Arial" w:cs="Arial"/>
          <w:bCs/>
          <w:color w:val="000000"/>
          <w:sz w:val="22"/>
          <w:szCs w:val="22"/>
          <w:lang w:eastAsia="lt-LT"/>
        </w:rPr>
        <w:t>P</w:t>
      </w:r>
      <w:r w:rsidR="00CA4067" w:rsidRPr="00962411">
        <w:rPr>
          <w:rFonts w:ascii="Arial" w:eastAsia="Times New Roman" w:hAnsi="Arial" w:cs="Arial"/>
          <w:bCs/>
          <w:color w:val="000000"/>
          <w:sz w:val="22"/>
          <w:szCs w:val="22"/>
          <w:lang w:eastAsia="lt-LT"/>
        </w:rPr>
        <w:t xml:space="preserve">irkimo skaidymas į dalis </w:t>
      </w:r>
      <w:r w:rsidR="0047396F">
        <w:rPr>
          <w:rFonts w:ascii="Arial" w:eastAsia="Times New Roman" w:hAnsi="Arial" w:cs="Arial"/>
          <w:bCs/>
          <w:color w:val="000000"/>
          <w:sz w:val="22"/>
          <w:szCs w:val="22"/>
          <w:lang w:eastAsia="lt-LT"/>
        </w:rPr>
        <w:t>būtų</w:t>
      </w:r>
      <w:r w:rsidR="0047396F" w:rsidRPr="00962411">
        <w:rPr>
          <w:rFonts w:ascii="Arial" w:eastAsia="Times New Roman" w:hAnsi="Arial" w:cs="Arial"/>
          <w:bCs/>
          <w:color w:val="000000"/>
          <w:sz w:val="22"/>
          <w:szCs w:val="22"/>
          <w:lang w:eastAsia="lt-LT"/>
        </w:rPr>
        <w:t xml:space="preserve"> </w:t>
      </w:r>
      <w:r w:rsidR="00CA4067" w:rsidRPr="00962411">
        <w:rPr>
          <w:rFonts w:ascii="Arial" w:eastAsia="Times New Roman" w:hAnsi="Arial" w:cs="Arial"/>
          <w:bCs/>
          <w:color w:val="000000"/>
          <w:sz w:val="22"/>
          <w:szCs w:val="22"/>
          <w:lang w:eastAsia="lt-LT"/>
        </w:rPr>
        <w:t>dirbtinis, sutarties vykdymas taptų per daug brangus ir sudėtingas techniniu požiūriu, kiltų rizika, kad sutarties tikslai nebūtų pasiekti. Esant skirtingiems tiekėjams išaugtų sistemos suderinamumo, integracijų ir sutrikimų tikimybė dėl skirtingų tiekėjų veiksmų, skirtingų darbo metodų, programavimo inžinerijos principų</w:t>
      </w:r>
      <w:r w:rsidR="005C0AD8" w:rsidRPr="00962411">
        <w:rPr>
          <w:rFonts w:ascii="Arial" w:eastAsia="Times New Roman" w:hAnsi="Arial" w:cs="Arial"/>
          <w:bCs/>
          <w:color w:val="000000"/>
          <w:sz w:val="22"/>
          <w:szCs w:val="22"/>
          <w:lang w:eastAsia="lt-LT"/>
        </w:rPr>
        <w:t>, išilgėtų incidento sprendimo ir reakcijos laikas.</w:t>
      </w:r>
      <w:r w:rsidR="0026196E" w:rsidRPr="0026196E">
        <w:t xml:space="preserve"> </w:t>
      </w:r>
      <w:r w:rsidR="0026196E" w:rsidRPr="0026196E">
        <w:rPr>
          <w:rFonts w:ascii="Arial" w:eastAsia="Times New Roman" w:hAnsi="Arial" w:cs="Arial"/>
          <w:bCs/>
          <w:color w:val="000000"/>
          <w:sz w:val="22"/>
          <w:szCs w:val="22"/>
          <w:lang w:eastAsia="lt-LT"/>
        </w:rPr>
        <w:t>MVG IS programinės įrangos priežiūros ir MVG IS programinės įrangos vystymo paslaugų įsigijimas vykdomas vienu viešuoju pirkimu siekiant sumažinti MVG IS modifikavimams reikiamas pinigines ir laiko sąnaudas. Esant atskiriems paslaugų teikėjams, MVG IS vystymo paslaugoms prireiktų žymiai daugiau sąnaudų analizei/projektavimui/programavimui/testavimui, nes priežiūros paslaugų teikėjas vykdydamas priežiūros paslaugas/sutartį būna gerai susipažinęs su esama programine įranga, jos niuansais, galimomis iškilti problemomis ar pakeitimų (modifikavimų tiek vystymo tiek priežiūros apimtyje) įtaka kitiems programinės įrangos komponentams, todėl šiems paslaugų teikėjams reikia mažiau laiko sąnaudų reikiamiems pakeitimams įvertinti, juos atlikti ir ištestuoti, o vykdant informacinių sistemų/registrų vystymo paslaugas paslaugų teikėjų laiko sąnaudos atsiremia į Perkančiosios organizacijos biudžetą. Taip pat esant skirtingiems priežiūros ir vystymo paslaugų teikėjams, Perkančiajai organizacijai iškiltų papildomų paslaugų teikėjų koordinavimo problemų esant sistemos sutrikimui. Ydinga praktika, kai keli paslaugų teikėjai gali dirbti toje pačioje aplinkoje (programiniame kode), dėl ko, iškilus sistemos veikimo problemai, Perkančioji organizacija neturi galimybių identifikuoti, dėl kurio paslaugų teikėjo kaltės problema atsirado.</w:t>
      </w:r>
    </w:p>
    <w:p w14:paraId="2B30BB26" w14:textId="57299816" w:rsidR="00EA29C5" w:rsidRPr="00F83862"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F83862">
        <w:rPr>
          <w:rFonts w:ascii="Arial" w:hAnsi="Arial" w:cs="Arial"/>
          <w:sz w:val="22"/>
          <w:szCs w:val="22"/>
        </w:rPr>
        <w:t xml:space="preserve">Pirkimas neatliekamas </w:t>
      </w:r>
      <w:r w:rsidR="00EA29C5" w:rsidRPr="00F83862">
        <w:rPr>
          <w:rFonts w:ascii="Arial" w:hAnsi="Arial" w:cs="Arial"/>
          <w:color w:val="000000" w:themeColor="text1"/>
          <w:sz w:val="22"/>
          <w:szCs w:val="22"/>
        </w:rPr>
        <w:t xml:space="preserve">naudojantis centralizuotų pirkimų katalogu (toliau – CPO), nes </w:t>
      </w:r>
      <w:r w:rsidR="00D72202" w:rsidRPr="00F83862">
        <w:rPr>
          <w:rFonts w:ascii="Arial" w:hAnsi="Arial" w:cs="Arial"/>
          <w:sz w:val="22"/>
          <w:szCs w:val="22"/>
        </w:rPr>
        <w:t>reikiamų</w:t>
      </w:r>
      <w:r w:rsidR="00CA4067">
        <w:rPr>
          <w:rFonts w:ascii="Arial" w:hAnsi="Arial" w:cs="Arial"/>
          <w:sz w:val="22"/>
          <w:szCs w:val="22"/>
        </w:rPr>
        <w:t xml:space="preserve"> paslaugų </w:t>
      </w:r>
      <w:r w:rsidR="00D72202" w:rsidRPr="00F83862">
        <w:rPr>
          <w:rFonts w:ascii="Arial" w:hAnsi="Arial" w:cs="Arial"/>
          <w:sz w:val="22"/>
          <w:szCs w:val="22"/>
        </w:rPr>
        <w:t>CPO kataloge nėra</w:t>
      </w:r>
      <w:r w:rsidR="00CA4067">
        <w:rPr>
          <w:rFonts w:ascii="Arial" w:hAnsi="Arial" w:cs="Arial"/>
          <w:sz w:val="22"/>
          <w:szCs w:val="22"/>
        </w:rPr>
        <w:t>.</w:t>
      </w:r>
    </w:p>
    <w:p w14:paraId="3529DB2F" w14:textId="77777777" w:rsidR="005C0AD8" w:rsidRDefault="00D72202" w:rsidP="005C0AD8">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047AEAE1" w14:textId="49645972" w:rsidR="00EA29C5" w:rsidRPr="005C0AD8" w:rsidRDefault="00EA29C5" w:rsidP="005C0AD8">
      <w:pPr>
        <w:pStyle w:val="ListParagraph"/>
        <w:numPr>
          <w:ilvl w:val="1"/>
          <w:numId w:val="1"/>
        </w:numPr>
        <w:tabs>
          <w:tab w:val="left" w:pos="567"/>
        </w:tabs>
        <w:ind w:left="0" w:firstLine="567"/>
        <w:jc w:val="both"/>
        <w:rPr>
          <w:rFonts w:ascii="Arial" w:hAnsi="Arial" w:cs="Arial"/>
          <w:i/>
          <w:iCs/>
          <w:color w:val="FF0000"/>
          <w:sz w:val="22"/>
          <w:szCs w:val="22"/>
        </w:rPr>
      </w:pPr>
      <w:r w:rsidRPr="005C0AD8">
        <w:rPr>
          <w:rFonts w:ascii="Arial" w:hAnsi="Arial" w:cs="Arial"/>
          <w:sz w:val="22"/>
          <w:szCs w:val="22"/>
        </w:rPr>
        <w:t xml:space="preserve">Atliekamas žaliasis pirkimas. Pirkimas vykdomas vadovaujantis </w:t>
      </w:r>
      <w:hyperlink r:id="rId12" w:history="1">
        <w:r w:rsidRPr="005C0AD8">
          <w:rPr>
            <w:rStyle w:val="Hyperlink"/>
            <w:rFonts w:ascii="Arial" w:hAnsi="Arial" w:cs="Arial"/>
            <w:color w:val="auto"/>
            <w:sz w:val="22"/>
            <w:szCs w:val="22"/>
            <w:u w:val="none"/>
          </w:rPr>
          <w:t>Lietuvos Respublikos aplinkos ministro 2022 m. gruodžio 13 d. įsakym</w:t>
        </w:r>
        <w:r w:rsidR="00F5139B" w:rsidRPr="005C0AD8">
          <w:rPr>
            <w:rStyle w:val="Hyperlink"/>
            <w:rFonts w:ascii="Arial" w:hAnsi="Arial" w:cs="Arial"/>
            <w:color w:val="auto"/>
            <w:sz w:val="22"/>
            <w:szCs w:val="22"/>
            <w:u w:val="none"/>
          </w:rPr>
          <w:t>u</w:t>
        </w:r>
        <w:r w:rsidRPr="005C0AD8">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AD8">
        <w:rPr>
          <w:rFonts w:ascii="Arial" w:hAnsi="Arial" w:cs="Arial"/>
          <w:sz w:val="22"/>
          <w:szCs w:val="22"/>
        </w:rPr>
        <w:t>“</w:t>
      </w:r>
      <w:r w:rsidR="00F5139B" w:rsidRPr="005C0AD8">
        <w:rPr>
          <w:rFonts w:ascii="Arial" w:hAnsi="Arial" w:cs="Arial"/>
          <w:sz w:val="22"/>
          <w:szCs w:val="22"/>
        </w:rPr>
        <w:t xml:space="preserve"> patvirtint</w:t>
      </w:r>
      <w:r w:rsidR="005F55D5" w:rsidRPr="005C0AD8">
        <w:rPr>
          <w:rFonts w:ascii="Arial" w:hAnsi="Arial" w:cs="Arial"/>
          <w:sz w:val="22"/>
          <w:szCs w:val="22"/>
        </w:rPr>
        <w:t xml:space="preserve">o </w:t>
      </w:r>
      <w:hyperlink r:id="rId13" w:history="1">
        <w:r w:rsidR="005F55D5" w:rsidRPr="005C0AD8">
          <w:rPr>
            <w:rStyle w:val="Hyperlink"/>
            <w:rFonts w:ascii="Arial" w:hAnsi="Arial" w:cs="Arial"/>
            <w:sz w:val="22"/>
            <w:szCs w:val="22"/>
          </w:rPr>
          <w:t>Aplinkos apsaugos kriterijų taikymo, vykdant žaliuosius pirkimus, tvarkos aprašo</w:t>
        </w:r>
      </w:hyperlink>
      <w:r w:rsidRPr="005C0AD8">
        <w:rPr>
          <w:rFonts w:ascii="Arial" w:hAnsi="Arial" w:cs="Arial"/>
          <w:sz w:val="22"/>
          <w:szCs w:val="22"/>
        </w:rPr>
        <w:t xml:space="preserve"> </w:t>
      </w:r>
      <w:r w:rsidR="00F93644">
        <w:rPr>
          <w:rFonts w:ascii="Arial" w:hAnsi="Arial" w:cs="Arial"/>
          <w:sz w:val="22"/>
          <w:szCs w:val="22"/>
        </w:rPr>
        <w:t xml:space="preserve">II skyriaus </w:t>
      </w:r>
      <w:r w:rsidR="005C0AD8" w:rsidRPr="005C0AD8">
        <w:rPr>
          <w:rFonts w:ascii="Arial" w:hAnsi="Arial" w:cs="Arial"/>
          <w:sz w:val="22"/>
          <w:szCs w:val="22"/>
        </w:rPr>
        <w:t xml:space="preserve">4.4.3.  papunktį: </w:t>
      </w:r>
      <w:r w:rsidR="005C0AD8" w:rsidRPr="005C0AD8">
        <w:rPr>
          <w:rFonts w:ascii="Arial" w:hAnsi="Arial" w:cs="Arial"/>
          <w:i/>
          <w:iCs/>
          <w:sz w:val="22"/>
          <w:szCs w:val="22"/>
        </w:rPr>
        <w:t>perkama tik nematerialaus pobūdžio (intelektinė) paslauga, nesusijusi su materialaus objekto sukūrimu, kurios teikimo metu nėra numatomas reikšmingas neigiamas poveikis aplinkai, nesukuriamas taršos šaltinis ir negeneruojamos atliekos</w:t>
      </w:r>
      <w:r w:rsidR="005C0AD8" w:rsidRPr="005C0AD8">
        <w:rPr>
          <w:rFonts w:ascii="Arial" w:hAnsi="Arial" w:cs="Arial"/>
          <w:sz w:val="22"/>
          <w:szCs w:val="22"/>
        </w:rPr>
        <w:t>.</w:t>
      </w:r>
    </w:p>
    <w:p w14:paraId="7A916EDC" w14:textId="4903A5E1" w:rsidR="00EA29C5" w:rsidRPr="00F83862"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005C0AD8">
        <w:rPr>
          <w:rFonts w:ascii="Arial" w:eastAsia="Arial" w:hAnsi="Arial" w:cs="Arial"/>
          <w:i/>
          <w:iCs/>
          <w:sz w:val="22"/>
          <w:szCs w:val="22"/>
        </w:rPr>
        <w:t>.</w:t>
      </w:r>
    </w:p>
    <w:p w14:paraId="3856E5CF" w14:textId="6E2F7F75" w:rsidR="00EA29C5" w:rsidRPr="00F83862"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56647F58"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Pirkime neleidžiama pateikti alternatyvių pasiūlymų. </w:t>
      </w:r>
    </w:p>
    <w:p w14:paraId="141ECBDA" w14:textId="5A3CC20F"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pirkime netaikys elektroninio aukciono.</w:t>
      </w:r>
    </w:p>
    <w:p w14:paraId="4552EFF4" w14:textId="1102C4C2"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460039">
        <w:rPr>
          <w:rFonts w:ascii="Arial" w:hAnsi="Arial" w:cs="Arial"/>
          <w:sz w:val="22"/>
          <w:szCs w:val="22"/>
        </w:rPr>
        <w:t>.</w:t>
      </w:r>
    </w:p>
    <w:p w14:paraId="4B7AE8D0" w14:textId="3248350C"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objekto apžiūros.</w:t>
      </w:r>
      <w:r w:rsidR="6C7D0F59" w:rsidRPr="00F83862">
        <w:rPr>
          <w:rFonts w:ascii="Arial" w:hAnsi="Arial" w:cs="Arial"/>
          <w:sz w:val="22"/>
          <w:szCs w:val="22"/>
        </w:rPr>
        <w:t xml:space="preserve"> </w:t>
      </w:r>
    </w:p>
    <w:p w14:paraId="24662676" w14:textId="77777777"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eastAsia="Arial" w:hAnsi="Arial" w:cs="Arial"/>
          <w:color w:val="333333"/>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sidRPr="00F83862">
        <w:rPr>
          <w:rFonts w:ascii="Arial" w:hAnsi="Arial" w:cs="Arial"/>
          <w:color w:val="000000"/>
          <w:sz w:val="22"/>
          <w:szCs w:val="22"/>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11997A77" w14:textId="50C2F84A" w:rsidR="00381E7B" w:rsidRPr="00F83862" w:rsidRDefault="00E4604C"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0EE881D" w14:textId="48D82E19" w:rsidR="009C5F0A" w:rsidRPr="00F83862"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F83862"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11335815"/>
      <w:r w:rsidRPr="00F83862">
        <w:rPr>
          <w:rFonts w:ascii="Arial" w:hAnsi="Arial" w:cs="Arial"/>
          <w:b/>
          <w:bCs/>
          <w:color w:val="000000"/>
          <w:sz w:val="22"/>
          <w:szCs w:val="22"/>
        </w:rPr>
        <w:t>REIKALAVIMAI, SUSIJĘ SU NACIONALINIU SAUGUMU</w:t>
      </w:r>
      <w:bookmarkStart w:id="3" w:name="_Toc152166877"/>
      <w:bookmarkEnd w:id="2"/>
    </w:p>
    <w:p w14:paraId="3249612C" w14:textId="77777777" w:rsidR="00941B73" w:rsidRPr="00F83862" w:rsidRDefault="00941B73" w:rsidP="002D06AA">
      <w:pPr>
        <w:rPr>
          <w:rFonts w:ascii="Arial" w:hAnsi="Arial" w:cs="Arial"/>
          <w:sz w:val="22"/>
          <w:szCs w:val="22"/>
          <w:lang w:eastAsia="lt-LT"/>
        </w:rPr>
      </w:pPr>
    </w:p>
    <w:p w14:paraId="2825F389" w14:textId="1DF1044A" w:rsidR="00AA6BCE" w:rsidRPr="00F83862"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F83862">
        <w:rPr>
          <w:rFonts w:ascii="Arial" w:hAnsi="Arial" w:cs="Arial"/>
          <w:sz w:val="22"/>
          <w:szCs w:val="22"/>
        </w:rPr>
        <w:t>Vadovau</w:t>
      </w:r>
      <w:r w:rsidR="00690D08" w:rsidRPr="00F83862">
        <w:rPr>
          <w:rFonts w:ascii="Arial" w:hAnsi="Arial" w:cs="Arial"/>
          <w:sz w:val="22"/>
          <w:szCs w:val="22"/>
        </w:rPr>
        <w:t>damasi</w:t>
      </w:r>
      <w:r w:rsidRPr="00F83862">
        <w:rPr>
          <w:rFonts w:ascii="Arial" w:hAnsi="Arial" w:cs="Arial"/>
          <w:sz w:val="22"/>
          <w:szCs w:val="22"/>
        </w:rPr>
        <w:t xml:space="preserve"> VPĮ 45 straipsnio 2</w:t>
      </w:r>
      <w:r w:rsidRPr="00F83862">
        <w:rPr>
          <w:rFonts w:ascii="Arial" w:hAnsi="Arial" w:cs="Arial"/>
          <w:sz w:val="22"/>
          <w:szCs w:val="22"/>
          <w:vertAlign w:val="superscript"/>
        </w:rPr>
        <w:t>1</w:t>
      </w:r>
      <w:r w:rsidRPr="00F83862">
        <w:rPr>
          <w:rFonts w:ascii="Arial" w:hAnsi="Arial" w:cs="Arial"/>
          <w:sz w:val="22"/>
          <w:szCs w:val="22"/>
        </w:rPr>
        <w:t xml:space="preserve"> dalimi, </w:t>
      </w:r>
      <w:r w:rsidR="05887F25" w:rsidRPr="00F83862">
        <w:rPr>
          <w:rFonts w:ascii="Arial" w:hAnsi="Arial" w:cs="Arial"/>
          <w:sz w:val="22"/>
          <w:szCs w:val="22"/>
        </w:rPr>
        <w:t>p</w:t>
      </w:r>
      <w:r w:rsidRPr="00F83862">
        <w:rPr>
          <w:rFonts w:ascii="Arial" w:hAnsi="Arial" w:cs="Arial"/>
          <w:sz w:val="22"/>
          <w:szCs w:val="22"/>
        </w:rPr>
        <w:t>erkančioji organizacija atmeta  pasiūlymą, jeigu yra bent viena iš šių sąlygų:</w:t>
      </w:r>
    </w:p>
    <w:p w14:paraId="52FC998C" w14:textId="056BC1C7" w:rsidR="00AA6BCE" w:rsidRPr="00F83862" w:rsidRDefault="3FD53BED"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w:t>
      </w:r>
      <w:r w:rsidR="00AA6BCE" w:rsidRPr="00460039">
        <w:rPr>
          <w:rFonts w:ascii="Arial" w:hAnsi="Arial" w:cs="Arial"/>
          <w:iCs/>
          <w:sz w:val="22"/>
          <w:szCs w:val="22"/>
        </w:rPr>
        <w:t>subtiekėjas</w:t>
      </w:r>
      <w:r w:rsidR="00284919" w:rsidRPr="00460039">
        <w:rPr>
          <w:rFonts w:ascii="Arial" w:hAnsi="Arial" w:cs="Arial"/>
          <w:iCs/>
          <w:sz w:val="22"/>
          <w:szCs w:val="22"/>
        </w:rPr>
        <w:t xml:space="preserve">, </w:t>
      </w:r>
      <w:r w:rsidR="00AA6BCE" w:rsidRPr="00460039">
        <w:rPr>
          <w:rFonts w:ascii="Arial" w:hAnsi="Arial" w:cs="Arial"/>
          <w:iCs/>
          <w:sz w:val="22"/>
          <w:szCs w:val="22"/>
        </w:rPr>
        <w:t>ūkio subjektai</w:t>
      </w:r>
      <w:r w:rsidR="00AA6BCE" w:rsidRPr="00F83862">
        <w:rPr>
          <w:rFonts w:ascii="Arial" w:hAnsi="Arial" w:cs="Arial"/>
          <w:iCs/>
          <w:sz w:val="22"/>
          <w:szCs w:val="22"/>
        </w:rPr>
        <w:t xml:space="preserve">, kurių pajėgumais remiamasi, </w:t>
      </w:r>
      <w:r w:rsidR="3F6BCFE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F83862" w:rsidRDefault="4C3ABF08"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subjektas, kurio pajėgumais remiamasi, </w:t>
      </w:r>
      <w:r w:rsidR="29B4ED9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F83862" w:rsidRDefault="00AA6BCE" w:rsidP="002D06AA">
      <w:pPr>
        <w:pStyle w:val="ListParagraph"/>
        <w:numPr>
          <w:ilvl w:val="2"/>
          <w:numId w:val="1"/>
        </w:numPr>
        <w:ind w:left="0" w:firstLine="567"/>
        <w:jc w:val="both"/>
        <w:rPr>
          <w:rFonts w:ascii="Arial" w:hAnsi="Arial" w:cs="Arial"/>
          <w:iCs/>
          <w:sz w:val="22"/>
          <w:szCs w:val="22"/>
        </w:rPr>
      </w:pPr>
      <w:r w:rsidRPr="00F83862">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F83862" w:rsidRDefault="00AA6BCE" w:rsidP="002D06AA">
      <w:pPr>
        <w:pStyle w:val="ListParagraph"/>
        <w:numPr>
          <w:ilvl w:val="2"/>
          <w:numId w:val="1"/>
        </w:numPr>
        <w:ind w:left="0" w:firstLine="567"/>
        <w:jc w:val="both"/>
        <w:rPr>
          <w:rFonts w:ascii="Arial" w:eastAsiaTheme="minorEastAsia" w:hAnsi="Arial" w:cs="Arial"/>
          <w:sz w:val="22"/>
          <w:szCs w:val="22"/>
        </w:rPr>
      </w:pPr>
      <w:r w:rsidRPr="00F83862">
        <w:rPr>
          <w:rFonts w:ascii="Arial" w:hAnsi="Arial" w:cs="Arial"/>
          <w:sz w:val="22"/>
          <w:szCs w:val="22"/>
        </w:rPr>
        <w:t xml:space="preserve">Lietuvos Respublikos Vyriausybė, vadovaudamasi Nacionaliniam saugumui užtikrinti </w:t>
      </w:r>
      <w:r w:rsidRPr="00F83862">
        <w:rPr>
          <w:rFonts w:ascii="Arial" w:hAnsi="Arial" w:cs="Arial"/>
          <w:iCs/>
          <w:sz w:val="22"/>
          <w:szCs w:val="22"/>
        </w:rPr>
        <w:t>svarbių</w:t>
      </w:r>
      <w:r w:rsidRPr="00F83862">
        <w:rPr>
          <w:rFonts w:ascii="Arial" w:hAnsi="Arial" w:cs="Arial"/>
          <w:sz w:val="22"/>
          <w:szCs w:val="22"/>
        </w:rPr>
        <w:t xml:space="preserve"> </w:t>
      </w:r>
      <w:r w:rsidRPr="00F83862">
        <w:rPr>
          <w:rFonts w:ascii="Arial" w:hAnsi="Arial" w:cs="Arial"/>
          <w:iCs/>
          <w:sz w:val="22"/>
          <w:szCs w:val="22"/>
        </w:rPr>
        <w:t>objektų</w:t>
      </w:r>
      <w:r w:rsidRPr="00F83862">
        <w:rPr>
          <w:rFonts w:ascii="Arial" w:hAnsi="Arial" w:cs="Arial"/>
          <w:sz w:val="22"/>
          <w:szCs w:val="22"/>
        </w:rPr>
        <w:t xml:space="preserve"> apsaugos įstatyme įtvirtintais kriterijais, yra priėmusi sprendimą, patvirtinantį, kad </w:t>
      </w:r>
      <w:r w:rsidR="001D2B08" w:rsidRPr="00F83862">
        <w:rPr>
          <w:rFonts w:ascii="Arial" w:hAnsi="Arial" w:cs="Arial"/>
          <w:sz w:val="22"/>
          <w:szCs w:val="22"/>
        </w:rPr>
        <w:t>2</w:t>
      </w:r>
      <w:r w:rsidRPr="00F83862">
        <w:rPr>
          <w:rFonts w:ascii="Arial" w:hAnsi="Arial" w:cs="Arial"/>
          <w:sz w:val="22"/>
          <w:szCs w:val="22"/>
        </w:rPr>
        <w:t xml:space="preserve">.1.1. ir </w:t>
      </w:r>
      <w:r w:rsidR="001D2B08" w:rsidRPr="00F83862">
        <w:rPr>
          <w:rFonts w:ascii="Arial" w:hAnsi="Arial" w:cs="Arial"/>
          <w:sz w:val="22"/>
          <w:szCs w:val="22"/>
        </w:rPr>
        <w:t>2</w:t>
      </w:r>
      <w:r w:rsidRPr="00F83862">
        <w:rPr>
          <w:rFonts w:ascii="Arial" w:hAnsi="Arial" w:cs="Arial"/>
          <w:sz w:val="22"/>
          <w:szCs w:val="22"/>
        </w:rPr>
        <w:t>.1.2. punktuose nurodyti subjektai ar su jais ketinamas sudaryti (sudarytas) sandoris neatitinka nacionalinio saugumo interesų;</w:t>
      </w:r>
    </w:p>
    <w:p w14:paraId="55A7A0E3" w14:textId="2C19071B" w:rsidR="00AA6BCE" w:rsidRPr="00F83862" w:rsidRDefault="7E6C1F90" w:rsidP="002D06AA">
      <w:pPr>
        <w:pStyle w:val="ListParagraph"/>
        <w:numPr>
          <w:ilvl w:val="2"/>
          <w:numId w:val="1"/>
        </w:numPr>
        <w:ind w:left="0" w:firstLine="567"/>
        <w:jc w:val="both"/>
        <w:rPr>
          <w:rFonts w:ascii="Arial" w:hAnsi="Arial" w:cs="Arial"/>
          <w:sz w:val="22"/>
          <w:szCs w:val="22"/>
        </w:rPr>
      </w:pPr>
      <w:r w:rsidRPr="00F83862">
        <w:rPr>
          <w:rFonts w:ascii="Arial" w:hAnsi="Arial" w:cs="Arial"/>
          <w:sz w:val="22"/>
          <w:szCs w:val="22"/>
        </w:rPr>
        <w:t>p</w:t>
      </w:r>
      <w:r w:rsidR="00AA6BCE" w:rsidRPr="00F83862">
        <w:rPr>
          <w:rFonts w:ascii="Arial" w:hAnsi="Arial" w:cs="Arial"/>
          <w:sz w:val="22"/>
          <w:szCs w:val="22"/>
        </w:rPr>
        <w:t>erkančioji</w:t>
      </w:r>
      <w:r w:rsidR="00AA6BCE" w:rsidRPr="00F83862">
        <w:rPr>
          <w:rFonts w:ascii="Arial" w:hAnsi="Arial" w:cs="Arial"/>
          <w:iCs/>
          <w:sz w:val="22"/>
          <w:szCs w:val="22"/>
        </w:rPr>
        <w:t xml:space="preserve"> organizacija</w:t>
      </w:r>
      <w:r w:rsidR="00AA6BCE" w:rsidRPr="00F83862">
        <w:rPr>
          <w:rFonts w:ascii="Arial" w:hAnsi="Arial" w:cs="Arial"/>
          <w:sz w:val="22"/>
          <w:szCs w:val="22"/>
        </w:rPr>
        <w:t xml:space="preserve"> turi </w:t>
      </w:r>
      <w:r w:rsidR="00AA6BCE" w:rsidRPr="00F83862">
        <w:rPr>
          <w:rFonts w:ascii="Arial" w:hAnsi="Arial" w:cs="Arial"/>
          <w:iCs/>
          <w:sz w:val="22"/>
          <w:szCs w:val="22"/>
        </w:rPr>
        <w:t>kompetentingų</w:t>
      </w:r>
      <w:r w:rsidR="00AA6BCE" w:rsidRPr="00F83862">
        <w:rPr>
          <w:rFonts w:ascii="Arial" w:hAnsi="Arial" w:cs="Arial"/>
          <w:sz w:val="22"/>
          <w:szCs w:val="22"/>
        </w:rPr>
        <w:t xml:space="preserve"> institucijų patvirtintos informacijos, kad </w:t>
      </w:r>
      <w:r w:rsidR="001D2B08" w:rsidRPr="00F83862">
        <w:rPr>
          <w:rFonts w:ascii="Arial" w:hAnsi="Arial" w:cs="Arial"/>
          <w:sz w:val="22"/>
          <w:szCs w:val="22"/>
        </w:rPr>
        <w:t>2</w:t>
      </w:r>
      <w:r w:rsidR="00AA6BCE" w:rsidRPr="00F83862">
        <w:rPr>
          <w:rFonts w:ascii="Arial" w:hAnsi="Arial" w:cs="Arial"/>
          <w:sz w:val="22"/>
          <w:szCs w:val="22"/>
        </w:rPr>
        <w:t xml:space="preserve">.1.1. ir </w:t>
      </w:r>
      <w:r w:rsidR="001D2B08" w:rsidRPr="00F83862">
        <w:rPr>
          <w:rFonts w:ascii="Arial" w:hAnsi="Arial" w:cs="Arial"/>
          <w:sz w:val="22"/>
          <w:szCs w:val="22"/>
        </w:rPr>
        <w:t>2</w:t>
      </w:r>
      <w:r w:rsidR="00AA6BCE" w:rsidRPr="00F83862">
        <w:rPr>
          <w:rFonts w:ascii="Arial" w:hAnsi="Arial" w:cs="Arial"/>
          <w:sz w:val="22"/>
          <w:szCs w:val="22"/>
        </w:rPr>
        <w:t>.1.2. punktuose nurodyti subjektai turi interesų, galinčių kelti grėsmę nacionaliniam saugumui.</w:t>
      </w:r>
    </w:p>
    <w:p w14:paraId="1AD4153C" w14:textId="326FCF59"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F83862">
        <w:rPr>
          <w:rFonts w:ascii="Arial" w:hAnsi="Arial" w:cs="Arial"/>
          <w:sz w:val="22"/>
          <w:szCs w:val="22"/>
        </w:rPr>
        <w:t>Perkančioji organizacija</w:t>
      </w:r>
      <w:r w:rsidRPr="00F83862">
        <w:rPr>
          <w:rFonts w:ascii="Arial" w:eastAsia="Times New Roman" w:hAnsi="Arial" w:cs="Arial"/>
          <w:color w:val="000000" w:themeColor="text1"/>
          <w:sz w:val="22"/>
          <w:szCs w:val="22"/>
          <w:lang w:eastAsia="lt-LT"/>
        </w:rPr>
        <w:t xml:space="preserve">, tikrindama pasiūlymo atitiktį </w:t>
      </w:r>
      <w:r w:rsidR="001D2B08" w:rsidRPr="00F83862">
        <w:rPr>
          <w:rFonts w:ascii="Arial" w:eastAsia="Times New Roman" w:hAnsi="Arial" w:cs="Arial"/>
          <w:color w:val="000000" w:themeColor="text1"/>
          <w:sz w:val="22"/>
          <w:szCs w:val="22"/>
          <w:lang w:eastAsia="lt-LT"/>
        </w:rPr>
        <w:t>2</w:t>
      </w:r>
      <w:r w:rsidRPr="00F83862">
        <w:rPr>
          <w:rFonts w:ascii="Arial" w:eastAsia="Times New Roman" w:hAnsi="Arial" w:cs="Arial"/>
          <w:color w:val="000000" w:themeColor="text1"/>
          <w:sz w:val="22"/>
          <w:szCs w:val="22"/>
          <w:lang w:eastAsia="lt-LT"/>
        </w:rPr>
        <w:t xml:space="preserve">.1 punkto </w:t>
      </w:r>
      <w:r w:rsidRPr="00F83862">
        <w:rPr>
          <w:rFonts w:ascii="Arial" w:hAnsi="Arial" w:cs="Arial"/>
          <w:sz w:val="22"/>
          <w:szCs w:val="22"/>
        </w:rPr>
        <w:t>reikalavimams</w:t>
      </w:r>
      <w:r w:rsidRPr="00F83862">
        <w:rPr>
          <w:rFonts w:ascii="Arial" w:eastAsia="Times New Roman" w:hAnsi="Arial" w:cs="Arial"/>
          <w:color w:val="000000" w:themeColor="text1"/>
          <w:sz w:val="22"/>
          <w:szCs w:val="22"/>
          <w:lang w:eastAsia="lt-LT"/>
        </w:rPr>
        <w:t xml:space="preserve">, iš </w:t>
      </w:r>
      <w:r w:rsidR="6AD118E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nurodytos informacijos teisingumo, </w:t>
      </w:r>
      <w:r w:rsidR="6693041C"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erkančioji organizacija</w:t>
      </w:r>
      <w:r w:rsidRPr="00F83862">
        <w:rPr>
          <w:rFonts w:ascii="Arial" w:eastAsia="Times New Roman" w:hAnsi="Arial" w:cs="Arial"/>
          <w:color w:val="000000" w:themeColor="text1"/>
          <w:sz w:val="22"/>
          <w:szCs w:val="22"/>
          <w:lang w:eastAsia="lt-LT"/>
        </w:rPr>
        <w:t xml:space="preserve"> prašys ekonomiškai naudingiausią pasiūlymą pateikusio </w:t>
      </w:r>
      <w:r w:rsidR="5DBE922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erkančiajai organizacijai</w:t>
      </w:r>
      <w:r w:rsidRPr="00F83862">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F83862">
        <w:rPr>
          <w:rFonts w:ascii="Arial" w:hAnsi="Arial" w:cs="Arial"/>
          <w:sz w:val="22"/>
          <w:szCs w:val="22"/>
        </w:rPr>
        <w:t>.</w:t>
      </w:r>
    </w:p>
    <w:p w14:paraId="553F606F" w14:textId="56B1976E"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Pirkimui taikomos </w:t>
      </w:r>
      <w:r w:rsidRPr="00F83862">
        <w:rPr>
          <w:rFonts w:ascii="Arial" w:eastAsia="Times New Roman" w:hAnsi="Arial" w:cs="Arial"/>
          <w:color w:val="000000" w:themeColor="text1"/>
          <w:sz w:val="22"/>
          <w:szCs w:val="22"/>
          <w:lang w:eastAsia="lt-LT"/>
        </w:rPr>
        <w:t>Reglamento</w:t>
      </w:r>
      <w:r w:rsidRPr="00F83862">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Perkančioji organizacija nustačiusi, kad </w:t>
      </w:r>
      <w:r w:rsidR="1D8FD768" w:rsidRPr="00F83862">
        <w:rPr>
          <w:rFonts w:ascii="Arial" w:hAnsi="Arial" w:cs="Arial"/>
          <w:sz w:val="22"/>
          <w:szCs w:val="22"/>
        </w:rPr>
        <w:t>t</w:t>
      </w:r>
      <w:r w:rsidRPr="00F83862">
        <w:rPr>
          <w:rFonts w:ascii="Arial" w:hAnsi="Arial" w:cs="Arial"/>
          <w:sz w:val="22"/>
          <w:szCs w:val="22"/>
        </w:rPr>
        <w:t xml:space="preserve">iekėjo pasitelktas subtiekėjas ar ūkio subjektas, kurio pajėgumais </w:t>
      </w:r>
      <w:r w:rsidRPr="00F83862">
        <w:rPr>
          <w:rFonts w:ascii="Arial" w:eastAsia="Times New Roman" w:hAnsi="Arial" w:cs="Arial"/>
          <w:color w:val="000000" w:themeColor="text1"/>
          <w:sz w:val="22"/>
          <w:szCs w:val="22"/>
          <w:lang w:eastAsia="lt-LT"/>
        </w:rPr>
        <w:t>remiamasi</w:t>
      </w:r>
      <w:r w:rsidRPr="00F83862">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F83862" w:rsidRDefault="00AA6BCE" w:rsidP="002D06AA">
      <w:pPr>
        <w:pStyle w:val="ListParagraph"/>
        <w:tabs>
          <w:tab w:val="left" w:pos="851"/>
          <w:tab w:val="left" w:pos="993"/>
        </w:tabs>
        <w:ind w:left="567" w:firstLine="0"/>
        <w:jc w:val="both"/>
        <w:rPr>
          <w:rFonts w:ascii="Arial" w:hAnsi="Arial" w:cs="Arial"/>
          <w:color w:val="000000"/>
          <w:sz w:val="22"/>
          <w:szCs w:val="22"/>
        </w:rPr>
      </w:pPr>
    </w:p>
    <w:p w14:paraId="7519853F" w14:textId="3E7AB0BC" w:rsidR="00A34557" w:rsidRPr="00605479" w:rsidRDefault="00023697" w:rsidP="009971DB">
      <w:pPr>
        <w:pStyle w:val="Heading1"/>
        <w:numPr>
          <w:ilvl w:val="0"/>
          <w:numId w:val="1"/>
        </w:numPr>
        <w:tabs>
          <w:tab w:val="left" w:pos="540"/>
        </w:tabs>
        <w:spacing w:before="0" w:after="0"/>
        <w:ind w:left="0" w:firstLine="0"/>
        <w:rPr>
          <w:rFonts w:ascii="Arial" w:hAnsi="Arial" w:cs="Arial"/>
          <w:sz w:val="22"/>
          <w:szCs w:val="22"/>
        </w:rPr>
      </w:pPr>
      <w:bookmarkStart w:id="5" w:name="_Toc211335816"/>
      <w:r w:rsidRPr="00605479">
        <w:rPr>
          <w:rFonts w:ascii="Arial" w:hAnsi="Arial" w:cs="Arial"/>
          <w:b/>
          <w:bCs/>
          <w:color w:val="000000"/>
          <w:sz w:val="22"/>
          <w:szCs w:val="22"/>
        </w:rPr>
        <w:t xml:space="preserve">TIEKĖJŲ </w:t>
      </w:r>
      <w:bookmarkEnd w:id="3"/>
      <w:r w:rsidRPr="00605479">
        <w:rPr>
          <w:rFonts w:ascii="Arial" w:hAnsi="Arial" w:cs="Arial"/>
          <w:b/>
          <w:bCs/>
          <w:color w:val="000000"/>
          <w:sz w:val="22"/>
          <w:szCs w:val="22"/>
        </w:rPr>
        <w:t xml:space="preserve">KVALIFIKACIJOS REIKALAVIMAI </w:t>
      </w:r>
      <w:bookmarkEnd w:id="5"/>
    </w:p>
    <w:p w14:paraId="60771FD4" w14:textId="5D6EBCC3" w:rsidR="00A34557" w:rsidRPr="00F83862" w:rsidRDefault="00A3455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F83862">
        <w:rPr>
          <w:rFonts w:ascii="Arial" w:hAnsi="Arial" w:cs="Arial"/>
          <w:sz w:val="22"/>
          <w:szCs w:val="22"/>
        </w:rPr>
        <w:t xml:space="preserve">Tiekėjams nustatomi kvalifikacijos reikalavimai </w:t>
      </w:r>
      <w:r w:rsidRPr="00460039">
        <w:rPr>
          <w:rFonts w:ascii="Arial" w:hAnsi="Arial" w:cs="Arial"/>
          <w:sz w:val="22"/>
          <w:szCs w:val="22"/>
        </w:rPr>
        <w:t xml:space="preserve">ir jų atitiktį patvirtinantys dokumentai nurodyti specialiųjų pirkimo sąlygų </w:t>
      </w:r>
      <w:r w:rsidR="00460039" w:rsidRPr="00460039">
        <w:rPr>
          <w:rFonts w:ascii="Arial" w:hAnsi="Arial" w:cs="Arial"/>
          <w:sz w:val="22"/>
          <w:szCs w:val="22"/>
        </w:rPr>
        <w:t xml:space="preserve">4 </w:t>
      </w:r>
      <w:r w:rsidRPr="00460039">
        <w:rPr>
          <w:rFonts w:ascii="Arial" w:hAnsi="Arial" w:cs="Arial"/>
          <w:sz w:val="22"/>
          <w:szCs w:val="22"/>
        </w:rPr>
        <w:t>priede</w:t>
      </w:r>
      <w:r w:rsidR="00460039">
        <w:rPr>
          <w:rFonts w:ascii="Arial" w:hAnsi="Arial" w:cs="Arial"/>
          <w:sz w:val="22"/>
          <w:szCs w:val="22"/>
        </w:rPr>
        <w:t xml:space="preserve"> „Tiekėjų kvalifikacijos reikalavimai“</w:t>
      </w:r>
      <w:r w:rsidRPr="00F83862">
        <w:rPr>
          <w:rFonts w:ascii="Arial" w:hAnsi="Arial" w:cs="Arial"/>
          <w:sz w:val="22"/>
          <w:szCs w:val="22"/>
        </w:rPr>
        <w:t xml:space="preserve">. </w:t>
      </w:r>
    </w:p>
    <w:p w14:paraId="0C76AE0E" w14:textId="1818286C" w:rsidR="00941E0F" w:rsidRPr="00715D3F" w:rsidRDefault="002F40CF" w:rsidP="002D06AA">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F83862">
        <w:rPr>
          <w:rFonts w:ascii="Arial" w:hAnsi="Arial" w:cs="Arial"/>
          <w:sz w:val="22"/>
          <w:szCs w:val="22"/>
        </w:rPr>
        <w:t xml:space="preserve">Atitiktį kvalifikacijos reikalavimams </w:t>
      </w:r>
      <w:r w:rsidR="0078583A" w:rsidRPr="00F83862">
        <w:rPr>
          <w:rFonts w:ascii="Arial" w:hAnsi="Arial" w:cs="Arial"/>
          <w:sz w:val="22"/>
          <w:szCs w:val="22"/>
        </w:rPr>
        <w:t>įrodančių</w:t>
      </w:r>
      <w:r w:rsidRPr="00F83862">
        <w:rPr>
          <w:rFonts w:ascii="Arial" w:hAnsi="Arial" w:cs="Arial"/>
          <w:sz w:val="22"/>
          <w:szCs w:val="22"/>
        </w:rPr>
        <w:t xml:space="preserve"> dokumentų bus prašoma tik iš galimo laimėtojo. </w:t>
      </w:r>
    </w:p>
    <w:p w14:paraId="6CEE8694" w14:textId="03DAFE75" w:rsidR="00B02306" w:rsidRPr="00605479" w:rsidRDefault="00424153" w:rsidP="002D06AA">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F83862">
        <w:rPr>
          <w:rFonts w:ascii="Arial" w:hAnsi="Arial" w:cs="Arial"/>
          <w:sz w:val="22"/>
          <w:szCs w:val="22"/>
        </w:rPr>
        <w:t xml:space="preserve">Tiekėjams nenustatomi reikalavimai dėl kokybės vadybos sistemos </w:t>
      </w:r>
      <w:r>
        <w:rPr>
          <w:rFonts w:ascii="Arial" w:hAnsi="Arial" w:cs="Arial"/>
          <w:sz w:val="22"/>
          <w:szCs w:val="22"/>
        </w:rPr>
        <w:t>i</w:t>
      </w:r>
      <w:r w:rsidRPr="00F83862">
        <w:rPr>
          <w:rFonts w:ascii="Arial" w:hAnsi="Arial" w:cs="Arial"/>
          <w:sz w:val="22"/>
          <w:szCs w:val="22"/>
        </w:rPr>
        <w:t>r aplinkos apsaugos vadybos sistemos standartų laikymosi</w:t>
      </w:r>
      <w:r>
        <w:rPr>
          <w:rFonts w:ascii="Arial" w:hAnsi="Arial" w:cs="Arial"/>
          <w:sz w:val="22"/>
          <w:szCs w:val="22"/>
        </w:rPr>
        <w:t>.</w:t>
      </w:r>
    </w:p>
    <w:p w14:paraId="03608009" w14:textId="752725BD" w:rsidR="00605479" w:rsidRDefault="00605479" w:rsidP="00605479">
      <w:pPr>
        <w:tabs>
          <w:tab w:val="left" w:pos="851"/>
          <w:tab w:val="left" w:pos="1276"/>
        </w:tabs>
        <w:spacing w:line="20" w:lineRule="atLeast"/>
        <w:jc w:val="both"/>
        <w:rPr>
          <w:rFonts w:ascii="Arial" w:eastAsia="Times New Roman" w:hAnsi="Arial" w:cs="Arial"/>
          <w:bCs/>
          <w:color w:val="000000"/>
          <w:sz w:val="22"/>
          <w:szCs w:val="22"/>
          <w:lang w:eastAsia="lt-LT"/>
        </w:rPr>
      </w:pPr>
    </w:p>
    <w:p w14:paraId="79DFBBFE" w14:textId="77777777" w:rsidR="00605479" w:rsidRPr="00605479" w:rsidRDefault="00605479" w:rsidP="00605479">
      <w:pPr>
        <w:tabs>
          <w:tab w:val="left" w:pos="851"/>
          <w:tab w:val="left" w:pos="1276"/>
        </w:tabs>
        <w:spacing w:line="20" w:lineRule="atLeast"/>
        <w:jc w:val="both"/>
        <w:rPr>
          <w:rFonts w:ascii="Arial" w:eastAsia="Times New Roman" w:hAnsi="Arial" w:cs="Arial"/>
          <w:bCs/>
          <w:color w:val="000000"/>
          <w:sz w:val="22"/>
          <w:szCs w:val="22"/>
          <w:lang w:eastAsia="lt-LT"/>
        </w:rPr>
      </w:pP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11335817"/>
      <w:r w:rsidRPr="00F83862">
        <w:rPr>
          <w:rFonts w:ascii="Arial" w:hAnsi="Arial" w:cs="Arial"/>
          <w:b/>
          <w:bCs/>
          <w:color w:val="000000"/>
          <w:sz w:val="22"/>
          <w:szCs w:val="22"/>
        </w:rPr>
        <w:lastRenderedPageBreak/>
        <w:t>TIEKĖJŲ PAŠALINIMO PAGRINDŲ REIKALAVIMAI</w:t>
      </w:r>
      <w:bookmarkEnd w:id="6"/>
    </w:p>
    <w:p w14:paraId="09190316" w14:textId="77777777" w:rsidR="00941E0F" w:rsidRPr="00F83862" w:rsidRDefault="00941E0F" w:rsidP="002D06AA">
      <w:pPr>
        <w:rPr>
          <w:rFonts w:ascii="Arial" w:hAnsi="Arial" w:cs="Arial"/>
          <w:sz w:val="22"/>
          <w:szCs w:val="22"/>
          <w:lang w:eastAsia="lt-LT"/>
        </w:rPr>
      </w:pPr>
    </w:p>
    <w:p w14:paraId="58B91ED8" w14:textId="672514B7"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pirkimo sąlygų</w:t>
      </w:r>
      <w:r w:rsidR="00460039">
        <w:rPr>
          <w:rFonts w:ascii="Arial" w:hAnsi="Arial" w:cs="Arial"/>
          <w:sz w:val="22"/>
          <w:szCs w:val="22"/>
        </w:rPr>
        <w:t xml:space="preserve"> 5</w:t>
      </w:r>
      <w:r w:rsidRPr="00F83862">
        <w:rPr>
          <w:rFonts w:ascii="Arial" w:hAnsi="Arial" w:cs="Arial"/>
          <w:sz w:val="22"/>
          <w:szCs w:val="22"/>
        </w:rPr>
        <w:t xml:space="preserve"> priede „Tiekėjų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11335818"/>
      <w:r w:rsidRPr="00F83862">
        <w:rPr>
          <w:rFonts w:ascii="Arial" w:hAnsi="Arial" w:cs="Arial"/>
          <w:b/>
          <w:bCs/>
          <w:color w:val="000000"/>
          <w:sz w:val="22"/>
          <w:szCs w:val="22"/>
        </w:rPr>
        <w:t>PASIŪLYMŲ VERTINIMAS</w:t>
      </w:r>
      <w:bookmarkStart w:id="9" w:name="_Toc152166879"/>
      <w:bookmarkEnd w:id="7"/>
      <w:bookmarkEnd w:id="8"/>
    </w:p>
    <w:p w14:paraId="151C1B25" w14:textId="77777777" w:rsidR="00EC670B" w:rsidRPr="00F83862" w:rsidRDefault="00EC670B" w:rsidP="002D06AA">
      <w:pPr>
        <w:ind w:firstLine="0"/>
        <w:jc w:val="both"/>
        <w:rPr>
          <w:rFonts w:ascii="Arial" w:hAnsi="Arial" w:cs="Arial"/>
          <w:sz w:val="22"/>
          <w:szCs w:val="22"/>
        </w:rPr>
      </w:pPr>
    </w:p>
    <w:p w14:paraId="3D60315C" w14:textId="77777777" w:rsidR="00F5218D" w:rsidRDefault="00EC670B" w:rsidP="00F5218D">
      <w:pPr>
        <w:pStyle w:val="ListParagraph"/>
        <w:numPr>
          <w:ilvl w:val="1"/>
          <w:numId w:val="51"/>
        </w:numPr>
        <w:ind w:left="0" w:firstLine="567"/>
        <w:jc w:val="both"/>
        <w:rPr>
          <w:rFonts w:ascii="Arial" w:hAnsi="Arial" w:cs="Arial"/>
          <w:sz w:val="22"/>
          <w:szCs w:val="22"/>
        </w:rPr>
      </w:pPr>
      <w:r w:rsidRPr="00460039">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460039">
        <w:rPr>
          <w:rFonts w:ascii="Arial" w:eastAsia="Calibri" w:hAnsi="Arial" w:cs="Arial"/>
          <w:sz w:val="22"/>
          <w:szCs w:val="22"/>
        </w:rPr>
        <w:t xml:space="preserve">specialiųjų pirkimo sąlygų </w:t>
      </w:r>
      <w:bookmarkEnd w:id="10"/>
      <w:r w:rsidR="00460039" w:rsidRPr="00460039">
        <w:rPr>
          <w:rFonts w:ascii="Arial" w:eastAsia="Calibri" w:hAnsi="Arial" w:cs="Arial"/>
          <w:sz w:val="22"/>
          <w:szCs w:val="22"/>
        </w:rPr>
        <w:t>2</w:t>
      </w:r>
      <w:r w:rsidRPr="00460039">
        <w:rPr>
          <w:rFonts w:ascii="Arial" w:eastAsia="Calibri" w:hAnsi="Arial" w:cs="Arial"/>
          <w:sz w:val="22"/>
          <w:szCs w:val="22"/>
        </w:rPr>
        <w:t xml:space="preserve"> „Pasiūlymo forma“.</w:t>
      </w:r>
    </w:p>
    <w:p w14:paraId="405502C3" w14:textId="7C4C6A97" w:rsidR="00CC7AFE" w:rsidRPr="00F5218D" w:rsidRDefault="00021ADA" w:rsidP="00F5218D">
      <w:pPr>
        <w:pStyle w:val="ListParagraph"/>
        <w:numPr>
          <w:ilvl w:val="1"/>
          <w:numId w:val="51"/>
        </w:numPr>
        <w:ind w:left="0" w:firstLine="567"/>
        <w:jc w:val="both"/>
        <w:rPr>
          <w:rFonts w:ascii="Arial" w:hAnsi="Arial" w:cs="Arial"/>
          <w:sz w:val="22"/>
          <w:szCs w:val="22"/>
        </w:rPr>
      </w:pPr>
      <w:r w:rsidRPr="00F5218D">
        <w:rPr>
          <w:rStyle w:val="normaltextrun"/>
          <w:rFonts w:ascii="Arial" w:hAnsi="Arial" w:cs="Arial"/>
          <w:sz w:val="22"/>
          <w:szCs w:val="22"/>
        </w:rPr>
        <w:t>Pasiūlymų eilė sudaroma pal</w:t>
      </w:r>
      <w:r w:rsidR="00510ED7" w:rsidRPr="00F5218D">
        <w:rPr>
          <w:rStyle w:val="normaltextrun"/>
          <w:rFonts w:ascii="Arial" w:hAnsi="Arial" w:cs="Arial"/>
          <w:sz w:val="22"/>
          <w:szCs w:val="22"/>
        </w:rPr>
        <w:t xml:space="preserve">yginamosios pasiūlymo kainos </w:t>
      </w:r>
      <w:r w:rsidR="00E92DFC" w:rsidRPr="00F5218D">
        <w:rPr>
          <w:rStyle w:val="normaltextrun"/>
          <w:rFonts w:ascii="Arial" w:hAnsi="Arial" w:cs="Arial"/>
          <w:sz w:val="22"/>
          <w:szCs w:val="22"/>
        </w:rPr>
        <w:t>didėjimo tvarka.</w:t>
      </w:r>
      <w:r w:rsidR="00D9776D" w:rsidRPr="00F5218D">
        <w:rPr>
          <w:rStyle w:val="normaltextrun"/>
          <w:rFonts w:ascii="Arial" w:hAnsi="Arial" w:cs="Arial"/>
          <w:sz w:val="22"/>
          <w:szCs w:val="22"/>
        </w:rPr>
        <w:t xml:space="preserve"> </w:t>
      </w:r>
      <w:r w:rsidR="00CC7AFE" w:rsidRPr="00F5218D">
        <w:rPr>
          <w:rStyle w:val="normaltextrun"/>
          <w:rFonts w:ascii="Arial" w:hAnsi="Arial" w:cs="Arial"/>
          <w:sz w:val="22"/>
          <w:szCs w:val="22"/>
        </w:rPr>
        <w:t xml:space="preserve">Palyginamoji pasiūlymo kaina yra tiekėjo užpildytame specialiųjų pirkimo sąlygų </w:t>
      </w:r>
      <w:r w:rsidR="00F5218D">
        <w:rPr>
          <w:rStyle w:val="normaltextrun"/>
          <w:rFonts w:ascii="Arial" w:hAnsi="Arial" w:cs="Arial"/>
          <w:sz w:val="22"/>
          <w:szCs w:val="22"/>
        </w:rPr>
        <w:t xml:space="preserve">2 </w:t>
      </w:r>
      <w:r w:rsidR="00CC7AFE" w:rsidRPr="00F5218D">
        <w:rPr>
          <w:rStyle w:val="normaltextrun"/>
          <w:rFonts w:ascii="Arial" w:hAnsi="Arial" w:cs="Arial"/>
          <w:sz w:val="22"/>
          <w:szCs w:val="22"/>
        </w:rPr>
        <w:t>priede „</w:t>
      </w:r>
      <w:r w:rsidR="00CC7AFE" w:rsidRPr="00F5218D">
        <w:rPr>
          <w:rFonts w:ascii="Arial" w:hAnsi="Arial" w:cs="Arial"/>
          <w:color w:val="000000" w:themeColor="text1"/>
          <w:sz w:val="22"/>
          <w:szCs w:val="22"/>
        </w:rPr>
        <w:t>Pasiūlymo</w:t>
      </w:r>
      <w:r w:rsidR="00CC7AFE" w:rsidRPr="00F5218D">
        <w:rPr>
          <w:rStyle w:val="normaltextrun"/>
          <w:rFonts w:ascii="Arial" w:hAnsi="Arial" w:cs="Arial"/>
          <w:sz w:val="22"/>
          <w:szCs w:val="22"/>
        </w:rPr>
        <w:t xml:space="preserve"> forma“</w:t>
      </w:r>
      <w:r w:rsidR="00BA559E">
        <w:rPr>
          <w:rStyle w:val="normaltextrun"/>
          <w:rFonts w:ascii="Arial" w:hAnsi="Arial" w:cs="Arial"/>
          <w:sz w:val="22"/>
          <w:szCs w:val="22"/>
        </w:rPr>
        <w:t xml:space="preserve"> </w:t>
      </w:r>
      <w:r w:rsidR="003E5A9B">
        <w:rPr>
          <w:rStyle w:val="normaltextrun"/>
          <w:rFonts w:ascii="Arial" w:hAnsi="Arial" w:cs="Arial"/>
          <w:sz w:val="22"/>
          <w:szCs w:val="22"/>
        </w:rPr>
        <w:t xml:space="preserve">5 lentelės </w:t>
      </w:r>
      <w:r w:rsidR="00BA559E">
        <w:rPr>
          <w:rStyle w:val="normaltextrun"/>
          <w:rFonts w:ascii="Arial" w:hAnsi="Arial" w:cs="Arial"/>
          <w:sz w:val="22"/>
          <w:szCs w:val="22"/>
        </w:rPr>
        <w:t>1 eilutėje nurodytos fiksuotos kainos ir</w:t>
      </w:r>
      <w:r w:rsidR="00CC7AFE" w:rsidRPr="00F5218D">
        <w:rPr>
          <w:rStyle w:val="normaltextrun"/>
          <w:rFonts w:ascii="Arial" w:hAnsi="Arial" w:cs="Arial"/>
          <w:sz w:val="22"/>
          <w:szCs w:val="22"/>
        </w:rPr>
        <w:t xml:space="preserve"> </w:t>
      </w:r>
      <w:r w:rsidR="00F5218D">
        <w:rPr>
          <w:rStyle w:val="normaltextrun"/>
          <w:rFonts w:ascii="Arial" w:hAnsi="Arial" w:cs="Arial"/>
          <w:sz w:val="22"/>
          <w:szCs w:val="22"/>
        </w:rPr>
        <w:t xml:space="preserve">2 ir 3 eilutėse </w:t>
      </w:r>
      <w:r w:rsidR="00CC7AFE" w:rsidRPr="00F5218D">
        <w:rPr>
          <w:rStyle w:val="normaltextrun"/>
          <w:rFonts w:ascii="Arial" w:hAnsi="Arial" w:cs="Arial"/>
          <w:sz w:val="22"/>
          <w:szCs w:val="22"/>
        </w:rPr>
        <w:t xml:space="preserve">pasiūlytų </w:t>
      </w:r>
      <w:r w:rsidR="00E946DA" w:rsidRPr="00F5218D">
        <w:rPr>
          <w:rFonts w:ascii="Arial" w:hAnsi="Arial" w:cs="Arial"/>
          <w:sz w:val="22"/>
          <w:szCs w:val="22"/>
        </w:rPr>
        <w:t>paslaugų</w:t>
      </w:r>
      <w:r w:rsidR="00F5218D" w:rsidRPr="00F5218D">
        <w:rPr>
          <w:rFonts w:ascii="Arial" w:hAnsi="Arial" w:cs="Arial"/>
          <w:sz w:val="22"/>
          <w:szCs w:val="22"/>
        </w:rPr>
        <w:t xml:space="preserve"> </w:t>
      </w:r>
      <w:r w:rsidR="00E946DA" w:rsidRPr="00F5218D">
        <w:rPr>
          <w:rFonts w:ascii="Arial" w:hAnsi="Arial" w:cs="Arial"/>
          <w:sz w:val="22"/>
          <w:szCs w:val="22"/>
        </w:rPr>
        <w:t xml:space="preserve"> </w:t>
      </w:r>
      <w:r w:rsidR="00CC7AFE" w:rsidRPr="00E74FED">
        <w:rPr>
          <w:rStyle w:val="normaltextrun"/>
          <w:rFonts w:ascii="Arial" w:hAnsi="Arial" w:cs="Arial"/>
          <w:sz w:val="22"/>
          <w:szCs w:val="22"/>
        </w:rPr>
        <w:t xml:space="preserve">įkainių, padaugintų iš palyginamųjų </w:t>
      </w:r>
      <w:r w:rsidR="00E946DA" w:rsidRPr="00E74FED">
        <w:rPr>
          <w:rFonts w:ascii="Arial" w:hAnsi="Arial" w:cs="Arial"/>
          <w:sz w:val="22"/>
          <w:szCs w:val="22"/>
        </w:rPr>
        <w:t>paslaugų</w:t>
      </w:r>
      <w:r w:rsidR="00F5218D" w:rsidRPr="00E74FED">
        <w:rPr>
          <w:rFonts w:ascii="Arial" w:hAnsi="Arial" w:cs="Arial"/>
          <w:sz w:val="22"/>
          <w:szCs w:val="22"/>
        </w:rPr>
        <w:t xml:space="preserve"> </w:t>
      </w:r>
      <w:r w:rsidR="00CC7AFE" w:rsidRPr="00E74FED">
        <w:rPr>
          <w:rStyle w:val="normaltextrun"/>
          <w:rFonts w:ascii="Arial" w:hAnsi="Arial" w:cs="Arial"/>
          <w:sz w:val="22"/>
          <w:szCs w:val="22"/>
        </w:rPr>
        <w:t>kiekių ir (ar) apimties</w:t>
      </w:r>
      <w:r w:rsidR="003D2777" w:rsidRPr="00E74FED">
        <w:rPr>
          <w:rStyle w:val="normaltextrun"/>
          <w:rFonts w:ascii="Arial" w:hAnsi="Arial" w:cs="Arial"/>
          <w:sz w:val="22"/>
          <w:szCs w:val="22"/>
        </w:rPr>
        <w:t>,</w:t>
      </w:r>
      <w:r w:rsidR="00CC7AFE" w:rsidRPr="00E74FED">
        <w:rPr>
          <w:rStyle w:val="normaltextrun"/>
          <w:rFonts w:ascii="Arial" w:hAnsi="Arial" w:cs="Arial"/>
          <w:sz w:val="22"/>
          <w:szCs w:val="22"/>
        </w:rPr>
        <w:t xml:space="preserve"> suma. </w:t>
      </w:r>
      <w:r w:rsidR="00330390" w:rsidRPr="00E74FED">
        <w:rPr>
          <w:rFonts w:ascii="Arial" w:hAnsi="Arial" w:cs="Arial"/>
          <w:sz w:val="22"/>
          <w:szCs w:val="22"/>
        </w:rPr>
        <w:t>P</w:t>
      </w:r>
      <w:r w:rsidR="00E946DA" w:rsidRPr="00E74FED">
        <w:rPr>
          <w:rFonts w:ascii="Arial" w:hAnsi="Arial" w:cs="Arial"/>
          <w:sz w:val="22"/>
          <w:szCs w:val="22"/>
        </w:rPr>
        <w:t>aslaugų</w:t>
      </w:r>
      <w:r w:rsidR="00F5218D" w:rsidRPr="00E74FED">
        <w:rPr>
          <w:rFonts w:ascii="Arial" w:hAnsi="Arial" w:cs="Arial"/>
          <w:sz w:val="22"/>
          <w:szCs w:val="22"/>
        </w:rPr>
        <w:t xml:space="preserve"> </w:t>
      </w:r>
      <w:r w:rsidR="00CC7AFE" w:rsidRPr="00E74FED">
        <w:rPr>
          <w:rStyle w:val="normaltextrun"/>
          <w:rFonts w:ascii="Arial" w:hAnsi="Arial" w:cs="Arial"/>
          <w:sz w:val="22"/>
          <w:szCs w:val="22"/>
        </w:rPr>
        <w:t>palyginamieji kiekiai ir (ar) apimtys</w:t>
      </w:r>
      <w:r w:rsidR="003860DB" w:rsidRPr="00E74FED">
        <w:rPr>
          <w:rStyle w:val="normaltextrun"/>
          <w:rFonts w:ascii="Arial" w:hAnsi="Arial" w:cs="Arial"/>
          <w:sz w:val="22"/>
          <w:szCs w:val="22"/>
        </w:rPr>
        <w:t xml:space="preserve">, nurodyti </w:t>
      </w:r>
      <w:r w:rsidR="0029742D" w:rsidRPr="00E74FED">
        <w:rPr>
          <w:rStyle w:val="normaltextrun"/>
          <w:rFonts w:ascii="Arial" w:hAnsi="Arial" w:cs="Arial"/>
          <w:sz w:val="22"/>
          <w:szCs w:val="22"/>
        </w:rPr>
        <w:t>specialiųjų pirkimo sąlygų 2 priedo „</w:t>
      </w:r>
      <w:r w:rsidR="0029742D" w:rsidRPr="00E74FED">
        <w:rPr>
          <w:rFonts w:ascii="Arial" w:hAnsi="Arial" w:cs="Arial"/>
          <w:color w:val="000000" w:themeColor="text1"/>
          <w:sz w:val="22"/>
          <w:szCs w:val="22"/>
        </w:rPr>
        <w:t>Pasiūlymo</w:t>
      </w:r>
      <w:r w:rsidR="0029742D" w:rsidRPr="00E74FED">
        <w:rPr>
          <w:rStyle w:val="normaltextrun"/>
          <w:rFonts w:ascii="Arial" w:hAnsi="Arial" w:cs="Arial"/>
          <w:sz w:val="22"/>
          <w:szCs w:val="22"/>
        </w:rPr>
        <w:t xml:space="preserve"> forma“ </w:t>
      </w:r>
      <w:r w:rsidR="0029742D" w:rsidRPr="00715D3F">
        <w:rPr>
          <w:rFonts w:ascii="Arial" w:hAnsi="Arial" w:cs="Arial"/>
          <w:sz w:val="22"/>
          <w:szCs w:val="22"/>
        </w:rPr>
        <w:t xml:space="preserve">5 lentelės </w:t>
      </w:r>
      <w:r w:rsidR="005A4AE7" w:rsidRPr="00E74FED">
        <w:rPr>
          <w:rStyle w:val="normaltextrun"/>
          <w:rFonts w:ascii="Arial" w:hAnsi="Arial" w:cs="Arial"/>
          <w:sz w:val="22"/>
          <w:szCs w:val="22"/>
        </w:rPr>
        <w:t xml:space="preserve">2 ir 3 eilutėse </w:t>
      </w:r>
      <w:r w:rsidR="00CC7AFE" w:rsidRPr="00E74FED">
        <w:rPr>
          <w:rStyle w:val="normaltextrun"/>
          <w:rFonts w:ascii="Arial" w:hAnsi="Arial" w:cs="Arial"/>
          <w:sz w:val="22"/>
          <w:szCs w:val="22"/>
        </w:rPr>
        <w:t>yra skirti tik pasiūlymų palyginimui ir nėra laikomi maksimaliais ar minimaliais sutarties vykdymo metu.</w:t>
      </w:r>
      <w:r w:rsidR="00CC7AFE" w:rsidRPr="00F5218D">
        <w:rPr>
          <w:rStyle w:val="normaltextrun"/>
          <w:rFonts w:ascii="Arial" w:hAnsi="Arial" w:cs="Arial"/>
          <w:sz w:val="22"/>
          <w:szCs w:val="22"/>
        </w:rPr>
        <w:t xml:space="preserve"> </w:t>
      </w:r>
    </w:p>
    <w:p w14:paraId="7EAE6844" w14:textId="08AB426C" w:rsidR="00962411" w:rsidRDefault="00CC7AFE" w:rsidP="00962411">
      <w:pPr>
        <w:pStyle w:val="ListParagraph"/>
        <w:spacing w:line="20" w:lineRule="atLeast"/>
        <w:ind w:left="0"/>
        <w:jc w:val="both"/>
        <w:rPr>
          <w:rFonts w:ascii="Arial" w:hAnsi="Arial" w:cs="Arial"/>
          <w:bCs/>
          <w:iCs/>
          <w:sz w:val="22"/>
          <w:szCs w:val="22"/>
        </w:rPr>
      </w:pPr>
      <w:r w:rsidRPr="00F83862">
        <w:rPr>
          <w:rStyle w:val="normaltextrun"/>
          <w:rFonts w:ascii="Arial" w:hAnsi="Arial" w:cs="Arial"/>
          <w:sz w:val="22"/>
          <w:szCs w:val="22"/>
        </w:rPr>
        <w:t xml:space="preserve">Pradinės sutarties vertė yra nurodyta specialiųjų pirkimo sąlygų </w:t>
      </w:r>
      <w:r w:rsidR="00F5218D">
        <w:rPr>
          <w:rStyle w:val="normaltextrun"/>
          <w:rFonts w:ascii="Arial" w:hAnsi="Arial" w:cs="Arial"/>
          <w:sz w:val="22"/>
          <w:szCs w:val="22"/>
        </w:rPr>
        <w:t xml:space="preserve">3 </w:t>
      </w:r>
      <w:r w:rsidRPr="00F83862">
        <w:rPr>
          <w:rStyle w:val="normaltextrun"/>
          <w:rFonts w:ascii="Arial" w:hAnsi="Arial" w:cs="Arial"/>
          <w:sz w:val="22"/>
          <w:szCs w:val="22"/>
        </w:rPr>
        <w:t>pried</w:t>
      </w:r>
      <w:r w:rsidR="00E1151B" w:rsidRPr="00F83862">
        <w:rPr>
          <w:rStyle w:val="normaltextrun"/>
          <w:rFonts w:ascii="Arial" w:hAnsi="Arial" w:cs="Arial"/>
          <w:sz w:val="22"/>
          <w:szCs w:val="22"/>
        </w:rPr>
        <w:t>e</w:t>
      </w:r>
      <w:r w:rsidRPr="00F83862">
        <w:rPr>
          <w:rStyle w:val="normaltextrun"/>
          <w:rFonts w:ascii="Arial" w:hAnsi="Arial" w:cs="Arial"/>
          <w:sz w:val="22"/>
          <w:szCs w:val="22"/>
        </w:rPr>
        <w:t xml:space="preserve"> „Sutarties projektas“, o</w:t>
      </w:r>
      <w:r w:rsidR="00BA559E">
        <w:rPr>
          <w:rStyle w:val="normaltextrun"/>
          <w:rFonts w:ascii="Arial" w:hAnsi="Arial" w:cs="Arial"/>
          <w:sz w:val="22"/>
          <w:szCs w:val="22"/>
        </w:rPr>
        <w:t xml:space="preserve"> paslaugų </w:t>
      </w:r>
      <w:r w:rsidRPr="00F83862">
        <w:rPr>
          <w:rStyle w:val="normaltextrun"/>
          <w:rFonts w:ascii="Arial" w:hAnsi="Arial" w:cs="Arial"/>
          <w:sz w:val="22"/>
          <w:szCs w:val="22"/>
        </w:rPr>
        <w:t>sąrašo, esančio pirkimo specialiųjų pirkimo sąlygų</w:t>
      </w:r>
      <w:r w:rsidR="00BA559E">
        <w:rPr>
          <w:rStyle w:val="normaltextrun"/>
          <w:rFonts w:ascii="Arial" w:hAnsi="Arial" w:cs="Arial"/>
          <w:sz w:val="22"/>
          <w:szCs w:val="22"/>
        </w:rPr>
        <w:t xml:space="preserve"> 2</w:t>
      </w:r>
      <w:r w:rsidRPr="00F83862">
        <w:rPr>
          <w:rStyle w:val="normaltextrun"/>
          <w:rFonts w:ascii="Arial" w:hAnsi="Arial" w:cs="Arial"/>
          <w:sz w:val="22"/>
          <w:szCs w:val="22"/>
        </w:rPr>
        <w:t xml:space="preserve"> priede</w:t>
      </w:r>
      <w:r w:rsidR="00BA559E">
        <w:rPr>
          <w:rFonts w:ascii="Arial" w:hAnsi="Arial" w:cs="Arial"/>
          <w:sz w:val="22"/>
          <w:szCs w:val="22"/>
        </w:rPr>
        <w:t xml:space="preserve"> </w:t>
      </w:r>
      <w:r w:rsidRPr="00F83862">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w:t>
      </w:r>
      <w:r w:rsidR="00962411">
        <w:rPr>
          <w:rStyle w:val="normaltextrun"/>
          <w:rFonts w:ascii="Arial" w:hAnsi="Arial" w:cs="Arial"/>
          <w:sz w:val="22"/>
          <w:szCs w:val="22"/>
        </w:rPr>
        <w:t>.</w:t>
      </w:r>
    </w:p>
    <w:p w14:paraId="47EAF3D1" w14:textId="25E5EE41" w:rsidR="00EC670B" w:rsidRPr="00962411" w:rsidRDefault="00962411" w:rsidP="00962411">
      <w:pPr>
        <w:pStyle w:val="ListParagraph"/>
        <w:spacing w:line="20" w:lineRule="atLeast"/>
        <w:ind w:left="0"/>
        <w:jc w:val="both"/>
        <w:rPr>
          <w:rFonts w:ascii="Arial" w:hAnsi="Arial" w:cs="Arial"/>
          <w:bCs/>
          <w:iCs/>
          <w:sz w:val="22"/>
          <w:szCs w:val="22"/>
        </w:rPr>
      </w:pPr>
      <w:r>
        <w:rPr>
          <w:rFonts w:ascii="Arial" w:hAnsi="Arial" w:cs="Arial"/>
          <w:bCs/>
          <w:iCs/>
          <w:sz w:val="22"/>
          <w:szCs w:val="22"/>
        </w:rPr>
        <w:t xml:space="preserve">5.3. </w:t>
      </w:r>
      <w:r w:rsidR="00EC670B" w:rsidRPr="00F83862">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F83862"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819"/>
      <w:r w:rsidRPr="00F83862">
        <w:rPr>
          <w:rFonts w:ascii="Arial" w:hAnsi="Arial" w:cs="Arial"/>
          <w:b/>
          <w:bCs/>
          <w:color w:val="000000"/>
          <w:sz w:val="22"/>
          <w:szCs w:val="22"/>
        </w:rPr>
        <w:t>PASIŪLYMŲ GALIOJIMO UŽTIKRINIMAS</w:t>
      </w:r>
      <w:bookmarkEnd w:id="9"/>
      <w:bookmarkEnd w:id="11"/>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2D06AA">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83862"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211335820"/>
      <w:r w:rsidRPr="00F83862">
        <w:rPr>
          <w:rFonts w:ascii="Arial" w:hAnsi="Arial" w:cs="Arial"/>
          <w:b/>
          <w:bCs/>
          <w:color w:val="000000" w:themeColor="text1"/>
          <w:sz w:val="22"/>
          <w:szCs w:val="22"/>
        </w:rPr>
        <w:t>PRIEDAI</w:t>
      </w:r>
      <w:bookmarkEnd w:id="12"/>
    </w:p>
    <w:p w14:paraId="4CCA4645" w14:textId="77777777" w:rsidR="0084674B" w:rsidRPr="00F83862" w:rsidRDefault="0084674B" w:rsidP="0084674B">
      <w:pPr>
        <w:rPr>
          <w:rFonts w:ascii="Arial" w:hAnsi="Arial" w:cs="Arial"/>
          <w:sz w:val="22"/>
          <w:szCs w:val="22"/>
          <w:lang w:eastAsia="lt-LT"/>
        </w:rPr>
      </w:pPr>
    </w:p>
    <w:p w14:paraId="127E4620" w14:textId="56159A6B" w:rsidR="0084674B" w:rsidRPr="00F83862" w:rsidRDefault="000916CA" w:rsidP="0084674B">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1 p</w:t>
      </w:r>
      <w:r w:rsidRPr="00F83862">
        <w:rPr>
          <w:rFonts w:ascii="Arial" w:eastAsia="Times New Roman" w:hAnsi="Arial" w:cs="Arial"/>
          <w:color w:val="000000" w:themeColor="text1"/>
          <w:sz w:val="22"/>
          <w:szCs w:val="22"/>
          <w:lang w:eastAsia="lt-LT"/>
        </w:rPr>
        <w:t xml:space="preserve">riedas </w:t>
      </w:r>
      <w:r w:rsidR="00BB691E" w:rsidRPr="00F83862">
        <w:rPr>
          <w:rFonts w:ascii="Arial" w:eastAsia="Times New Roman" w:hAnsi="Arial" w:cs="Arial"/>
          <w:color w:val="000000" w:themeColor="text1"/>
          <w:sz w:val="22"/>
          <w:szCs w:val="22"/>
          <w:lang w:eastAsia="lt-LT"/>
        </w:rPr>
        <w:t>„Techninė specifikacija“</w:t>
      </w:r>
      <w:r w:rsidR="003F13DB">
        <w:rPr>
          <w:rFonts w:ascii="Arial" w:eastAsia="Times New Roman" w:hAnsi="Arial" w:cs="Arial"/>
          <w:color w:val="000000" w:themeColor="text1"/>
          <w:sz w:val="22"/>
          <w:szCs w:val="22"/>
          <w:lang w:eastAsia="lt-LT"/>
        </w:rPr>
        <w:t xml:space="preserve"> su priedu</w:t>
      </w:r>
      <w:r w:rsidR="00CC608C" w:rsidRPr="00F83862">
        <w:rPr>
          <w:rFonts w:ascii="Arial" w:eastAsia="Times New Roman" w:hAnsi="Arial" w:cs="Arial"/>
          <w:color w:val="000000" w:themeColor="text1"/>
          <w:sz w:val="22"/>
          <w:szCs w:val="22"/>
          <w:lang w:eastAsia="lt-LT"/>
        </w:rPr>
        <w:t>.</w:t>
      </w:r>
    </w:p>
    <w:p w14:paraId="4003F798" w14:textId="4E820E5D" w:rsidR="00CC608C" w:rsidRPr="00F83862" w:rsidRDefault="000916CA" w:rsidP="0084674B">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2 p</w:t>
      </w:r>
      <w:r w:rsidR="00CC608C" w:rsidRPr="00F83862">
        <w:rPr>
          <w:rFonts w:ascii="Arial" w:eastAsia="Times New Roman" w:hAnsi="Arial" w:cs="Arial"/>
          <w:color w:val="000000" w:themeColor="text1"/>
          <w:sz w:val="22"/>
          <w:szCs w:val="22"/>
          <w:lang w:eastAsia="lt-LT"/>
        </w:rPr>
        <w:t>riedas „</w:t>
      </w:r>
      <w:r w:rsidR="003B4343" w:rsidRPr="00F83862">
        <w:rPr>
          <w:rFonts w:ascii="Arial" w:eastAsia="Times New Roman" w:hAnsi="Arial" w:cs="Arial"/>
          <w:color w:val="000000" w:themeColor="text1"/>
          <w:sz w:val="22"/>
          <w:szCs w:val="22"/>
          <w:lang w:eastAsia="lt-LT"/>
        </w:rPr>
        <w:t>Pasiūlymo forma“.</w:t>
      </w:r>
    </w:p>
    <w:p w14:paraId="600DCDF4" w14:textId="072BDA2E" w:rsidR="003B4343" w:rsidRPr="00F83862" w:rsidRDefault="000916CA" w:rsidP="0084674B">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3 p</w:t>
      </w:r>
      <w:r w:rsidRPr="00F83862">
        <w:rPr>
          <w:rFonts w:ascii="Arial" w:eastAsia="Times New Roman" w:hAnsi="Arial" w:cs="Arial"/>
          <w:color w:val="000000" w:themeColor="text1"/>
          <w:sz w:val="22"/>
          <w:szCs w:val="22"/>
          <w:lang w:eastAsia="lt-LT"/>
        </w:rPr>
        <w:t xml:space="preserve">riedas </w:t>
      </w:r>
      <w:r w:rsidR="003B4343" w:rsidRPr="00F83862">
        <w:rPr>
          <w:rFonts w:ascii="Arial" w:eastAsia="Times New Roman" w:hAnsi="Arial" w:cs="Arial"/>
          <w:color w:val="000000" w:themeColor="text1"/>
          <w:sz w:val="22"/>
          <w:szCs w:val="22"/>
          <w:lang w:eastAsia="lt-LT"/>
        </w:rPr>
        <w:t>„Sutarties projektas“.</w:t>
      </w:r>
    </w:p>
    <w:p w14:paraId="705DC2E1" w14:textId="03B1C7A1" w:rsidR="003B4343" w:rsidRPr="00F83862" w:rsidRDefault="000916CA" w:rsidP="0084674B">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4 p</w:t>
      </w:r>
      <w:r w:rsidR="003B4343" w:rsidRPr="00F83862">
        <w:rPr>
          <w:rFonts w:ascii="Arial" w:eastAsia="Times New Roman" w:hAnsi="Arial" w:cs="Arial"/>
          <w:color w:val="000000" w:themeColor="text1"/>
          <w:sz w:val="22"/>
          <w:szCs w:val="22"/>
          <w:lang w:eastAsia="lt-LT"/>
        </w:rPr>
        <w:t>riedas „</w:t>
      </w:r>
      <w:r w:rsidR="005A1B99" w:rsidRPr="00F83862">
        <w:rPr>
          <w:rFonts w:ascii="Arial" w:eastAsia="Times New Roman" w:hAnsi="Arial" w:cs="Arial"/>
          <w:color w:val="000000" w:themeColor="text1"/>
          <w:sz w:val="22"/>
          <w:szCs w:val="22"/>
          <w:lang w:eastAsia="lt-LT"/>
        </w:rPr>
        <w:t>Tiekėjų kvalifikacijos reikalavimai</w:t>
      </w:r>
      <w:r w:rsidR="00F20DA3" w:rsidRPr="00F83862">
        <w:rPr>
          <w:rFonts w:ascii="Arial" w:eastAsia="Times New Roman" w:hAnsi="Arial" w:cs="Arial"/>
          <w:color w:val="000000" w:themeColor="text1"/>
          <w:sz w:val="22"/>
          <w:szCs w:val="22"/>
          <w:lang w:eastAsia="lt-LT"/>
        </w:rPr>
        <w:t>“.</w:t>
      </w:r>
    </w:p>
    <w:p w14:paraId="4D20A43B" w14:textId="0B7F1CC6" w:rsidR="00EA0001" w:rsidRPr="00F83862" w:rsidRDefault="000916CA" w:rsidP="00EA0001">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5 p</w:t>
      </w:r>
      <w:r w:rsidRPr="00F83862">
        <w:rPr>
          <w:rFonts w:ascii="Arial" w:eastAsia="Times New Roman" w:hAnsi="Arial" w:cs="Arial"/>
          <w:color w:val="000000" w:themeColor="text1"/>
          <w:sz w:val="22"/>
          <w:szCs w:val="22"/>
          <w:lang w:eastAsia="lt-LT"/>
        </w:rPr>
        <w:t xml:space="preserve">riedas </w:t>
      </w:r>
      <w:r w:rsidR="00EA0001" w:rsidRPr="00F83862">
        <w:rPr>
          <w:rFonts w:ascii="Arial" w:eastAsia="Times New Roman" w:hAnsi="Arial" w:cs="Arial"/>
          <w:color w:val="000000" w:themeColor="text1"/>
          <w:sz w:val="22"/>
          <w:szCs w:val="22"/>
          <w:lang w:eastAsia="lt-LT"/>
        </w:rPr>
        <w:t>„</w:t>
      </w:r>
      <w:r w:rsidR="00B51F1A" w:rsidRPr="00F83862">
        <w:rPr>
          <w:rFonts w:ascii="Arial" w:hAnsi="Arial" w:cs="Arial"/>
          <w:sz w:val="22"/>
          <w:szCs w:val="22"/>
        </w:rPr>
        <w:t>Tiekėjų pašalinimo pagrindai</w:t>
      </w:r>
      <w:r w:rsidR="00EA0001" w:rsidRPr="00F83862">
        <w:rPr>
          <w:rFonts w:ascii="Arial" w:eastAsia="Times New Roman" w:hAnsi="Arial" w:cs="Arial"/>
          <w:color w:val="000000" w:themeColor="text1"/>
          <w:sz w:val="22"/>
          <w:szCs w:val="22"/>
          <w:lang w:eastAsia="lt-LT"/>
        </w:rPr>
        <w:t>“.</w:t>
      </w:r>
    </w:p>
    <w:p w14:paraId="5E3266FE" w14:textId="510C1684" w:rsidR="00F20DA3" w:rsidRPr="003F13DB" w:rsidRDefault="000916CA" w:rsidP="0084674B">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6 p</w:t>
      </w:r>
      <w:r w:rsidRPr="00F83862">
        <w:rPr>
          <w:rFonts w:ascii="Arial" w:eastAsia="Times New Roman" w:hAnsi="Arial" w:cs="Arial"/>
          <w:color w:val="000000" w:themeColor="text1"/>
          <w:sz w:val="22"/>
          <w:szCs w:val="22"/>
          <w:lang w:eastAsia="lt-LT"/>
        </w:rPr>
        <w:t xml:space="preserve">riedas </w:t>
      </w:r>
      <w:r w:rsidR="00B54432" w:rsidRPr="00F83862">
        <w:rPr>
          <w:rFonts w:ascii="Arial" w:eastAsia="Times New Roman" w:hAnsi="Arial" w:cs="Arial"/>
          <w:color w:val="000000" w:themeColor="text1"/>
          <w:sz w:val="22"/>
          <w:szCs w:val="22"/>
          <w:lang w:eastAsia="lt-LT"/>
        </w:rPr>
        <w:t>„EBVPD“.</w:t>
      </w:r>
    </w:p>
    <w:p w14:paraId="2CAA72A5" w14:textId="48420DED" w:rsidR="003F13DB" w:rsidRPr="003F13DB" w:rsidRDefault="000916CA" w:rsidP="0084674B">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 xml:space="preserve">7 priedas </w:t>
      </w:r>
      <w:r w:rsidR="003F13DB">
        <w:rPr>
          <w:rFonts w:ascii="Arial" w:eastAsia="Times New Roman" w:hAnsi="Arial" w:cs="Arial"/>
          <w:color w:val="000000" w:themeColor="text1"/>
          <w:sz w:val="22"/>
          <w:szCs w:val="22"/>
          <w:lang w:eastAsia="lt-LT"/>
        </w:rPr>
        <w:t>„Tiekėjo atliktų paslaugų sąrašas“.</w:t>
      </w:r>
    </w:p>
    <w:p w14:paraId="0C379ACA" w14:textId="291D08A1" w:rsidR="003F13DB" w:rsidRPr="003F13DB" w:rsidRDefault="003F13DB" w:rsidP="0084674B">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8</w:t>
      </w:r>
      <w:r w:rsidR="000916CA">
        <w:rPr>
          <w:rFonts w:ascii="Arial" w:eastAsia="Times New Roman" w:hAnsi="Arial" w:cs="Arial"/>
          <w:color w:val="000000" w:themeColor="text1"/>
          <w:sz w:val="22"/>
          <w:szCs w:val="22"/>
          <w:lang w:eastAsia="lt-LT"/>
        </w:rPr>
        <w:t xml:space="preserve"> priedas</w:t>
      </w:r>
      <w:r>
        <w:rPr>
          <w:rFonts w:ascii="Arial" w:eastAsia="Times New Roman" w:hAnsi="Arial" w:cs="Arial"/>
          <w:color w:val="000000" w:themeColor="text1"/>
          <w:sz w:val="22"/>
          <w:szCs w:val="22"/>
          <w:lang w:eastAsia="lt-LT"/>
        </w:rPr>
        <w:t xml:space="preserve"> „Siūlomų specialistų sąrašas“.</w:t>
      </w:r>
    </w:p>
    <w:p w14:paraId="2BC89DD8" w14:textId="59E0BF8F" w:rsidR="003F13DB" w:rsidRPr="00F83862" w:rsidRDefault="003F13DB" w:rsidP="0084674B">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9</w:t>
      </w:r>
      <w:r w:rsidR="000916CA">
        <w:rPr>
          <w:rFonts w:ascii="Arial" w:eastAsia="Times New Roman" w:hAnsi="Arial" w:cs="Arial"/>
          <w:color w:val="000000" w:themeColor="text1"/>
          <w:sz w:val="22"/>
          <w:szCs w:val="22"/>
          <w:lang w:eastAsia="lt-LT"/>
        </w:rPr>
        <w:t xml:space="preserve"> priedas</w:t>
      </w:r>
      <w:r>
        <w:rPr>
          <w:rFonts w:ascii="Arial" w:eastAsia="Times New Roman" w:hAnsi="Arial" w:cs="Arial"/>
          <w:color w:val="000000" w:themeColor="text1"/>
          <w:sz w:val="22"/>
          <w:szCs w:val="22"/>
          <w:lang w:eastAsia="lt-LT"/>
        </w:rPr>
        <w:t xml:space="preserve"> „Sutikimas dalyvauti pirkime“.</w:t>
      </w:r>
    </w:p>
    <w:p w14:paraId="5FE70C49" w14:textId="5B4C6E40" w:rsidR="00B54432" w:rsidRPr="00962411" w:rsidRDefault="00B54432" w:rsidP="00962411">
      <w:pPr>
        <w:ind w:firstLine="0"/>
        <w:jc w:val="both"/>
        <w:rPr>
          <w:rFonts w:ascii="Arial" w:hAnsi="Arial" w:cs="Arial"/>
          <w:color w:val="00B050"/>
          <w:sz w:val="22"/>
          <w:szCs w:val="22"/>
          <w:lang w:eastAsia="lt-LT"/>
        </w:rPr>
      </w:pPr>
    </w:p>
    <w:sectPr w:rsidR="00B54432" w:rsidRPr="00962411"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1177F" w14:textId="77777777" w:rsidR="00323818" w:rsidRDefault="00323818" w:rsidP="00305522">
      <w:r>
        <w:separator/>
      </w:r>
    </w:p>
  </w:endnote>
  <w:endnote w:type="continuationSeparator" w:id="0">
    <w:p w14:paraId="7E187F1C" w14:textId="77777777" w:rsidR="00323818" w:rsidRDefault="00323818" w:rsidP="00305522">
      <w:r>
        <w:continuationSeparator/>
      </w:r>
    </w:p>
  </w:endnote>
  <w:endnote w:type="continuationNotice" w:id="1">
    <w:p w14:paraId="5599F77C" w14:textId="77777777" w:rsidR="00323818" w:rsidRDefault="00323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E83B" w14:textId="77777777" w:rsidR="00323818" w:rsidRDefault="00323818" w:rsidP="00305522">
      <w:r>
        <w:separator/>
      </w:r>
    </w:p>
  </w:footnote>
  <w:footnote w:type="continuationSeparator" w:id="0">
    <w:p w14:paraId="695A4FFF" w14:textId="77777777" w:rsidR="00323818" w:rsidRDefault="00323818" w:rsidP="00305522">
      <w:r>
        <w:continuationSeparator/>
      </w:r>
    </w:p>
  </w:footnote>
  <w:footnote w:type="continuationNotice" w:id="1">
    <w:p w14:paraId="6B48F74F" w14:textId="77777777" w:rsidR="00323818" w:rsidRDefault="00323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26AE7"/>
    <w:rsid w:val="00030176"/>
    <w:rsid w:val="00031A59"/>
    <w:rsid w:val="00031C2E"/>
    <w:rsid w:val="00032FBC"/>
    <w:rsid w:val="00033E0C"/>
    <w:rsid w:val="00036153"/>
    <w:rsid w:val="000405DD"/>
    <w:rsid w:val="00041A7A"/>
    <w:rsid w:val="00042629"/>
    <w:rsid w:val="00050111"/>
    <w:rsid w:val="00050460"/>
    <w:rsid w:val="0005115C"/>
    <w:rsid w:val="00056A52"/>
    <w:rsid w:val="00066C8D"/>
    <w:rsid w:val="0006773D"/>
    <w:rsid w:val="0007092A"/>
    <w:rsid w:val="0007197A"/>
    <w:rsid w:val="0007272D"/>
    <w:rsid w:val="00072E97"/>
    <w:rsid w:val="00073825"/>
    <w:rsid w:val="000738BB"/>
    <w:rsid w:val="00073B41"/>
    <w:rsid w:val="000762C8"/>
    <w:rsid w:val="00076FB4"/>
    <w:rsid w:val="00080267"/>
    <w:rsid w:val="00080DD3"/>
    <w:rsid w:val="000820EB"/>
    <w:rsid w:val="00083538"/>
    <w:rsid w:val="00083DD2"/>
    <w:rsid w:val="00086318"/>
    <w:rsid w:val="00087C5C"/>
    <w:rsid w:val="000916CA"/>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2DE5"/>
    <w:rsid w:val="00173147"/>
    <w:rsid w:val="001769A8"/>
    <w:rsid w:val="00176BB8"/>
    <w:rsid w:val="00177079"/>
    <w:rsid w:val="0017783F"/>
    <w:rsid w:val="00183987"/>
    <w:rsid w:val="00193F0C"/>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0D16"/>
    <w:rsid w:val="002425EF"/>
    <w:rsid w:val="00245302"/>
    <w:rsid w:val="002500B3"/>
    <w:rsid w:val="00253B56"/>
    <w:rsid w:val="00254B85"/>
    <w:rsid w:val="00260F3A"/>
    <w:rsid w:val="0026196E"/>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865AC"/>
    <w:rsid w:val="0029742D"/>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496C"/>
    <w:rsid w:val="002E551D"/>
    <w:rsid w:val="002E5B1B"/>
    <w:rsid w:val="002E70BE"/>
    <w:rsid w:val="002F1CE0"/>
    <w:rsid w:val="002F40CF"/>
    <w:rsid w:val="002F74FA"/>
    <w:rsid w:val="003020B7"/>
    <w:rsid w:val="00304468"/>
    <w:rsid w:val="00305522"/>
    <w:rsid w:val="00305744"/>
    <w:rsid w:val="00307E90"/>
    <w:rsid w:val="003107BA"/>
    <w:rsid w:val="00312847"/>
    <w:rsid w:val="00312B2F"/>
    <w:rsid w:val="00314717"/>
    <w:rsid w:val="00320096"/>
    <w:rsid w:val="00321802"/>
    <w:rsid w:val="0032255D"/>
    <w:rsid w:val="00323818"/>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5DD"/>
    <w:rsid w:val="00351D9B"/>
    <w:rsid w:val="00355938"/>
    <w:rsid w:val="00357A66"/>
    <w:rsid w:val="00360B84"/>
    <w:rsid w:val="003639FE"/>
    <w:rsid w:val="00364D85"/>
    <w:rsid w:val="00366191"/>
    <w:rsid w:val="00370BB6"/>
    <w:rsid w:val="00371CAB"/>
    <w:rsid w:val="003728D0"/>
    <w:rsid w:val="003767AE"/>
    <w:rsid w:val="00381E7B"/>
    <w:rsid w:val="003846D4"/>
    <w:rsid w:val="003851ED"/>
    <w:rsid w:val="003860DB"/>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E5A9B"/>
    <w:rsid w:val="003F0AEA"/>
    <w:rsid w:val="003F12CB"/>
    <w:rsid w:val="003F13D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4153"/>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57BC5"/>
    <w:rsid w:val="00460039"/>
    <w:rsid w:val="00460B6C"/>
    <w:rsid w:val="00461715"/>
    <w:rsid w:val="00461F2A"/>
    <w:rsid w:val="0046326F"/>
    <w:rsid w:val="0046374A"/>
    <w:rsid w:val="004644F2"/>
    <w:rsid w:val="00464A71"/>
    <w:rsid w:val="00466B19"/>
    <w:rsid w:val="0046714A"/>
    <w:rsid w:val="00470C42"/>
    <w:rsid w:val="00472BBA"/>
    <w:rsid w:val="0047396F"/>
    <w:rsid w:val="0047436A"/>
    <w:rsid w:val="004757E8"/>
    <w:rsid w:val="00476053"/>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75F81"/>
    <w:rsid w:val="005814A8"/>
    <w:rsid w:val="00581CFF"/>
    <w:rsid w:val="00583740"/>
    <w:rsid w:val="005863AC"/>
    <w:rsid w:val="00587841"/>
    <w:rsid w:val="005936B6"/>
    <w:rsid w:val="005A1ADA"/>
    <w:rsid w:val="005A1B99"/>
    <w:rsid w:val="005A323C"/>
    <w:rsid w:val="005A4AE7"/>
    <w:rsid w:val="005A5422"/>
    <w:rsid w:val="005A5871"/>
    <w:rsid w:val="005B0025"/>
    <w:rsid w:val="005B34EE"/>
    <w:rsid w:val="005B447D"/>
    <w:rsid w:val="005B56AB"/>
    <w:rsid w:val="005B5BB9"/>
    <w:rsid w:val="005C0872"/>
    <w:rsid w:val="005C0AD8"/>
    <w:rsid w:val="005C323F"/>
    <w:rsid w:val="005C3677"/>
    <w:rsid w:val="005C6F76"/>
    <w:rsid w:val="005D1440"/>
    <w:rsid w:val="005D263D"/>
    <w:rsid w:val="005D4787"/>
    <w:rsid w:val="005D6A9B"/>
    <w:rsid w:val="005E3E1A"/>
    <w:rsid w:val="005E4522"/>
    <w:rsid w:val="005E5BE7"/>
    <w:rsid w:val="005E5E44"/>
    <w:rsid w:val="005F1931"/>
    <w:rsid w:val="005F2CC1"/>
    <w:rsid w:val="005F55D5"/>
    <w:rsid w:val="005F66B6"/>
    <w:rsid w:val="005F7BAD"/>
    <w:rsid w:val="00600033"/>
    <w:rsid w:val="00603CF7"/>
    <w:rsid w:val="00603D29"/>
    <w:rsid w:val="0060547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47E65"/>
    <w:rsid w:val="006507A3"/>
    <w:rsid w:val="006546C1"/>
    <w:rsid w:val="00656D3F"/>
    <w:rsid w:val="00660460"/>
    <w:rsid w:val="006639B7"/>
    <w:rsid w:val="00664FD5"/>
    <w:rsid w:val="00670B70"/>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2BB5"/>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13706"/>
    <w:rsid w:val="00715D3F"/>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42F4E"/>
    <w:rsid w:val="00752971"/>
    <w:rsid w:val="00752B2C"/>
    <w:rsid w:val="00752C8B"/>
    <w:rsid w:val="007549F6"/>
    <w:rsid w:val="00756A70"/>
    <w:rsid w:val="00756AC9"/>
    <w:rsid w:val="007618BC"/>
    <w:rsid w:val="00764D73"/>
    <w:rsid w:val="00770F49"/>
    <w:rsid w:val="00770F98"/>
    <w:rsid w:val="00773948"/>
    <w:rsid w:val="00774237"/>
    <w:rsid w:val="007772CF"/>
    <w:rsid w:val="00777A94"/>
    <w:rsid w:val="00777C36"/>
    <w:rsid w:val="00781064"/>
    <w:rsid w:val="00782BCB"/>
    <w:rsid w:val="00782D9F"/>
    <w:rsid w:val="00784DDF"/>
    <w:rsid w:val="0078583A"/>
    <w:rsid w:val="0078683A"/>
    <w:rsid w:val="007906BC"/>
    <w:rsid w:val="00790DF5"/>
    <w:rsid w:val="00793B7C"/>
    <w:rsid w:val="00796F73"/>
    <w:rsid w:val="007A0399"/>
    <w:rsid w:val="007A5AAF"/>
    <w:rsid w:val="007A6220"/>
    <w:rsid w:val="007B0F94"/>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1AB4"/>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19E7"/>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405"/>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A82"/>
    <w:rsid w:val="008F5C29"/>
    <w:rsid w:val="008F77C4"/>
    <w:rsid w:val="009045AE"/>
    <w:rsid w:val="009116DD"/>
    <w:rsid w:val="00911E6B"/>
    <w:rsid w:val="0091270D"/>
    <w:rsid w:val="00913B7E"/>
    <w:rsid w:val="00915A6D"/>
    <w:rsid w:val="009229F8"/>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2411"/>
    <w:rsid w:val="00963C00"/>
    <w:rsid w:val="0096491A"/>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96D5C"/>
    <w:rsid w:val="009A34BD"/>
    <w:rsid w:val="009A4665"/>
    <w:rsid w:val="009A4E43"/>
    <w:rsid w:val="009A59C9"/>
    <w:rsid w:val="009A7D90"/>
    <w:rsid w:val="009B259E"/>
    <w:rsid w:val="009B2B82"/>
    <w:rsid w:val="009C0A38"/>
    <w:rsid w:val="009C120A"/>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2306"/>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59E"/>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3AFD"/>
    <w:rsid w:val="00BD45F9"/>
    <w:rsid w:val="00BD64C6"/>
    <w:rsid w:val="00BD7359"/>
    <w:rsid w:val="00BE0226"/>
    <w:rsid w:val="00BE08C9"/>
    <w:rsid w:val="00BE45F7"/>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87E28"/>
    <w:rsid w:val="00C96FF3"/>
    <w:rsid w:val="00C972BA"/>
    <w:rsid w:val="00CA1C13"/>
    <w:rsid w:val="00CA2098"/>
    <w:rsid w:val="00CA4067"/>
    <w:rsid w:val="00CA6EC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91332"/>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E730D"/>
    <w:rsid w:val="00DF166D"/>
    <w:rsid w:val="00DF564C"/>
    <w:rsid w:val="00DF70F8"/>
    <w:rsid w:val="00E017F6"/>
    <w:rsid w:val="00E04528"/>
    <w:rsid w:val="00E05331"/>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604C"/>
    <w:rsid w:val="00E500E0"/>
    <w:rsid w:val="00E51FDB"/>
    <w:rsid w:val="00E53D8A"/>
    <w:rsid w:val="00E53E6A"/>
    <w:rsid w:val="00E549F9"/>
    <w:rsid w:val="00E57500"/>
    <w:rsid w:val="00E57571"/>
    <w:rsid w:val="00E57F9A"/>
    <w:rsid w:val="00E61ADD"/>
    <w:rsid w:val="00E61DF4"/>
    <w:rsid w:val="00E63268"/>
    <w:rsid w:val="00E64088"/>
    <w:rsid w:val="00E64493"/>
    <w:rsid w:val="00E65D70"/>
    <w:rsid w:val="00E70C28"/>
    <w:rsid w:val="00E72F52"/>
    <w:rsid w:val="00E738F5"/>
    <w:rsid w:val="00E74FED"/>
    <w:rsid w:val="00E76B60"/>
    <w:rsid w:val="00E81CAC"/>
    <w:rsid w:val="00E82B69"/>
    <w:rsid w:val="00E85C61"/>
    <w:rsid w:val="00E86987"/>
    <w:rsid w:val="00E91662"/>
    <w:rsid w:val="00E91D7A"/>
    <w:rsid w:val="00E92C34"/>
    <w:rsid w:val="00E92DFC"/>
    <w:rsid w:val="00E9411D"/>
    <w:rsid w:val="00E946DA"/>
    <w:rsid w:val="00E96D3D"/>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007"/>
    <w:rsid w:val="00F346AA"/>
    <w:rsid w:val="00F35DDA"/>
    <w:rsid w:val="00F369EE"/>
    <w:rsid w:val="00F37F2B"/>
    <w:rsid w:val="00F44CFD"/>
    <w:rsid w:val="00F4613E"/>
    <w:rsid w:val="00F5032F"/>
    <w:rsid w:val="00F5139B"/>
    <w:rsid w:val="00F5218D"/>
    <w:rsid w:val="00F56605"/>
    <w:rsid w:val="00F56696"/>
    <w:rsid w:val="00F568D1"/>
    <w:rsid w:val="00F571F1"/>
    <w:rsid w:val="00F6460E"/>
    <w:rsid w:val="00F67C78"/>
    <w:rsid w:val="00F712CC"/>
    <w:rsid w:val="00F71396"/>
    <w:rsid w:val="00F716EC"/>
    <w:rsid w:val="00F734DB"/>
    <w:rsid w:val="00F74437"/>
    <w:rsid w:val="00F74BFE"/>
    <w:rsid w:val="00F81194"/>
    <w:rsid w:val="00F83862"/>
    <w:rsid w:val="00F84371"/>
    <w:rsid w:val="00F84AAC"/>
    <w:rsid w:val="00F84CB6"/>
    <w:rsid w:val="00F87377"/>
    <w:rsid w:val="00F90326"/>
    <w:rsid w:val="00F909BC"/>
    <w:rsid w:val="00F9200C"/>
    <w:rsid w:val="00F9278E"/>
    <w:rsid w:val="00F92BC6"/>
    <w:rsid w:val="00F93644"/>
    <w:rsid w:val="00F9675E"/>
    <w:rsid w:val="00F96C3B"/>
    <w:rsid w:val="00F973B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4CEC"/>
    <w:rsid w:val="00FD6E57"/>
    <w:rsid w:val="00FD708F"/>
    <w:rsid w:val="00FD76F1"/>
    <w:rsid w:val="00FE24ED"/>
    <w:rsid w:val="00FE3C62"/>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49048588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D2943E91-AD28-459B-BEA3-88EA48210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7678</Words>
  <Characters>4378</Characters>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2021-05-07T06:58:00Z</cp:lastPrinted>
  <dcterms:created xsi:type="dcterms:W3CDTF">2025-11-20T08:04:00Z</dcterms:created>
  <dcterms:modified xsi:type="dcterms:W3CDTF">2025-12-15T13:55:00Z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