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2397" w14:textId="1512149F" w:rsidR="008E30CF" w:rsidRPr="003C56EB" w:rsidRDefault="00143049" w:rsidP="008E30CF">
      <w:pPr>
        <w:rPr>
          <w:rFonts w:ascii="Times New Roman" w:eastAsiaTheme="minorHAnsi" w:hAnsi="Times New Roman" w:cs="Times New Roman"/>
          <w:b/>
          <w:bCs/>
          <w:color w:val="EE0000"/>
          <w:sz w:val="24"/>
          <w:szCs w:val="24"/>
          <w:lang w:eastAsia="en-US"/>
        </w:rPr>
      </w:pPr>
      <w:r w:rsidRPr="003C56EB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           </w:t>
      </w:r>
      <w:r w:rsidR="00890F80" w:rsidRPr="003C56EB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  </w:t>
      </w:r>
      <w:r w:rsidRPr="003C56EB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  </w:t>
      </w:r>
      <w:r w:rsidR="00211515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   </w:t>
      </w:r>
      <w:r w:rsidR="005301E6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     </w:t>
      </w:r>
      <w:r w:rsidRPr="003C56EB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>A</w:t>
      </w:r>
      <w:r w:rsidR="008E30CF" w:rsidRPr="003C56EB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>nalizatorių</w:t>
      </w:r>
      <w:r w:rsidR="00890F80" w:rsidRPr="003C56EB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, </w:t>
      </w:r>
      <w:r w:rsidR="00994111" w:rsidRPr="003C56EB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>įskaitant</w:t>
      </w:r>
      <w:r w:rsidR="008E30CF" w:rsidRPr="003C56EB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 reagentų tiekim</w:t>
      </w:r>
      <w:r w:rsidR="00994111" w:rsidRPr="003C56EB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>ą,</w:t>
      </w:r>
      <w:r w:rsidR="00890F80" w:rsidRPr="003C56EB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 pirkimas</w:t>
      </w:r>
    </w:p>
    <w:p w14:paraId="78B33A3C" w14:textId="71ADC384" w:rsidR="008E30CF" w:rsidRPr="003C56EB" w:rsidRDefault="008E30CF" w:rsidP="008E30CF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3C56EB">
        <w:rPr>
          <w:rFonts w:ascii="Times New Roman" w:eastAsia="Times New Roman" w:hAnsi="Times New Roman" w:cs="Times New Roman"/>
          <w:color w:val="EE0000"/>
          <w:sz w:val="24"/>
          <w:szCs w:val="24"/>
          <w:lang w:eastAsia="en-US"/>
        </w:rPr>
        <w:t xml:space="preserve">                                 </w:t>
      </w:r>
      <w:r w:rsidR="00143049" w:rsidRPr="003C56EB">
        <w:rPr>
          <w:rFonts w:ascii="Times New Roman" w:eastAsia="Times New Roman" w:hAnsi="Times New Roman" w:cs="Times New Roman"/>
          <w:color w:val="EE0000"/>
          <w:sz w:val="24"/>
          <w:szCs w:val="24"/>
          <w:lang w:eastAsia="en-US"/>
        </w:rPr>
        <w:t xml:space="preserve">            </w:t>
      </w:r>
      <w:r w:rsidRPr="003C56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  </w:t>
      </w:r>
      <w:r w:rsidR="00530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C56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C56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Bendrieji reikalavimai </w:t>
      </w:r>
    </w:p>
    <w:p w14:paraId="0ECDFCAC" w14:textId="77777777" w:rsidR="008E30CF" w:rsidRPr="003C56EB" w:rsidRDefault="008E30CF" w:rsidP="008E30CF">
      <w:pPr>
        <w:ind w:left="-1080"/>
        <w:rPr>
          <w:rFonts w:ascii="Times New Roman" w:eastAsia="Calibri" w:hAnsi="Times New Roman" w:cs="Times New Roman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3C56EB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eastAsia="en-US"/>
          <w14:ligatures w14:val="standardContextual"/>
        </w:rPr>
        <w:t>Pirkimo objekto aprašymas ( 3 pirkimo dalis):</w:t>
      </w:r>
      <w:r w:rsidRPr="003C56EB">
        <w:rPr>
          <w:rFonts w:ascii="Times New Roman" w:eastAsia="Calibri" w:hAnsi="Times New Roman" w:cs="Times New Roman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0F63031E" w14:textId="114C1635" w:rsidR="008E30CF" w:rsidRPr="003C56EB" w:rsidRDefault="008E30CF" w:rsidP="008E30CF">
      <w:pPr>
        <w:ind w:left="-10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C56EB">
        <w:rPr>
          <w:rFonts w:ascii="Times New Roman" w:eastAsia="Calibri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 Perkančioji organizacija planuoja įsigyti </w:t>
      </w:r>
      <w:r w:rsidR="00994111" w:rsidRPr="003C56EB">
        <w:rPr>
          <w:rFonts w:ascii="Times New Roman" w:eastAsia="Calibri" w:hAnsi="Times New Roman" w:cs="Times New Roman"/>
          <w:b/>
          <w:bCs/>
          <w:kern w:val="2"/>
          <w:sz w:val="22"/>
          <w:szCs w:val="22"/>
          <w:lang w:eastAsia="en-US"/>
          <w14:ligatures w14:val="standardContextual"/>
        </w:rPr>
        <w:t>5</w:t>
      </w:r>
      <w:r w:rsidRPr="003C56EB">
        <w:rPr>
          <w:rFonts w:ascii="Times New Roman" w:eastAsia="Calibri" w:hAnsi="Times New Roman" w:cs="Times New Roman"/>
          <w:b/>
          <w:bCs/>
          <w:kern w:val="2"/>
          <w:sz w:val="22"/>
          <w:szCs w:val="22"/>
          <w:lang w:eastAsia="en-US"/>
          <w14:ligatures w14:val="standardContextual"/>
        </w:rPr>
        <w:t xml:space="preserve"> (</w:t>
      </w:r>
      <w:r w:rsidR="00994111" w:rsidRPr="003C56EB">
        <w:rPr>
          <w:rFonts w:ascii="Times New Roman" w:eastAsia="Calibri" w:hAnsi="Times New Roman" w:cs="Times New Roman"/>
          <w:b/>
          <w:bCs/>
          <w:kern w:val="2"/>
          <w:sz w:val="22"/>
          <w:szCs w:val="22"/>
          <w:lang w:eastAsia="en-US"/>
          <w14:ligatures w14:val="standardContextual"/>
        </w:rPr>
        <w:t>penkis</w:t>
      </w:r>
      <w:r w:rsidRPr="003C56EB">
        <w:rPr>
          <w:rFonts w:ascii="Times New Roman" w:eastAsia="Calibri" w:hAnsi="Times New Roman" w:cs="Times New Roman"/>
          <w:b/>
          <w:bCs/>
          <w:kern w:val="2"/>
          <w:sz w:val="22"/>
          <w:szCs w:val="22"/>
          <w:lang w:eastAsia="en-US"/>
          <w14:ligatures w14:val="standardContextual"/>
        </w:rPr>
        <w:t xml:space="preserve">) </w:t>
      </w:r>
      <w:r w:rsidRPr="003C56EB">
        <w:rPr>
          <w:rFonts w:ascii="Times New Roman" w:hAnsi="Times New Roman" w:cs="Times New Roman"/>
          <w:b/>
          <w:bCs/>
          <w:sz w:val="22"/>
          <w:szCs w:val="22"/>
        </w:rPr>
        <w:t>Kraujo dujų</w:t>
      </w:r>
      <w:r w:rsidR="00890F80" w:rsidRPr="003C56EB">
        <w:rPr>
          <w:rFonts w:ascii="Times New Roman" w:hAnsi="Times New Roman" w:cs="Times New Roman"/>
          <w:b/>
          <w:bCs/>
          <w:sz w:val="22"/>
          <w:szCs w:val="22"/>
        </w:rPr>
        <w:t>, p</w:t>
      </w:r>
      <w:r w:rsidR="00994111" w:rsidRPr="003C56EB">
        <w:rPr>
          <w:rFonts w:ascii="Times New Roman" w:hAnsi="Times New Roman" w:cs="Times New Roman"/>
          <w:b/>
          <w:bCs/>
          <w:sz w:val="22"/>
          <w:szCs w:val="22"/>
        </w:rPr>
        <w:t>H</w:t>
      </w:r>
      <w:r w:rsidR="00974AF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C56EB">
        <w:rPr>
          <w:rFonts w:ascii="Times New Roman" w:eastAsia="Calibri" w:hAnsi="Times New Roman" w:cs="Times New Roman"/>
          <w:b/>
          <w:bCs/>
          <w:sz w:val="22"/>
          <w:szCs w:val="22"/>
        </w:rPr>
        <w:t>ir kitų kraujo parametrų  (elekt</w:t>
      </w:r>
      <w:r w:rsidR="00994111" w:rsidRPr="003C56EB">
        <w:rPr>
          <w:rFonts w:ascii="Times New Roman" w:eastAsia="Calibri" w:hAnsi="Times New Roman" w:cs="Times New Roman"/>
          <w:b/>
          <w:bCs/>
          <w:sz w:val="22"/>
          <w:szCs w:val="22"/>
        </w:rPr>
        <w:t>r</w:t>
      </w:r>
      <w:r w:rsidRPr="003C56EB">
        <w:rPr>
          <w:rFonts w:ascii="Times New Roman" w:eastAsia="Calibri" w:hAnsi="Times New Roman" w:cs="Times New Roman"/>
          <w:b/>
          <w:bCs/>
          <w:sz w:val="22"/>
          <w:szCs w:val="22"/>
        </w:rPr>
        <w:t>olit</w:t>
      </w:r>
      <w:r w:rsidR="00890F80" w:rsidRPr="003C56EB">
        <w:rPr>
          <w:rFonts w:ascii="Times New Roman" w:eastAsia="Calibri" w:hAnsi="Times New Roman" w:cs="Times New Roman"/>
          <w:b/>
          <w:bCs/>
          <w:sz w:val="22"/>
          <w:szCs w:val="22"/>
        </w:rPr>
        <w:t>ų</w:t>
      </w:r>
      <w:r w:rsidRPr="003C56EB">
        <w:rPr>
          <w:rFonts w:ascii="Times New Roman" w:eastAsia="Calibri" w:hAnsi="Times New Roman" w:cs="Times New Roman"/>
          <w:b/>
          <w:bCs/>
          <w:sz w:val="22"/>
          <w:szCs w:val="22"/>
        </w:rPr>
        <w:t>,  metabolit</w:t>
      </w:r>
      <w:r w:rsidR="00890F80" w:rsidRPr="003C56EB">
        <w:rPr>
          <w:rFonts w:ascii="Times New Roman" w:eastAsia="Calibri" w:hAnsi="Times New Roman" w:cs="Times New Roman"/>
          <w:b/>
          <w:bCs/>
          <w:sz w:val="22"/>
          <w:szCs w:val="22"/>
        </w:rPr>
        <w:t>ų</w:t>
      </w:r>
      <w:r w:rsidRPr="003C56EB">
        <w:rPr>
          <w:rFonts w:ascii="Times New Roman" w:eastAsia="Calibri" w:hAnsi="Times New Roman" w:cs="Times New Roman"/>
          <w:b/>
          <w:bCs/>
          <w:sz w:val="22"/>
          <w:szCs w:val="22"/>
        </w:rPr>
        <w:t>) analizatorius, 5 ( penkis) Hemato</w:t>
      </w:r>
      <w:r w:rsidR="00994111" w:rsidRPr="003C56EB">
        <w:rPr>
          <w:rFonts w:ascii="Times New Roman" w:eastAsia="Calibri" w:hAnsi="Times New Roman" w:cs="Times New Roman"/>
          <w:b/>
          <w:bCs/>
          <w:sz w:val="22"/>
          <w:szCs w:val="22"/>
        </w:rPr>
        <w:t>lo</w:t>
      </w:r>
      <w:r w:rsidRPr="003C56EB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ginius analizatorius. 4 ( keturis) Biocheminius analizatorius, </w:t>
      </w:r>
      <w:r w:rsidR="00994111" w:rsidRPr="003C56EB">
        <w:rPr>
          <w:rFonts w:ascii="Times New Roman" w:eastAsia="Calibri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įskaitant </w:t>
      </w:r>
      <w:r w:rsidRPr="003C56EB">
        <w:rPr>
          <w:rFonts w:ascii="Times New Roman" w:eastAsia="Calibri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 36 (trisdešimt šešių) mėnesių nuolatini</w:t>
      </w:r>
      <w:r w:rsidR="00994111" w:rsidRPr="003C56EB">
        <w:rPr>
          <w:rFonts w:ascii="Times New Roman" w:eastAsia="Calibri" w:hAnsi="Times New Roman" w:cs="Times New Roman"/>
          <w:kern w:val="2"/>
          <w:sz w:val="22"/>
          <w:szCs w:val="22"/>
          <w:lang w:eastAsia="en-US"/>
          <w14:ligatures w14:val="standardContextual"/>
        </w:rPr>
        <w:t>o</w:t>
      </w:r>
      <w:r w:rsidRPr="003C56EB">
        <w:rPr>
          <w:rFonts w:ascii="Times New Roman" w:eastAsia="Calibri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 reagentų tiekim</w:t>
      </w:r>
      <w:r w:rsidR="00994111" w:rsidRPr="003C56EB">
        <w:rPr>
          <w:rFonts w:ascii="Times New Roman" w:eastAsia="Calibri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o paslauga. </w:t>
      </w:r>
    </w:p>
    <w:p w14:paraId="647B44F4" w14:textId="77777777" w:rsidR="008E30CF" w:rsidRPr="003C56EB" w:rsidRDefault="008E30CF" w:rsidP="008E30CF">
      <w:pPr>
        <w:spacing w:after="0"/>
        <w:ind w:left="-107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C56EB">
        <w:rPr>
          <w:rFonts w:ascii="Times New Roman" w:eastAsia="Times New Roman" w:hAnsi="Times New Roman" w:cs="Times New Roman"/>
          <w:sz w:val="22"/>
          <w:szCs w:val="22"/>
        </w:rPr>
        <w:t xml:space="preserve">1. </w:t>
      </w:r>
      <w:r w:rsidRPr="003C56E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Reikalavimai tiekėjui</w:t>
      </w:r>
    </w:p>
    <w:p w14:paraId="6811212D" w14:textId="77777777" w:rsidR="008E30CF" w:rsidRPr="003C56EB" w:rsidRDefault="008E30CF" w:rsidP="008E30CF">
      <w:pPr>
        <w:spacing w:after="0"/>
        <w:ind w:left="-107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C56EB">
        <w:rPr>
          <w:rFonts w:ascii="Times New Roman" w:eastAsia="Times New Roman" w:hAnsi="Times New Roman" w:cs="Times New Roman"/>
          <w:sz w:val="22"/>
          <w:szCs w:val="22"/>
        </w:rPr>
        <w:t>2.1. Tiekėjas turi pateikti pasiūlymą pagal pateiktą formą.</w:t>
      </w:r>
    </w:p>
    <w:p w14:paraId="7432A1B2" w14:textId="77777777" w:rsidR="008E30CF" w:rsidRPr="003C56EB" w:rsidRDefault="008E30CF" w:rsidP="008E30CF">
      <w:pPr>
        <w:spacing w:after="0"/>
        <w:ind w:left="-1077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  <w:r w:rsidRPr="003C56EB">
        <w:rPr>
          <w:rFonts w:ascii="Times New Roman" w:eastAsia="Times New Roman" w:hAnsi="Times New Roman" w:cs="Times New Roman"/>
          <w:sz w:val="22"/>
          <w:szCs w:val="22"/>
        </w:rPr>
        <w:t xml:space="preserve">2.2. </w:t>
      </w:r>
      <w:r w:rsidRPr="003C56EB"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 xml:space="preserve">Siūlomi analizatoriai ir reagentai turi turėti CE ir IVD ženklinimus  (kartu su pasiūlymu konkursui privaloma pateikti galiojančių dokumentų, liudijančių reagentų CE sertifikavimą </w:t>
      </w:r>
      <w:r w:rsidRPr="003C56EB">
        <w:rPr>
          <w:rFonts w:ascii="Times New Roman" w:eastAsia="Times New Roman" w:hAnsi="Times New Roman" w:cs="Times New Roman"/>
          <w:sz w:val="22"/>
          <w:szCs w:val="22"/>
        </w:rPr>
        <w:t xml:space="preserve">pagal Europos Parlamento ir Tarybos reglamento (ES) 2017/746 dėl </w:t>
      </w:r>
      <w:r w:rsidRPr="003C56EB">
        <w:rPr>
          <w:rFonts w:ascii="Times New Roman" w:eastAsia="Times New Roman" w:hAnsi="Times New Roman" w:cs="Times New Roman"/>
          <w:i/>
          <w:iCs/>
          <w:noProof/>
          <w:sz w:val="22"/>
          <w:szCs w:val="22"/>
        </w:rPr>
        <w:t>in vitro</w:t>
      </w:r>
      <w:r w:rsidRPr="003C56EB">
        <w:rPr>
          <w:rFonts w:ascii="Times New Roman" w:eastAsia="Times New Roman" w:hAnsi="Times New Roman" w:cs="Times New Roman"/>
          <w:sz w:val="22"/>
          <w:szCs w:val="22"/>
        </w:rPr>
        <w:t xml:space="preserve"> diagnostikos medicinos priemonių</w:t>
      </w:r>
      <w:r w:rsidRPr="003C56EB"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 xml:space="preserve"> reikalavimus arba pagal </w:t>
      </w:r>
      <w:r w:rsidRPr="003C56EB">
        <w:rPr>
          <w:rFonts w:ascii="Times New Roman" w:eastAsia="Calibri" w:hAnsi="Times New Roman" w:cs="Times New Roman"/>
          <w:i/>
          <w:iCs/>
          <w:noProof/>
          <w:sz w:val="22"/>
          <w:szCs w:val="22"/>
          <w:shd w:val="clear" w:color="auto" w:fill="FFFFFF"/>
        </w:rPr>
        <w:t>in vitro</w:t>
      </w:r>
      <w:r w:rsidRPr="003C56EB"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 xml:space="preserve"> diagnostikos medicinos prietaisų direktyvos 98/79/EC reikalavimus, kopijas).</w:t>
      </w:r>
    </w:p>
    <w:p w14:paraId="55722E83" w14:textId="77777777" w:rsidR="008E30CF" w:rsidRPr="003C56EB" w:rsidRDefault="008E30CF" w:rsidP="008E30CF">
      <w:pPr>
        <w:spacing w:after="0"/>
        <w:ind w:left="-1077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C56EB"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>2.3.</w:t>
      </w:r>
      <w:r w:rsidRPr="003C56EB">
        <w:rPr>
          <w:rFonts w:ascii="Times New Roman" w:eastAsia="Calibri" w:hAnsi="Times New Roman" w:cs="Times New Roman"/>
          <w:sz w:val="22"/>
          <w:szCs w:val="22"/>
        </w:rPr>
        <w:t xml:space="preserve"> Analizatoriai turi atlikti </w:t>
      </w:r>
      <w:bookmarkStart w:id="0" w:name="_Hlk215590529"/>
      <w:r w:rsidRPr="003C56EB">
        <w:rPr>
          <w:rFonts w:ascii="Times New Roman" w:eastAsia="Calibri" w:hAnsi="Times New Roman" w:cs="Times New Roman"/>
          <w:sz w:val="22"/>
          <w:szCs w:val="22"/>
        </w:rPr>
        <w:t>visus techninėje specifikacijoje nurodytus laboratorinės diagnostikos tyrimus</w:t>
      </w:r>
      <w:bookmarkEnd w:id="0"/>
      <w:r w:rsidRPr="003C56EB">
        <w:rPr>
          <w:rFonts w:ascii="Times New Roman" w:eastAsia="Calibri" w:hAnsi="Times New Roman" w:cs="Times New Roman"/>
          <w:sz w:val="22"/>
          <w:szCs w:val="22"/>
        </w:rPr>
        <w:t xml:space="preserve">. </w:t>
      </w:r>
      <w:r w:rsidRPr="003C56EB">
        <w:rPr>
          <w:rFonts w:ascii="Times New Roman" w:hAnsi="Times New Roman" w:cs="Times New Roman"/>
          <w:sz w:val="22"/>
          <w:szCs w:val="22"/>
        </w:rPr>
        <w:t>Tyrimų metodikos, reagentų aprašymai anglų ir lietuvių kalbomis kartu su pasiūlymu konkursui turi būti pateikti elektronine, o laimėjimo atveju – spausdinta forma (būtinas atitinkamas tiekėjo patvirtinimas).</w:t>
      </w:r>
    </w:p>
    <w:p w14:paraId="186F3361" w14:textId="77777777" w:rsidR="008E30CF" w:rsidRPr="003C56EB" w:rsidRDefault="008E30CF" w:rsidP="008E30CF">
      <w:pPr>
        <w:spacing w:after="0"/>
        <w:ind w:left="-107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74AFA">
        <w:rPr>
          <w:rFonts w:ascii="Times New Roman" w:eastAsia="Times New Roman" w:hAnsi="Times New Roman" w:cs="Times New Roman"/>
          <w:sz w:val="22"/>
          <w:szCs w:val="22"/>
        </w:rPr>
        <w:t>2.4.</w:t>
      </w:r>
      <w:r w:rsidRPr="003C56E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Tiekėjas, teikdamas pasiūlymą, turi užtikrinti:</w:t>
      </w:r>
      <w:r w:rsidRPr="003C56EB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Pr="003C56EB">
        <w:rPr>
          <w:rFonts w:ascii="Times New Roman" w:eastAsia="Times New Roman" w:hAnsi="Times New Roman" w:cs="Times New Roman"/>
          <w:sz w:val="22"/>
          <w:szCs w:val="22"/>
        </w:rPr>
        <w:tab/>
      </w:r>
      <w:r w:rsidRPr="003C56EB">
        <w:rPr>
          <w:rFonts w:ascii="Times New Roman" w:eastAsia="Times New Roman" w:hAnsi="Times New Roman" w:cs="Times New Roman"/>
          <w:sz w:val="22"/>
          <w:szCs w:val="22"/>
        </w:rPr>
        <w:tab/>
      </w:r>
      <w:r w:rsidRPr="003C56EB">
        <w:rPr>
          <w:rFonts w:ascii="Times New Roman" w:eastAsia="Times New Roman" w:hAnsi="Times New Roman" w:cs="Times New Roman"/>
          <w:sz w:val="22"/>
          <w:szCs w:val="22"/>
        </w:rPr>
        <w:tab/>
      </w:r>
      <w:r w:rsidRPr="003C56EB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56D95366" w14:textId="1AAB9444" w:rsidR="008E30CF" w:rsidRPr="003C56EB" w:rsidRDefault="008E30CF" w:rsidP="008E30CF">
      <w:pPr>
        <w:spacing w:after="0"/>
        <w:ind w:left="-1077"/>
        <w:jc w:val="both"/>
        <w:rPr>
          <w:rFonts w:ascii="Times New Roman" w:eastAsia="MS Mincho" w:hAnsi="Times New Roman" w:cs="Times New Roman"/>
          <w:sz w:val="22"/>
          <w:szCs w:val="22"/>
          <w:lang w:eastAsia="en-US"/>
        </w:rPr>
      </w:pPr>
      <w:r w:rsidRPr="003C56E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2.4.</w:t>
      </w:r>
      <w:r w:rsidR="00994111" w:rsidRPr="003C56E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</w:t>
      </w:r>
      <w:r w:rsidRPr="003C56E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</w:t>
      </w:r>
      <w:r w:rsidRPr="003C56EB">
        <w:rPr>
          <w:rFonts w:ascii="Times New Roman" w:eastAsia="Calibri" w:hAnsi="Times New Roman" w:cs="Times New Roman"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Reagentų nenutrūkstamą tiekimą, apskaičiuodamas žemiau lentelėje nurodytų testų/tyrimų kiekį  kiekvienam analizatoriui, atsižvelgdamas į reagentų galiojimo laiką ir taip </w:t>
      </w:r>
      <w:r w:rsidRPr="003C56EB">
        <w:rPr>
          <w:rFonts w:ascii="Times New Roman" w:eastAsia="Calibri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užtikrindamas perkamų analizatorių darbą visą </w:t>
      </w:r>
      <w:bookmarkStart w:id="1" w:name="_Hlk209372740"/>
      <w:r w:rsidRPr="003C56EB">
        <w:rPr>
          <w:rFonts w:ascii="Times New Roman" w:eastAsia="Calibri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36 (trisdešimt šešių) </w:t>
      </w:r>
      <w:bookmarkEnd w:id="1"/>
      <w:r w:rsidRPr="003C56EB">
        <w:rPr>
          <w:rFonts w:ascii="Times New Roman" w:eastAsia="Calibri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mėnesių laikotarpį (nenutrūkstamai teikti reagentus ir priemones prašomam kiekiui  analizatorių). </w:t>
      </w:r>
      <w:r w:rsidRPr="003C56EB">
        <w:rPr>
          <w:rFonts w:ascii="Times New Roman" w:eastAsia="MS Mincho" w:hAnsi="Times New Roman" w:cs="Times New Roman"/>
          <w:sz w:val="22"/>
          <w:szCs w:val="22"/>
          <w:lang w:eastAsia="en-US"/>
        </w:rPr>
        <w:t xml:space="preserve">Reagentų pristatymas turi būti organizuojamas taip, kad galiojimo laikas būtų pakankamas užtikrinti nenutrūkstamą darbą visą sutarties laikotarpį. </w:t>
      </w:r>
      <w:r w:rsidRPr="003C56EB">
        <w:rPr>
          <w:rFonts w:ascii="Times New Roman" w:hAnsi="Times New Roman" w:cs="Times New Roman"/>
          <w:sz w:val="22"/>
          <w:szCs w:val="22"/>
        </w:rPr>
        <w:t>Lentelėje pateikiamas poreikis, nurodantis, kaip turi būti sukomplektuotas analizatorius (vienas vienetas</w:t>
      </w:r>
      <w:r w:rsidR="00994111" w:rsidRPr="003C56EB">
        <w:rPr>
          <w:rFonts w:ascii="Times New Roman" w:hAnsi="Times New Roman" w:cs="Times New Roman"/>
          <w:sz w:val="22"/>
          <w:szCs w:val="22"/>
        </w:rPr>
        <w:t xml:space="preserve"> </w:t>
      </w:r>
      <w:r w:rsidRPr="003C56EB">
        <w:rPr>
          <w:rFonts w:ascii="Times New Roman" w:hAnsi="Times New Roman" w:cs="Times New Roman"/>
          <w:sz w:val="22"/>
          <w:szCs w:val="22"/>
        </w:rPr>
        <w:t xml:space="preserve">) </w:t>
      </w:r>
      <w:r w:rsidR="003C56EB" w:rsidRPr="003C56EB">
        <w:rPr>
          <w:rFonts w:ascii="Times New Roman" w:hAnsi="Times New Roman" w:cs="Times New Roman"/>
          <w:sz w:val="22"/>
          <w:szCs w:val="22"/>
        </w:rPr>
        <w:t xml:space="preserve"> ir kiek  tūri būti pateiktą komplektų prašomam kiekiui analizatorių </w:t>
      </w:r>
      <w:r w:rsidRPr="003C56EB">
        <w:rPr>
          <w:rFonts w:ascii="Times New Roman" w:hAnsi="Times New Roman" w:cs="Times New Roman"/>
          <w:sz w:val="22"/>
          <w:szCs w:val="22"/>
        </w:rPr>
        <w:t>tiek pirmuoju, tiek vėlesniais pristatymais</w:t>
      </w:r>
      <w:r w:rsidRPr="003C56EB">
        <w:t>.</w:t>
      </w:r>
    </w:p>
    <w:p w14:paraId="2648B200" w14:textId="77777777" w:rsidR="00974AFA" w:rsidRDefault="00974AFA" w:rsidP="003C56EB">
      <w:pPr>
        <w:spacing w:after="0"/>
        <w:rPr>
          <w:rFonts w:ascii="Times New Roman" w:eastAsia="MS Mincho" w:hAnsi="Times New Roman" w:cs="Times New Roman"/>
          <w:b/>
          <w:bCs/>
          <w:sz w:val="18"/>
          <w:szCs w:val="18"/>
          <w:lang w:eastAsia="en-US"/>
        </w:rPr>
      </w:pPr>
    </w:p>
    <w:p w14:paraId="6A614818" w14:textId="1C3AB0E7" w:rsidR="008E30CF" w:rsidRDefault="003C56EB" w:rsidP="003C56EB">
      <w:pPr>
        <w:spacing w:after="0"/>
        <w:rPr>
          <w:rFonts w:ascii="Times New Roman" w:eastAsia="MS Mincho" w:hAnsi="Times New Roman" w:cs="Times New Roman"/>
          <w:b/>
          <w:bCs/>
          <w:sz w:val="18"/>
          <w:szCs w:val="18"/>
          <w:lang w:eastAsia="en-US"/>
        </w:rPr>
      </w:pPr>
      <w:r w:rsidRPr="003C56EB">
        <w:rPr>
          <w:rFonts w:ascii="Times New Roman" w:eastAsia="MS Mincho" w:hAnsi="Times New Roman" w:cs="Times New Roman"/>
          <w:b/>
          <w:bCs/>
          <w:sz w:val="18"/>
          <w:szCs w:val="18"/>
          <w:lang w:eastAsia="en-US"/>
        </w:rPr>
        <w:t>Lentelė Nr.1</w:t>
      </w:r>
      <w:r w:rsidR="00974AFA">
        <w:rPr>
          <w:rFonts w:ascii="Times New Roman" w:eastAsia="MS Mincho" w:hAnsi="Times New Roman" w:cs="Times New Roman"/>
          <w:b/>
          <w:bCs/>
          <w:sz w:val="18"/>
          <w:szCs w:val="18"/>
          <w:lang w:eastAsia="en-US"/>
        </w:rPr>
        <w:t xml:space="preserve">. Analizatorių ir reagentų komplektų pirkimo poreikis pirmuoju ir vėlesniais pristatymais. </w:t>
      </w:r>
    </w:p>
    <w:p w14:paraId="27FBB159" w14:textId="77777777" w:rsidR="00974AFA" w:rsidRPr="003C56EB" w:rsidRDefault="00974AFA" w:rsidP="003C56EB">
      <w:pPr>
        <w:spacing w:after="0"/>
        <w:rPr>
          <w:rFonts w:ascii="Times New Roman" w:eastAsia="MS Mincho" w:hAnsi="Times New Roman" w:cs="Times New Roman"/>
          <w:b/>
          <w:bCs/>
          <w:sz w:val="18"/>
          <w:szCs w:val="18"/>
          <w:lang w:eastAsia="en-US"/>
        </w:rPr>
      </w:pPr>
    </w:p>
    <w:tbl>
      <w:tblPr>
        <w:tblStyle w:val="Lentelstinklelis"/>
        <w:tblpPr w:leftFromText="180" w:rightFromText="180" w:vertAnchor="text" w:tblpX="-1155" w:tblpY="1"/>
        <w:tblOverlap w:val="never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709"/>
        <w:gridCol w:w="1843"/>
        <w:gridCol w:w="1559"/>
        <w:gridCol w:w="3827"/>
      </w:tblGrid>
      <w:tr w:rsidR="008E30CF" w:rsidRPr="003C56EB" w14:paraId="2FC0B20A" w14:textId="77777777" w:rsidTr="00C467C2">
        <w:trPr>
          <w:trHeight w:val="416"/>
        </w:trPr>
        <w:tc>
          <w:tcPr>
            <w:tcW w:w="562" w:type="dxa"/>
            <w:vMerge w:val="restart"/>
          </w:tcPr>
          <w:p w14:paraId="3117AAF8" w14:textId="77777777" w:rsidR="008E30CF" w:rsidRPr="003C56EB" w:rsidRDefault="008E30CF" w:rsidP="002E6922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en-US"/>
              </w:rPr>
            </w:pPr>
            <w:r w:rsidRPr="003C56EB">
              <w:rPr>
                <w:rFonts w:ascii="Times New Roman" w:eastAsia="MS Mincho" w:hAnsi="Times New Roman" w:cs="Times New Roman"/>
                <w:sz w:val="18"/>
                <w:szCs w:val="18"/>
                <w:lang w:eastAsia="en-US"/>
              </w:rPr>
              <w:t>Eil.</w:t>
            </w:r>
          </w:p>
          <w:p w14:paraId="7406B54C" w14:textId="77777777" w:rsidR="008E30CF" w:rsidRPr="003C56EB" w:rsidRDefault="008E30CF" w:rsidP="002E6922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en-US"/>
              </w:rPr>
            </w:pPr>
            <w:r w:rsidRPr="003C56EB">
              <w:rPr>
                <w:rFonts w:ascii="Times New Roman" w:eastAsia="MS Mincho" w:hAnsi="Times New Roman" w:cs="Times New Roman"/>
                <w:sz w:val="18"/>
                <w:szCs w:val="18"/>
                <w:lang w:eastAsia="en-US"/>
              </w:rPr>
              <w:t xml:space="preserve">Nr. </w:t>
            </w:r>
          </w:p>
        </w:tc>
        <w:tc>
          <w:tcPr>
            <w:tcW w:w="2410" w:type="dxa"/>
            <w:vMerge w:val="restart"/>
          </w:tcPr>
          <w:p w14:paraId="40661035" w14:textId="77777777" w:rsidR="008E30CF" w:rsidRPr="003C56EB" w:rsidRDefault="008E30CF" w:rsidP="002E6922">
            <w:pPr>
              <w:spacing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en-US"/>
              </w:rPr>
            </w:pPr>
            <w:r w:rsidRPr="003C56EB">
              <w:rPr>
                <w:rFonts w:ascii="Times New Roman" w:eastAsia="MS Mincho" w:hAnsi="Times New Roman" w:cs="Times New Roman"/>
                <w:sz w:val="18"/>
                <w:szCs w:val="18"/>
                <w:lang w:eastAsia="en-US"/>
              </w:rPr>
              <w:t xml:space="preserve">Pirkimo objektas -Analizatorius  </w:t>
            </w:r>
          </w:p>
        </w:tc>
        <w:tc>
          <w:tcPr>
            <w:tcW w:w="709" w:type="dxa"/>
            <w:vMerge w:val="restart"/>
          </w:tcPr>
          <w:p w14:paraId="268894CD" w14:textId="77777777" w:rsidR="008E30CF" w:rsidRPr="003C56EB" w:rsidRDefault="008E30CF" w:rsidP="002E6922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en-US"/>
              </w:rPr>
            </w:pPr>
            <w:r w:rsidRPr="003C56EB">
              <w:rPr>
                <w:rFonts w:ascii="Times New Roman" w:eastAsia="MS Mincho" w:hAnsi="Times New Roman" w:cs="Times New Roman"/>
                <w:sz w:val="18"/>
                <w:szCs w:val="18"/>
                <w:lang w:eastAsia="en-US"/>
              </w:rPr>
              <w:t>Kiekis ( vnt. )</w:t>
            </w:r>
          </w:p>
        </w:tc>
        <w:tc>
          <w:tcPr>
            <w:tcW w:w="3402" w:type="dxa"/>
            <w:gridSpan w:val="2"/>
          </w:tcPr>
          <w:p w14:paraId="60C14441" w14:textId="5C682CB5" w:rsidR="008E30CF" w:rsidRPr="003C56EB" w:rsidRDefault="008E30CF" w:rsidP="002E6922">
            <w:pPr>
              <w:spacing w:line="240" w:lineRule="auto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C56EB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Siūlomų reagentų kiekis 36 </w:t>
            </w:r>
            <w:r w:rsidRPr="003C56EB">
              <w:rPr>
                <w:rFonts w:ascii="Times New Roman" w:eastAsia="MS Mincho" w:hAnsi="Times New Roman" w:cs="Times New Roman"/>
                <w:b/>
                <w:bCs/>
                <w:noProof/>
                <w:sz w:val="18"/>
                <w:szCs w:val="18"/>
                <w:lang w:eastAsia="en-US"/>
              </w:rPr>
              <w:t>mėn</w:t>
            </w:r>
            <w:r w:rsidR="002D2E0C">
              <w:rPr>
                <w:rFonts w:ascii="Times New Roman" w:eastAsia="MS Mincho" w:hAnsi="Times New Roman" w:cs="Times New Roman"/>
                <w:b/>
                <w:bCs/>
                <w:noProof/>
                <w:sz w:val="18"/>
                <w:szCs w:val="18"/>
                <w:lang w:eastAsia="en-US"/>
              </w:rPr>
              <w:t>.</w:t>
            </w:r>
            <w:r w:rsidRPr="003C56EB">
              <w:rPr>
                <w:rFonts w:ascii="Times New Roman" w:eastAsia="MS Mincho" w:hAnsi="Times New Roman" w:cs="Times New Roman"/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827" w:type="dxa"/>
            <w:vMerge w:val="restart"/>
          </w:tcPr>
          <w:p w14:paraId="71644BE6" w14:textId="77777777" w:rsidR="008E30CF" w:rsidRPr="003C56EB" w:rsidRDefault="008D7A3E" w:rsidP="002E6922">
            <w:pPr>
              <w:spacing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en-US"/>
              </w:rPr>
            </w:pPr>
            <w:r w:rsidRPr="003C56EB">
              <w:rPr>
                <w:rFonts w:ascii="Times New Roman" w:hAnsi="Times New Roman" w:cs="Times New Roman"/>
                <w:sz w:val="18"/>
                <w:szCs w:val="18"/>
              </w:rPr>
              <w:t>Papildomos kapiliarinio kraujo paėmimo priemonės, kurios turi būti komplektuojamos pagal numatytą analizatorių skaičių.</w:t>
            </w:r>
          </w:p>
        </w:tc>
      </w:tr>
      <w:tr w:rsidR="008E30CF" w:rsidRPr="003C56EB" w14:paraId="374C5B09" w14:textId="77777777" w:rsidTr="00C467C2">
        <w:trPr>
          <w:trHeight w:val="1310"/>
        </w:trPr>
        <w:tc>
          <w:tcPr>
            <w:tcW w:w="562" w:type="dxa"/>
            <w:vMerge/>
          </w:tcPr>
          <w:p w14:paraId="0E7AEA4D" w14:textId="77777777" w:rsidR="008E30CF" w:rsidRPr="003C56EB" w:rsidRDefault="008E30CF" w:rsidP="002E6922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</w:tcPr>
          <w:p w14:paraId="1C7B3616" w14:textId="77777777" w:rsidR="008E30CF" w:rsidRPr="003C56EB" w:rsidRDefault="008E30CF" w:rsidP="002E6922">
            <w:pPr>
              <w:spacing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14:paraId="3DD6A09E" w14:textId="77777777" w:rsidR="008E30CF" w:rsidRPr="003C56EB" w:rsidRDefault="008E30CF" w:rsidP="002E6922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</w:tcPr>
          <w:p w14:paraId="6DDC90D5" w14:textId="77777777" w:rsidR="008E30CF" w:rsidRPr="003C56EB" w:rsidRDefault="008E30CF" w:rsidP="002E692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6EB">
              <w:rPr>
                <w:rFonts w:ascii="Times New Roman" w:hAnsi="Times New Roman" w:cs="Times New Roman"/>
                <w:sz w:val="18"/>
                <w:szCs w:val="18"/>
              </w:rPr>
              <w:t xml:space="preserve">Vienas komplektas privalomų testų/tyrimų vienam  analizatoriui </w:t>
            </w:r>
            <w:r w:rsidRPr="003C56E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(pirmam  ir sekantiems pristatymams</w:t>
            </w:r>
            <w:r w:rsidRPr="003C56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41AD2780" w14:textId="77777777" w:rsidR="008E30CF" w:rsidRPr="003C56EB" w:rsidRDefault="008E30CF" w:rsidP="002E6922">
            <w:pPr>
              <w:spacing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en-US"/>
              </w:rPr>
            </w:pPr>
            <w:r w:rsidRPr="003C56EB">
              <w:rPr>
                <w:rFonts w:ascii="Times New Roman" w:eastAsia="MS Mincho" w:hAnsi="Times New Roman" w:cs="Times New Roman"/>
                <w:sz w:val="18"/>
                <w:szCs w:val="18"/>
                <w:lang w:eastAsia="en-US"/>
              </w:rPr>
              <w:t>Komplektų kiekis prašomam kiekiui analizatorių</w:t>
            </w:r>
            <w:r w:rsidRPr="003C56E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3C56E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pirmam  ir sekantiems pristatymams</w:t>
            </w:r>
            <w:r w:rsidRPr="003C56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27" w:type="dxa"/>
            <w:vMerge/>
          </w:tcPr>
          <w:p w14:paraId="2AD13789" w14:textId="77777777" w:rsidR="008E30CF" w:rsidRPr="003C56EB" w:rsidRDefault="008E30CF" w:rsidP="002E6922">
            <w:pPr>
              <w:spacing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E30CF" w:rsidRPr="003C56EB" w14:paraId="50A4259F" w14:textId="77777777" w:rsidTr="00C467C2">
        <w:tc>
          <w:tcPr>
            <w:tcW w:w="562" w:type="dxa"/>
          </w:tcPr>
          <w:p w14:paraId="074D4110" w14:textId="77777777" w:rsidR="008E30CF" w:rsidRPr="003C56EB" w:rsidRDefault="008E30CF" w:rsidP="002E6922">
            <w:pPr>
              <w:spacing w:line="240" w:lineRule="auto"/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</w:pPr>
            <w:r w:rsidRPr="003C56EB"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10" w:type="dxa"/>
          </w:tcPr>
          <w:p w14:paraId="39C5BFA8" w14:textId="295101B4" w:rsidR="008E30CF" w:rsidRPr="003C56EB" w:rsidRDefault="008E30CF" w:rsidP="002E6922">
            <w:pPr>
              <w:spacing w:line="240" w:lineRule="auto"/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</w:pPr>
            <w:r w:rsidRPr="003C56EB">
              <w:rPr>
                <w:rFonts w:ascii="Times New Roman" w:hAnsi="Times New Roman" w:cs="Times New Roman"/>
                <w:sz w:val="22"/>
                <w:szCs w:val="22"/>
              </w:rPr>
              <w:t>Kraujo dujų</w:t>
            </w:r>
            <w:r w:rsidR="008D7A3E" w:rsidRPr="003C56EB">
              <w:rPr>
                <w:rFonts w:ascii="Times New Roman" w:hAnsi="Times New Roman" w:cs="Times New Roman"/>
                <w:sz w:val="22"/>
                <w:szCs w:val="22"/>
              </w:rPr>
              <w:t>, p</w:t>
            </w:r>
            <w:r w:rsidR="00994111" w:rsidRPr="003C56EB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Pr="003C56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C56EB">
              <w:rPr>
                <w:rFonts w:ascii="Times New Roman" w:eastAsia="Calibri" w:hAnsi="Times New Roman" w:cs="Times New Roman"/>
                <w:sz w:val="22"/>
                <w:szCs w:val="22"/>
              </w:rPr>
              <w:t>ir kitų kraujo parametrų (elekt</w:t>
            </w:r>
            <w:r w:rsidR="00994111" w:rsidRPr="003C56EB">
              <w:rPr>
                <w:rFonts w:ascii="Times New Roman" w:eastAsia="Calibri" w:hAnsi="Times New Roman" w:cs="Times New Roman"/>
                <w:sz w:val="22"/>
                <w:szCs w:val="22"/>
              </w:rPr>
              <w:t>r</w:t>
            </w:r>
            <w:r w:rsidRPr="003C56EB">
              <w:rPr>
                <w:rFonts w:ascii="Times New Roman" w:eastAsia="Calibri" w:hAnsi="Times New Roman" w:cs="Times New Roman"/>
                <w:sz w:val="22"/>
                <w:szCs w:val="22"/>
              </w:rPr>
              <w:t>olit</w:t>
            </w:r>
            <w:r w:rsidR="008D7A3E" w:rsidRPr="003C56EB">
              <w:rPr>
                <w:rFonts w:ascii="Times New Roman" w:eastAsia="Calibri" w:hAnsi="Times New Roman" w:cs="Times New Roman"/>
                <w:sz w:val="22"/>
                <w:szCs w:val="22"/>
              </w:rPr>
              <w:t>ų</w:t>
            </w:r>
            <w:r w:rsidRPr="003C56EB">
              <w:rPr>
                <w:rFonts w:ascii="Times New Roman" w:eastAsia="Calibri" w:hAnsi="Times New Roman" w:cs="Times New Roman"/>
                <w:sz w:val="22"/>
                <w:szCs w:val="22"/>
              </w:rPr>
              <w:t>,                    metabolit</w:t>
            </w:r>
            <w:r w:rsidR="008D7A3E" w:rsidRPr="003C56EB">
              <w:rPr>
                <w:rFonts w:ascii="Times New Roman" w:eastAsia="Calibri" w:hAnsi="Times New Roman" w:cs="Times New Roman"/>
                <w:sz w:val="22"/>
                <w:szCs w:val="22"/>
              </w:rPr>
              <w:t>ų</w:t>
            </w:r>
            <w:r w:rsidRPr="003C56EB">
              <w:rPr>
                <w:rFonts w:ascii="Times New Roman" w:eastAsia="Calibri" w:hAnsi="Times New Roman" w:cs="Times New Roman"/>
                <w:sz w:val="22"/>
                <w:szCs w:val="22"/>
              </w:rPr>
              <w:t>) analizatorius</w:t>
            </w:r>
          </w:p>
        </w:tc>
        <w:tc>
          <w:tcPr>
            <w:tcW w:w="709" w:type="dxa"/>
          </w:tcPr>
          <w:p w14:paraId="72565663" w14:textId="05067730" w:rsidR="008E30CF" w:rsidRPr="003C56EB" w:rsidRDefault="00994111" w:rsidP="002E6922">
            <w:pPr>
              <w:spacing w:line="240" w:lineRule="auto"/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</w:pPr>
            <w:r w:rsidRPr="003C56EB"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</w:tcPr>
          <w:p w14:paraId="753D034E" w14:textId="69FD9A22" w:rsidR="008E30CF" w:rsidRPr="003C56EB" w:rsidRDefault="008E30CF" w:rsidP="002E6922">
            <w:pPr>
              <w:spacing w:line="240" w:lineRule="auto"/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</w:pPr>
            <w:r w:rsidRPr="003C56EB"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  <w:lang w:eastAsia="en-US"/>
              </w:rPr>
              <w:t>100 privalomų test</w:t>
            </w:r>
            <w:r w:rsidR="005301E6"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  <w:lang w:eastAsia="en-US"/>
              </w:rPr>
              <w:t>ų/tyrimų</w:t>
            </w:r>
            <w:r w:rsidR="00115A66" w:rsidRPr="003C56EB"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su kraujo paėmimo kapiliarais</w:t>
            </w:r>
            <w:r w:rsidR="003C56EB" w:rsidRPr="003C56EB"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  <w:t xml:space="preserve"> ir automatiniais lancetais</w:t>
            </w:r>
          </w:p>
        </w:tc>
        <w:tc>
          <w:tcPr>
            <w:tcW w:w="1559" w:type="dxa"/>
          </w:tcPr>
          <w:p w14:paraId="40B4C48B" w14:textId="271B4E9E" w:rsidR="008E30CF" w:rsidRPr="003C56EB" w:rsidRDefault="003C56EB" w:rsidP="002E6922">
            <w:pPr>
              <w:spacing w:line="240" w:lineRule="auto"/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  <w:t>5</w:t>
            </w:r>
            <w:r w:rsidR="00974AFA"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8E30CF" w:rsidRPr="003C56EB"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  <w:t xml:space="preserve">komplektai skirti </w:t>
            </w:r>
            <w:r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  <w:t>5</w:t>
            </w:r>
            <w:r w:rsidR="008E30CF" w:rsidRPr="003C56EB"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  <w:t>-</w:t>
            </w:r>
            <w:r w:rsidR="00BD461C" w:rsidRPr="003C56EB"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  <w:t>e</w:t>
            </w:r>
            <w:r w:rsidR="008E30CF" w:rsidRPr="003C56EB"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  <w:t>ims analizatoriams</w:t>
            </w:r>
          </w:p>
        </w:tc>
        <w:tc>
          <w:tcPr>
            <w:tcW w:w="3827" w:type="dxa"/>
          </w:tcPr>
          <w:p w14:paraId="71E4D00D" w14:textId="3232A227" w:rsidR="008E30CF" w:rsidRPr="005301E6" w:rsidRDefault="008E30CF" w:rsidP="002E6922">
            <w:pPr>
              <w:pStyle w:val="prastasiniatinklio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3C56EB">
              <w:rPr>
                <w:rFonts w:eastAsia="MS Mincho"/>
                <w:b/>
                <w:bCs/>
                <w:sz w:val="22"/>
                <w:szCs w:val="22"/>
                <w:lang w:eastAsia="en-US"/>
              </w:rPr>
              <w:t>Saugus automatinis lancetas</w:t>
            </w:r>
            <w:r w:rsidRPr="003C56EB">
              <w:rPr>
                <w:rFonts w:eastAsia="MS Mincho"/>
                <w:sz w:val="22"/>
                <w:szCs w:val="22"/>
                <w:lang w:eastAsia="en-US"/>
              </w:rPr>
              <w:t xml:space="preserve"> </w:t>
            </w:r>
            <w:r w:rsidRPr="005301E6">
              <w:rPr>
                <w:rFonts w:eastAsia="MS Mincho"/>
                <w:b/>
                <w:bCs/>
                <w:sz w:val="22"/>
                <w:szCs w:val="22"/>
                <w:lang w:eastAsia="en-US"/>
              </w:rPr>
              <w:t>kapiliarinio kraujo paėmimui</w:t>
            </w:r>
            <w:r w:rsidR="005301E6">
              <w:rPr>
                <w:rFonts w:eastAsia="MS Mincho"/>
                <w:b/>
                <w:bCs/>
                <w:sz w:val="22"/>
                <w:szCs w:val="22"/>
                <w:lang w:eastAsia="en-US"/>
              </w:rPr>
              <w:t>.</w:t>
            </w:r>
            <w:r w:rsidRPr="005301E6">
              <w:rPr>
                <w:rFonts w:eastAsia="MS Mincho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301E6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20E6E78" w14:textId="14F571CC" w:rsidR="008E30CF" w:rsidRPr="003C56EB" w:rsidRDefault="008E30CF" w:rsidP="002E6922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</w:rPr>
            </w:pPr>
            <w:r w:rsidRPr="003C56EB">
              <w:rPr>
                <w:sz w:val="22"/>
                <w:szCs w:val="22"/>
              </w:rPr>
              <w:t xml:space="preserve">Kiekis: </w:t>
            </w:r>
            <w:r w:rsidR="003C56EB">
              <w:rPr>
                <w:sz w:val="22"/>
                <w:szCs w:val="22"/>
              </w:rPr>
              <w:t>5</w:t>
            </w:r>
            <w:r w:rsidRPr="003C56EB">
              <w:rPr>
                <w:sz w:val="22"/>
                <w:szCs w:val="22"/>
              </w:rPr>
              <w:t xml:space="preserve"> pakuotės × ne mažiau kaip 100 vnt</w:t>
            </w:r>
            <w:r w:rsidR="00974AFA">
              <w:rPr>
                <w:sz w:val="22"/>
                <w:szCs w:val="22"/>
              </w:rPr>
              <w:t>.</w:t>
            </w:r>
          </w:p>
          <w:p w14:paraId="2EB0D33A" w14:textId="77777777" w:rsidR="008E30CF" w:rsidRPr="003C56EB" w:rsidRDefault="008E30CF" w:rsidP="002E6922">
            <w:pPr>
              <w:spacing w:line="240" w:lineRule="auto"/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E30CF" w:rsidRPr="003C56EB" w14:paraId="5FCEE965" w14:textId="77777777" w:rsidTr="00C467C2">
        <w:trPr>
          <w:trHeight w:val="841"/>
        </w:trPr>
        <w:tc>
          <w:tcPr>
            <w:tcW w:w="562" w:type="dxa"/>
          </w:tcPr>
          <w:p w14:paraId="44441E87" w14:textId="77777777" w:rsidR="008E30CF" w:rsidRPr="003C56EB" w:rsidRDefault="008E30CF" w:rsidP="002E6922">
            <w:pPr>
              <w:spacing w:line="240" w:lineRule="auto"/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</w:pPr>
            <w:r w:rsidRPr="003C56EB"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14:paraId="0453EBC0" w14:textId="77777777" w:rsidR="008E30CF" w:rsidRPr="003C56EB" w:rsidRDefault="008E30CF" w:rsidP="002E6922">
            <w:pPr>
              <w:spacing w:line="240" w:lineRule="auto"/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</w:pPr>
            <w:r w:rsidRPr="003C56EB"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  <w:t>Hematologinis analizatorius</w:t>
            </w:r>
          </w:p>
        </w:tc>
        <w:tc>
          <w:tcPr>
            <w:tcW w:w="709" w:type="dxa"/>
          </w:tcPr>
          <w:p w14:paraId="2287DBE6" w14:textId="77777777" w:rsidR="008E30CF" w:rsidRPr="003C56EB" w:rsidRDefault="008E30CF" w:rsidP="002E6922">
            <w:pPr>
              <w:spacing w:line="240" w:lineRule="auto"/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</w:pPr>
            <w:r w:rsidRPr="003C56EB"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</w:tcPr>
          <w:p w14:paraId="510BD468" w14:textId="410F05D5" w:rsidR="008E30CF" w:rsidRPr="003C56EB" w:rsidRDefault="008E30CF" w:rsidP="002E6922">
            <w:pPr>
              <w:spacing w:line="240" w:lineRule="auto"/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</w:pPr>
            <w:r w:rsidRPr="003C56EB"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  <w:lang w:eastAsia="en-US"/>
              </w:rPr>
              <w:t>400 privalomų tyrimų</w:t>
            </w:r>
            <w:r w:rsidR="003C56EB" w:rsidRPr="003C56EB"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  <w:t xml:space="preserve"> su kapiliarinio kraujo paėmimo sistema ir automatiniais lancetais</w:t>
            </w:r>
          </w:p>
        </w:tc>
        <w:tc>
          <w:tcPr>
            <w:tcW w:w="1559" w:type="dxa"/>
          </w:tcPr>
          <w:p w14:paraId="4DE0690E" w14:textId="77777777" w:rsidR="008E30CF" w:rsidRPr="003C56EB" w:rsidRDefault="008E30CF" w:rsidP="002E6922">
            <w:pPr>
              <w:spacing w:line="240" w:lineRule="auto"/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</w:pPr>
            <w:r w:rsidRPr="003C56EB"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  <w:t>5 komplektai skirti 5-iems analizatoriams</w:t>
            </w:r>
          </w:p>
        </w:tc>
        <w:tc>
          <w:tcPr>
            <w:tcW w:w="3827" w:type="dxa"/>
          </w:tcPr>
          <w:p w14:paraId="352B1EAB" w14:textId="5B838E1B" w:rsidR="008E30CF" w:rsidRPr="003C56EB" w:rsidRDefault="008E30CF" w:rsidP="002E6922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</w:rPr>
            </w:pPr>
            <w:r w:rsidRPr="003C56EB">
              <w:rPr>
                <w:rFonts w:eastAsia="MS Mincho"/>
                <w:sz w:val="22"/>
                <w:szCs w:val="22"/>
                <w:lang w:eastAsia="en-US"/>
              </w:rPr>
              <w:t xml:space="preserve">2.1  </w:t>
            </w:r>
            <w:r w:rsidRPr="003C56EB">
              <w:rPr>
                <w:rFonts w:eastAsia="MS Mincho"/>
                <w:b/>
                <w:bCs/>
                <w:sz w:val="22"/>
                <w:szCs w:val="22"/>
                <w:lang w:eastAsia="en-US"/>
              </w:rPr>
              <w:t xml:space="preserve">Kapiliarinio kraujo paėmimo sistema su K-EDTA antikoaguliantu 200 (± 50) </w:t>
            </w:r>
            <w:r w:rsidRPr="003C56EB">
              <w:rPr>
                <w:rFonts w:eastAsia="MS Mincho"/>
                <w:b/>
                <w:bCs/>
                <w:noProof/>
                <w:sz w:val="22"/>
                <w:szCs w:val="22"/>
                <w:lang w:eastAsia="en-US"/>
              </w:rPr>
              <w:t>m</w:t>
            </w:r>
            <w:r w:rsidR="00994111" w:rsidRPr="003C56EB">
              <w:rPr>
                <w:rFonts w:eastAsia="MS Mincho"/>
                <w:b/>
                <w:bCs/>
                <w:noProof/>
                <w:sz w:val="22"/>
                <w:szCs w:val="22"/>
                <w:lang w:eastAsia="en-US"/>
              </w:rPr>
              <w:t>ikrolitrų</w:t>
            </w:r>
            <w:r w:rsidRPr="003C56EB">
              <w:rPr>
                <w:rFonts w:eastAsia="MS Mincho"/>
                <w:b/>
                <w:bCs/>
                <w:sz w:val="22"/>
                <w:szCs w:val="22"/>
                <w:lang w:eastAsia="en-US"/>
              </w:rPr>
              <w:t xml:space="preserve"> (bendram  kraujo tyrimui)</w:t>
            </w:r>
            <w:r w:rsidR="005301E6">
              <w:rPr>
                <w:rFonts w:eastAsia="MS Mincho"/>
                <w:b/>
                <w:bCs/>
                <w:sz w:val="22"/>
                <w:szCs w:val="22"/>
                <w:lang w:eastAsia="en-US"/>
              </w:rPr>
              <w:t>.</w:t>
            </w:r>
            <w:r w:rsidRPr="003C56EB">
              <w:rPr>
                <w:rFonts w:eastAsia="MS Mincho"/>
                <w:sz w:val="22"/>
                <w:szCs w:val="22"/>
                <w:lang w:eastAsia="en-US"/>
              </w:rPr>
              <w:t xml:space="preserve">  </w:t>
            </w:r>
          </w:p>
          <w:p w14:paraId="52446521" w14:textId="77777777" w:rsidR="008E30CF" w:rsidRPr="003C56EB" w:rsidRDefault="008E30CF" w:rsidP="002E6922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</w:rPr>
            </w:pPr>
            <w:r w:rsidRPr="003C56EB">
              <w:rPr>
                <w:sz w:val="22"/>
                <w:szCs w:val="22"/>
              </w:rPr>
              <w:t xml:space="preserve"> Kiekis: </w:t>
            </w:r>
            <w:r w:rsidR="00BD461C" w:rsidRPr="003C56EB">
              <w:rPr>
                <w:sz w:val="22"/>
                <w:szCs w:val="22"/>
              </w:rPr>
              <w:t>5</w:t>
            </w:r>
            <w:r w:rsidRPr="003C56EB">
              <w:rPr>
                <w:sz w:val="22"/>
                <w:szCs w:val="22"/>
              </w:rPr>
              <w:t xml:space="preserve"> pakuotės × ne mažiau kaip 100 vnt.</w:t>
            </w:r>
          </w:p>
          <w:p w14:paraId="5DAC8962" w14:textId="3F1F4D51" w:rsidR="005301E6" w:rsidRDefault="008E30CF" w:rsidP="002E6922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</w:rPr>
            </w:pPr>
            <w:r w:rsidRPr="003C56EB">
              <w:rPr>
                <w:rFonts w:eastAsia="MS Mincho"/>
                <w:sz w:val="22"/>
                <w:szCs w:val="22"/>
                <w:lang w:eastAsia="en-US"/>
              </w:rPr>
              <w:t xml:space="preserve">2.2 </w:t>
            </w:r>
            <w:r w:rsidRPr="003C56EB">
              <w:t xml:space="preserve"> </w:t>
            </w:r>
            <w:r w:rsidRPr="003C56EB">
              <w:rPr>
                <w:rFonts w:eastAsia="MS Mincho"/>
                <w:b/>
                <w:bCs/>
                <w:sz w:val="22"/>
                <w:szCs w:val="22"/>
                <w:lang w:eastAsia="en-US"/>
              </w:rPr>
              <w:t>Saugus automatinis lancetas</w:t>
            </w:r>
            <w:r w:rsidRPr="003C56EB">
              <w:rPr>
                <w:rFonts w:eastAsia="MS Mincho"/>
                <w:sz w:val="22"/>
                <w:szCs w:val="22"/>
                <w:lang w:eastAsia="en-US"/>
              </w:rPr>
              <w:t xml:space="preserve"> </w:t>
            </w:r>
            <w:r w:rsidRPr="005301E6">
              <w:rPr>
                <w:rFonts w:eastAsia="MS Mincho"/>
                <w:b/>
                <w:bCs/>
                <w:sz w:val="22"/>
                <w:szCs w:val="22"/>
                <w:lang w:eastAsia="en-US"/>
              </w:rPr>
              <w:t>kapiliarinio kraujo paėmimui</w:t>
            </w:r>
            <w:r w:rsidR="005301E6">
              <w:rPr>
                <w:rFonts w:eastAsia="MS Mincho"/>
                <w:b/>
                <w:bCs/>
                <w:sz w:val="22"/>
                <w:szCs w:val="22"/>
                <w:lang w:eastAsia="en-US"/>
              </w:rPr>
              <w:t>.</w:t>
            </w:r>
            <w:r w:rsidRPr="003C56EB">
              <w:rPr>
                <w:rFonts w:eastAsia="MS Mincho"/>
                <w:sz w:val="22"/>
                <w:szCs w:val="22"/>
                <w:lang w:eastAsia="en-US"/>
              </w:rPr>
              <w:t xml:space="preserve"> </w:t>
            </w:r>
          </w:p>
          <w:p w14:paraId="24E8891E" w14:textId="60EF76C7" w:rsidR="008E30CF" w:rsidRPr="003C56EB" w:rsidRDefault="008E30CF" w:rsidP="002E6922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</w:rPr>
            </w:pPr>
            <w:r w:rsidRPr="003C56EB">
              <w:rPr>
                <w:sz w:val="22"/>
                <w:szCs w:val="22"/>
              </w:rPr>
              <w:t xml:space="preserve"> Kiekis: </w:t>
            </w:r>
            <w:r w:rsidR="00BD461C" w:rsidRPr="003C56EB">
              <w:rPr>
                <w:sz w:val="22"/>
                <w:szCs w:val="22"/>
              </w:rPr>
              <w:t xml:space="preserve">5 </w:t>
            </w:r>
            <w:r w:rsidRPr="003C56EB">
              <w:rPr>
                <w:sz w:val="22"/>
                <w:szCs w:val="22"/>
              </w:rPr>
              <w:t>pakuotės × ne mažiau kaip 100 vnt.</w:t>
            </w:r>
          </w:p>
          <w:p w14:paraId="07E10D7B" w14:textId="77777777" w:rsidR="008E30CF" w:rsidRPr="003C56EB" w:rsidRDefault="008E30CF" w:rsidP="002E6922">
            <w:pPr>
              <w:spacing w:line="240" w:lineRule="auto"/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E30CF" w:rsidRPr="003C56EB" w14:paraId="13941416" w14:textId="77777777" w:rsidTr="00C467C2">
        <w:trPr>
          <w:trHeight w:val="3676"/>
        </w:trPr>
        <w:tc>
          <w:tcPr>
            <w:tcW w:w="562" w:type="dxa"/>
          </w:tcPr>
          <w:p w14:paraId="1FDCACFF" w14:textId="77777777" w:rsidR="008E30CF" w:rsidRPr="003C56EB" w:rsidRDefault="008E30CF" w:rsidP="002E6922">
            <w:pPr>
              <w:spacing w:line="240" w:lineRule="auto"/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</w:pPr>
            <w:r w:rsidRPr="003C56EB"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  <w:lastRenderedPageBreak/>
              <w:t xml:space="preserve">3. </w:t>
            </w:r>
          </w:p>
        </w:tc>
        <w:tc>
          <w:tcPr>
            <w:tcW w:w="2410" w:type="dxa"/>
          </w:tcPr>
          <w:p w14:paraId="6FE57C4A" w14:textId="77777777" w:rsidR="008E30CF" w:rsidRPr="003C56EB" w:rsidRDefault="008E30CF" w:rsidP="002E6922">
            <w:pPr>
              <w:spacing w:line="240" w:lineRule="auto"/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</w:pPr>
            <w:r w:rsidRPr="003C56EB">
              <w:rPr>
                <w:rFonts w:ascii="Times New Roman" w:eastAsia="Calibri" w:hAnsi="Times New Roman" w:cs="Times New Roman"/>
                <w:sz w:val="22"/>
                <w:szCs w:val="22"/>
              </w:rPr>
              <w:t>Biocheminis analizatorius</w:t>
            </w:r>
          </w:p>
        </w:tc>
        <w:tc>
          <w:tcPr>
            <w:tcW w:w="709" w:type="dxa"/>
          </w:tcPr>
          <w:p w14:paraId="51DE11ED" w14:textId="77777777" w:rsidR="008E30CF" w:rsidRPr="003C56EB" w:rsidRDefault="008E30CF" w:rsidP="002E6922">
            <w:pPr>
              <w:spacing w:line="240" w:lineRule="auto"/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</w:pPr>
            <w:r w:rsidRPr="003C56EB"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</w:tcPr>
          <w:p w14:paraId="4F62926E" w14:textId="6DD3FDA2" w:rsidR="008E30CF" w:rsidRPr="003C56EB" w:rsidRDefault="008E30CF" w:rsidP="002E6922">
            <w:pPr>
              <w:spacing w:line="240" w:lineRule="auto"/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3C56EB"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  <w:lang w:eastAsia="en-US"/>
              </w:rPr>
              <w:t>200 privalomų test</w:t>
            </w:r>
            <w:r w:rsidR="003C56EB" w:rsidRPr="003C56EB"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  <w:lang w:eastAsia="en-US"/>
              </w:rPr>
              <w:t>ų</w:t>
            </w:r>
            <w:r w:rsidR="005301E6"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  <w:lang w:eastAsia="en-US"/>
              </w:rPr>
              <w:t>/tyrimų</w:t>
            </w:r>
            <w:r w:rsidR="003C56EB" w:rsidRPr="003C56EB"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  <w:t xml:space="preserve"> su kapiliarinio kraujo paėmimo sistema</w:t>
            </w:r>
            <w:r w:rsidR="003C56EB"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  <w:t xml:space="preserve">, </w:t>
            </w:r>
            <w:r w:rsidR="003C56EB" w:rsidRPr="003C56EB"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  <w:t>automatiniais lancetais</w:t>
            </w:r>
            <w:r w:rsidR="003C56EB"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13985DEE" w14:textId="77777777" w:rsidR="008E30CF" w:rsidRPr="003C56EB" w:rsidRDefault="008E30CF" w:rsidP="002E6922">
            <w:pPr>
              <w:spacing w:line="240" w:lineRule="auto"/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</w:pPr>
            <w:r w:rsidRPr="003C56EB"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  <w:t>4 komplektai skirti 4-iems analizatoriams</w:t>
            </w:r>
          </w:p>
        </w:tc>
        <w:tc>
          <w:tcPr>
            <w:tcW w:w="3827" w:type="dxa"/>
          </w:tcPr>
          <w:p w14:paraId="57583060" w14:textId="78B63047" w:rsidR="008E30CF" w:rsidRPr="003C56EB" w:rsidRDefault="008E30CF" w:rsidP="002E6922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</w:rPr>
            </w:pPr>
            <w:r w:rsidRPr="003C56EB">
              <w:rPr>
                <w:rFonts w:hAnsi="Symbol"/>
              </w:rPr>
              <w:t>3.1.</w:t>
            </w:r>
            <w:r w:rsidRPr="003C56EB">
              <w:t xml:space="preserve"> </w:t>
            </w:r>
            <w:r w:rsidRPr="003C56EB">
              <w:rPr>
                <w:rStyle w:val="Grietas"/>
                <w:rFonts w:eastAsiaTheme="majorEastAsia"/>
                <w:sz w:val="22"/>
                <w:szCs w:val="22"/>
              </w:rPr>
              <w:t>Kapiliarinio kraujo paėmimo sistema</w:t>
            </w:r>
            <w:r w:rsidR="00C467C2">
              <w:rPr>
                <w:rStyle w:val="Grietas"/>
                <w:rFonts w:eastAsiaTheme="majorEastAsia"/>
                <w:sz w:val="22"/>
                <w:szCs w:val="22"/>
              </w:rPr>
              <w:t xml:space="preserve"> biocheminiam tyrimui</w:t>
            </w:r>
            <w:r w:rsidR="005301E6">
              <w:rPr>
                <w:rStyle w:val="Grietas"/>
                <w:rFonts w:eastAsiaTheme="majorEastAsia"/>
                <w:sz w:val="22"/>
                <w:szCs w:val="22"/>
              </w:rPr>
              <w:t>.</w:t>
            </w:r>
            <w:r w:rsidRPr="003C56EB">
              <w:rPr>
                <w:rStyle w:val="Grietas"/>
                <w:rFonts w:eastAsiaTheme="majorEastAsia"/>
                <w:sz w:val="22"/>
                <w:szCs w:val="22"/>
              </w:rPr>
              <w:t xml:space="preserve"> </w:t>
            </w:r>
          </w:p>
          <w:p w14:paraId="6D44C690" w14:textId="77777777" w:rsidR="008E30CF" w:rsidRPr="003C56EB" w:rsidRDefault="008E30CF" w:rsidP="002E6922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</w:rPr>
            </w:pPr>
            <w:r w:rsidRPr="003C56EB">
              <w:rPr>
                <w:sz w:val="22"/>
                <w:szCs w:val="22"/>
              </w:rPr>
              <w:t>Kiekis: 4 pakuotės × ne mažiau kaip 100 vnt.</w:t>
            </w:r>
          </w:p>
          <w:p w14:paraId="02826D8A" w14:textId="0066FA86" w:rsidR="008E30CF" w:rsidRPr="003C56EB" w:rsidRDefault="008E30CF" w:rsidP="002E6922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</w:rPr>
            </w:pPr>
            <w:r w:rsidRPr="003C56EB">
              <w:rPr>
                <w:sz w:val="22"/>
                <w:szCs w:val="22"/>
              </w:rPr>
              <w:t xml:space="preserve">3.2. </w:t>
            </w:r>
            <w:r w:rsidRPr="003C56EB">
              <w:rPr>
                <w:rStyle w:val="Grietas"/>
                <w:rFonts w:eastAsiaTheme="majorEastAsia"/>
                <w:sz w:val="22"/>
                <w:szCs w:val="22"/>
              </w:rPr>
              <w:t>Saugus automatinis lancetas kapiliarinio kraujo paėmimui</w:t>
            </w:r>
            <w:r w:rsidR="005301E6">
              <w:rPr>
                <w:rStyle w:val="Grietas"/>
                <w:rFonts w:eastAsiaTheme="majorEastAsia"/>
                <w:sz w:val="22"/>
                <w:szCs w:val="22"/>
              </w:rPr>
              <w:t>.</w:t>
            </w:r>
          </w:p>
          <w:p w14:paraId="60B0F7E9" w14:textId="77777777" w:rsidR="008E30CF" w:rsidRPr="003C56EB" w:rsidRDefault="008E30CF" w:rsidP="002E6922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</w:rPr>
            </w:pPr>
            <w:r w:rsidRPr="003C56EB">
              <w:rPr>
                <w:sz w:val="22"/>
                <w:szCs w:val="22"/>
              </w:rPr>
              <w:t>Kiekis: 4 pakuotės × ne mažiau kaip 100 vnt.</w:t>
            </w:r>
          </w:p>
          <w:p w14:paraId="00238902" w14:textId="09A59B5C" w:rsidR="008E30CF" w:rsidRPr="003C56EB" w:rsidRDefault="008E30CF" w:rsidP="002E6922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</w:rPr>
            </w:pPr>
            <w:r w:rsidRPr="003C56EB">
              <w:rPr>
                <w:sz w:val="22"/>
                <w:szCs w:val="22"/>
              </w:rPr>
              <w:t xml:space="preserve">3.3. </w:t>
            </w:r>
            <w:r w:rsidR="003C56EB">
              <w:rPr>
                <w:rStyle w:val="Grietas"/>
                <w:rFonts w:eastAsiaTheme="majorEastAsia"/>
                <w:sz w:val="22"/>
                <w:szCs w:val="22"/>
              </w:rPr>
              <w:t xml:space="preserve">Skysčio </w:t>
            </w:r>
            <w:r w:rsidRPr="003C56EB">
              <w:rPr>
                <w:rStyle w:val="Grietas"/>
                <w:rFonts w:eastAsiaTheme="majorEastAsia"/>
                <w:sz w:val="22"/>
                <w:szCs w:val="22"/>
              </w:rPr>
              <w:t>dozatorius su suderintais antgaliais</w:t>
            </w:r>
            <w:r w:rsidR="003C56EB">
              <w:rPr>
                <w:rStyle w:val="Grietas"/>
                <w:rFonts w:eastAsiaTheme="majorEastAsia"/>
                <w:sz w:val="22"/>
                <w:szCs w:val="22"/>
              </w:rPr>
              <w:t xml:space="preserve"> (</w:t>
            </w:r>
            <w:r w:rsidR="003C56EB" w:rsidRPr="003C56EB">
              <w:rPr>
                <w:noProof/>
                <w:sz w:val="22"/>
                <w:szCs w:val="22"/>
              </w:rPr>
              <w:t xml:space="preserve"> </w:t>
            </w:r>
            <w:r w:rsidR="003C56EB">
              <w:rPr>
                <w:noProof/>
                <w:sz w:val="22"/>
                <w:szCs w:val="22"/>
              </w:rPr>
              <w:t>j</w:t>
            </w:r>
            <w:r w:rsidR="003C56EB" w:rsidRPr="003C56EB">
              <w:rPr>
                <w:noProof/>
                <w:sz w:val="22"/>
                <w:szCs w:val="22"/>
              </w:rPr>
              <w:t>ei reikalingas ėminio/mėginio pernešimas į kasetę</w:t>
            </w:r>
            <w:r w:rsidR="003C56EB">
              <w:rPr>
                <w:noProof/>
                <w:sz w:val="22"/>
                <w:szCs w:val="22"/>
              </w:rPr>
              <w:t>, juostelę ir t.t )</w:t>
            </w:r>
            <w:r w:rsidR="005301E6">
              <w:rPr>
                <w:noProof/>
                <w:sz w:val="22"/>
                <w:szCs w:val="22"/>
              </w:rPr>
              <w:t>.</w:t>
            </w:r>
          </w:p>
          <w:p w14:paraId="6E4BB04B" w14:textId="3BDFCCF3" w:rsidR="008E30CF" w:rsidRPr="003C56EB" w:rsidRDefault="003C56EB" w:rsidP="002E6922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Skysčio dozatorius</w:t>
            </w:r>
            <w:r w:rsidR="008E30CF" w:rsidRPr="003C56EB">
              <w:rPr>
                <w:i/>
                <w:iCs/>
                <w:sz w:val="22"/>
                <w:szCs w:val="22"/>
              </w:rPr>
              <w:t>:</w:t>
            </w:r>
            <w:r w:rsidR="008E30CF" w:rsidRPr="003C56EB">
              <w:rPr>
                <w:sz w:val="22"/>
                <w:szCs w:val="22"/>
              </w:rPr>
              <w:t xml:space="preserve"> po 1 vnt. kiekvienam analizatoriui</w:t>
            </w:r>
          </w:p>
          <w:p w14:paraId="68B731A5" w14:textId="77777777" w:rsidR="008E30CF" w:rsidRPr="003C56EB" w:rsidRDefault="008E30CF" w:rsidP="002E6922">
            <w:pPr>
              <w:pStyle w:val="prastasiniatinklio"/>
              <w:spacing w:before="0" w:beforeAutospacing="0" w:after="0" w:afterAutospacing="0"/>
            </w:pPr>
            <w:r w:rsidRPr="003C56EB">
              <w:rPr>
                <w:i/>
                <w:iCs/>
                <w:sz w:val="22"/>
                <w:szCs w:val="22"/>
              </w:rPr>
              <w:t>Antgaliai:</w:t>
            </w:r>
            <w:r w:rsidRPr="003C56EB">
              <w:rPr>
                <w:sz w:val="22"/>
                <w:szCs w:val="22"/>
              </w:rPr>
              <w:t xml:space="preserve"> 4 pakuotės × ne mažiau kaip 96 vnt</w:t>
            </w:r>
            <w:r w:rsidRPr="003C56EB">
              <w:t>.</w:t>
            </w:r>
          </w:p>
          <w:p w14:paraId="56F86DAB" w14:textId="77777777" w:rsidR="008E30CF" w:rsidRPr="003C56EB" w:rsidRDefault="008E30CF" w:rsidP="002E6922">
            <w:pPr>
              <w:spacing w:line="240" w:lineRule="auto"/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272DC3FE" w14:textId="77777777" w:rsidR="003C56EB" w:rsidRDefault="003C56EB" w:rsidP="003C56EB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CAEF780" w14:textId="77777777" w:rsidR="003C56EB" w:rsidRDefault="003C56EB" w:rsidP="003C56EB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A496480" w14:textId="77777777" w:rsidR="00825AE1" w:rsidRDefault="003C56EB" w:rsidP="00825AE1">
      <w:pPr>
        <w:spacing w:after="0"/>
        <w:ind w:left="-107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C56EB">
        <w:rPr>
          <w:rFonts w:ascii="Times New Roman" w:eastAsia="Times New Roman" w:hAnsi="Times New Roman" w:cs="Times New Roman"/>
          <w:sz w:val="22"/>
          <w:szCs w:val="22"/>
        </w:rPr>
        <w:t>2.4.</w:t>
      </w:r>
      <w:r w:rsidR="00974AFA">
        <w:rPr>
          <w:rFonts w:ascii="Times New Roman" w:eastAsia="Times New Roman" w:hAnsi="Times New Roman" w:cs="Times New Roman"/>
          <w:sz w:val="22"/>
          <w:szCs w:val="22"/>
        </w:rPr>
        <w:t>2</w:t>
      </w:r>
      <w:r w:rsidRPr="003C56EB">
        <w:rPr>
          <w:rFonts w:ascii="Times New Roman" w:eastAsia="Times New Roman" w:hAnsi="Times New Roman" w:cs="Times New Roman"/>
          <w:sz w:val="22"/>
          <w:szCs w:val="22"/>
        </w:rPr>
        <w:t>.  Reikalavimas dėl periodinių reagentų pristatymų atsižvelgiant į galiojimo laiką:</w:t>
      </w:r>
    </w:p>
    <w:p w14:paraId="473D71CF" w14:textId="1B43F209" w:rsidR="00825AE1" w:rsidRDefault="003C56EB" w:rsidP="00825AE1">
      <w:pPr>
        <w:spacing w:after="0"/>
        <w:ind w:left="-107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C56E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25AE1">
        <w:rPr>
          <w:rFonts w:ascii="Times New Roman" w:eastAsia="Times New Roman" w:hAnsi="Times New Roman" w:cs="Times New Roman"/>
          <w:sz w:val="22"/>
          <w:szCs w:val="22"/>
        </w:rPr>
        <w:t xml:space="preserve">a) </w:t>
      </w:r>
      <w:r w:rsidRPr="00974AFA">
        <w:rPr>
          <w:rFonts w:ascii="Times New Roman" w:eastAsia="Times New Roman" w:hAnsi="Times New Roman" w:cs="Times New Roman"/>
          <w:sz w:val="22"/>
          <w:szCs w:val="22"/>
        </w:rPr>
        <w:t>Tiekėjas privalo apskaičiuoti  reagentų bei priemonių kiekius (komplektus), nurodytus lentelėje kiekvienam analizatoriui, bei periodiškai organizuoti jų pristatymą nenutrūkstamam analizatorių darbui iki kito suplanuoto pristatymo, atsižvelgdamas į kiekvieno reagentų galiojimo laiką.</w:t>
      </w:r>
    </w:p>
    <w:p w14:paraId="07FD11EA" w14:textId="7D5FAF16" w:rsidR="003C56EB" w:rsidRPr="003C56EB" w:rsidRDefault="00825AE1" w:rsidP="00974AFA">
      <w:pPr>
        <w:spacing w:after="0"/>
        <w:ind w:left="-107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b)</w:t>
      </w:r>
      <w:r w:rsidR="00974AFA" w:rsidRPr="00974AF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C56EB" w:rsidRPr="003C56EB">
        <w:rPr>
          <w:rFonts w:ascii="Times New Roman" w:eastAsia="Times New Roman" w:hAnsi="Times New Roman" w:cs="Times New Roman"/>
          <w:sz w:val="22"/>
          <w:szCs w:val="22"/>
        </w:rPr>
        <w:t>Pristatyti reagentų komplektus kiekvienam analizatoriui tokiais kiekiais, kokie nurodyti lentelėje ir  tokiais intervalais, kad visada būtų nurodytas lentelėje galiojančių  reagentų ir priemonių kiekis Perkančiosios organizacijos nurodytoje vietoje.</w:t>
      </w:r>
      <w:r w:rsidR="0096265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C56EB" w:rsidRPr="003C56EB">
        <w:rPr>
          <w:rFonts w:ascii="Times New Roman" w:eastAsia="Times New Roman" w:hAnsi="Times New Roman" w:cs="Times New Roman"/>
          <w:sz w:val="22"/>
          <w:szCs w:val="22"/>
        </w:rPr>
        <w:t>Pateikti visas tyrimų atlikimui pagal gamintojo rekomendacijas reikalingų sudedamųjų priemonių (reagentų, ploviklių ir/ar kitų gamintojo nurodytų priemonių, reikalingų nurodytų tyrimų atlikimui) sąrašą su nurodytu kiekiu pakuotėje</w:t>
      </w:r>
      <w:r w:rsidR="00974AFA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3C56EB" w:rsidRPr="00974AFA">
        <w:rPr>
          <w:rFonts w:ascii="Times New Roman" w:eastAsia="Times New Roman" w:hAnsi="Times New Roman" w:cs="Times New Roman"/>
          <w:sz w:val="22"/>
          <w:szCs w:val="22"/>
        </w:rPr>
        <w:t>Šie reikalavimai taikomi tiek pirmajam, tiek visiems vėlesniems pristatymams</w:t>
      </w:r>
      <w:r w:rsidR="003C56EB" w:rsidRPr="00974AF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3C56EB" w:rsidRPr="00974AFA">
        <w:rPr>
          <w:rFonts w:ascii="Times New Roman" w:eastAsia="Times New Roman" w:hAnsi="Times New Roman" w:cs="Times New Roman"/>
          <w:sz w:val="22"/>
          <w:szCs w:val="22"/>
        </w:rPr>
        <w:t>per visą sutarties laikotarpį.</w:t>
      </w:r>
      <w:r w:rsidR="003C56EB" w:rsidRPr="00974AF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</w:t>
      </w:r>
      <w:r w:rsidR="003C56EB" w:rsidRPr="00974AFA">
        <w:rPr>
          <w:rFonts w:ascii="Times New Roman" w:eastAsia="Times New Roman" w:hAnsi="Times New Roman" w:cs="Times New Roman"/>
          <w:sz w:val="22"/>
          <w:szCs w:val="22"/>
        </w:rPr>
        <w:t>Po sutarties pasirašymo Perkančioji organizacija ir Tiekėjas sudaro reagentų ir priemonių (komplektų) tiekimo grafiką visam sutarties laikotarpiui</w:t>
      </w:r>
      <w:r w:rsidR="003C56EB" w:rsidRPr="00974AFA">
        <w:rPr>
          <w:rFonts w:ascii="Times New Roman" w:eastAsia="Times New Roman" w:hAnsi="Times New Roman" w:cs="Times New Roman"/>
          <w:b/>
          <w:bCs/>
          <w:sz w:val="22"/>
          <w:szCs w:val="22"/>
        </w:rPr>
        <w:t>.</w:t>
      </w:r>
      <w:r w:rsidR="003C56EB" w:rsidRPr="00974AFA">
        <w:rPr>
          <w:rFonts w:ascii="Times New Roman" w:eastAsia="Times New Roman" w:hAnsi="Times New Roman" w:cs="Times New Roman"/>
          <w:sz w:val="22"/>
          <w:szCs w:val="22"/>
        </w:rPr>
        <w:t xml:space="preserve"> Tiekimo grafike turi būti  nurodyta: reagentų ir priemonių pavadinimai, LOT numeris, laikymo sąlygas, galiojimo laikas, stabilumas atidarius, numatomą kito pristatymo data, atsakingo asmens vardas, pavardė, kontaktiniai duomenys.</w:t>
      </w:r>
    </w:p>
    <w:p w14:paraId="3DA5D9BD" w14:textId="4F7CAF58" w:rsidR="003C56EB" w:rsidRDefault="008E30CF" w:rsidP="003C56EB">
      <w:pPr>
        <w:spacing w:after="0"/>
        <w:ind w:left="-1077"/>
        <w:jc w:val="both"/>
        <w:rPr>
          <w:rFonts w:ascii="Times New Roman" w:eastAsia="Calibri" w:hAnsi="Times New Roman" w:cs="Times New Roman"/>
          <w:kern w:val="2"/>
          <w:sz w:val="22"/>
          <w:szCs w:val="22"/>
          <w:lang w:eastAsia="en-US"/>
          <w14:ligatures w14:val="standardContextual"/>
        </w:rPr>
      </w:pPr>
      <w:r w:rsidRPr="003C56EB">
        <w:rPr>
          <w:rFonts w:ascii="Times New Roman" w:eastAsia="Times New Roman" w:hAnsi="Times New Roman" w:cs="Times New Roman"/>
          <w:sz w:val="22"/>
          <w:szCs w:val="22"/>
        </w:rPr>
        <w:t xml:space="preserve">2.5. </w:t>
      </w:r>
      <w:r w:rsidR="0027637F">
        <w:rPr>
          <w:rFonts w:ascii="Times New Roman" w:eastAsia="Times New Roman" w:hAnsi="Times New Roman" w:cs="Times New Roman"/>
          <w:sz w:val="22"/>
          <w:szCs w:val="22"/>
        </w:rPr>
        <w:t>Tiekėjas s</w:t>
      </w:r>
      <w:r w:rsidRPr="003C56EB">
        <w:rPr>
          <w:rFonts w:ascii="Times New Roman" w:eastAsia="Calibri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avo lėšomis </w:t>
      </w:r>
      <w:r w:rsidR="0027637F">
        <w:rPr>
          <w:rFonts w:ascii="Times New Roman" w:eastAsia="Calibri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privalo </w:t>
      </w:r>
      <w:r w:rsidRPr="003C56EB">
        <w:rPr>
          <w:rFonts w:ascii="Times New Roman" w:eastAsia="Calibri" w:hAnsi="Times New Roman" w:cs="Times New Roman"/>
          <w:kern w:val="2"/>
          <w:sz w:val="22"/>
          <w:szCs w:val="22"/>
          <w:lang w:eastAsia="en-US"/>
          <w14:ligatures w14:val="standardContextual"/>
        </w:rPr>
        <w:t>organizuoti nepanaudotų (pasibaigusio galiojimo) reagentų surinkimą, išvežimą ir utilizavimą, vadovaudamasis Lietuvos Respublikos atliekų tvarkymo įstatymu</w:t>
      </w:r>
      <w:r w:rsidR="00962652">
        <w:rPr>
          <w:rFonts w:ascii="Times New Roman" w:eastAsia="Calibri" w:hAnsi="Times New Roman" w:cs="Times New Roman"/>
          <w:kern w:val="2"/>
          <w:sz w:val="22"/>
          <w:szCs w:val="22"/>
          <w:lang w:eastAsia="en-US"/>
          <w14:ligatures w14:val="standardContextual"/>
        </w:rPr>
        <w:t>.</w:t>
      </w:r>
    </w:p>
    <w:p w14:paraId="52F59519" w14:textId="0D2B63D8" w:rsidR="003C56EB" w:rsidRDefault="00974AFA" w:rsidP="00825AE1">
      <w:pPr>
        <w:spacing w:after="0"/>
        <w:ind w:left="-1077"/>
        <w:jc w:val="both"/>
        <w:rPr>
          <w:rFonts w:ascii="Times New Roman" w:eastAsia="Calibri" w:hAnsi="Times New Roman" w:cs="Times New Roman"/>
          <w:kern w:val="2"/>
          <w:sz w:val="22"/>
          <w:szCs w:val="22"/>
          <w:lang w:eastAsia="en-US"/>
          <w14:ligatures w14:val="standardContextual"/>
        </w:rPr>
      </w:pPr>
      <w:r w:rsidRPr="003C56EB">
        <w:rPr>
          <w:rFonts w:ascii="Times New Roman" w:eastAsia="Times New Roman" w:hAnsi="Times New Roman" w:cs="Times New Roman"/>
          <w:sz w:val="22"/>
          <w:szCs w:val="22"/>
        </w:rPr>
        <w:t>2.</w:t>
      </w:r>
      <w:r>
        <w:rPr>
          <w:rFonts w:ascii="Times New Roman" w:eastAsia="Times New Roman" w:hAnsi="Times New Roman" w:cs="Times New Roman"/>
          <w:sz w:val="22"/>
          <w:szCs w:val="22"/>
        </w:rPr>
        <w:t>6.</w:t>
      </w:r>
      <w:r w:rsidRPr="003C56EB">
        <w:rPr>
          <w:rFonts w:ascii="Times New Roman" w:eastAsia="Times New Roman" w:hAnsi="Times New Roman" w:cs="Times New Roman"/>
          <w:color w:val="EE0000"/>
          <w:sz w:val="22"/>
          <w:szCs w:val="22"/>
        </w:rPr>
        <w:t xml:space="preserve"> Garantinio  laikotarpio metu nemokamai atlikti įrangos remonto</w:t>
      </w:r>
      <w:r w:rsidR="00825AE1">
        <w:rPr>
          <w:rFonts w:ascii="Times New Roman" w:eastAsia="Times New Roman" w:hAnsi="Times New Roman" w:cs="Times New Roman"/>
          <w:color w:val="EE0000"/>
          <w:sz w:val="22"/>
          <w:szCs w:val="22"/>
        </w:rPr>
        <w:t xml:space="preserve"> darbus</w:t>
      </w:r>
      <w:r w:rsidRPr="003C56EB">
        <w:rPr>
          <w:rFonts w:ascii="Times New Roman" w:eastAsia="Times New Roman" w:hAnsi="Times New Roman" w:cs="Times New Roman"/>
          <w:color w:val="EE0000"/>
          <w:sz w:val="22"/>
          <w:szCs w:val="22"/>
        </w:rPr>
        <w:t xml:space="preserve">, įskaitant remontui atlikti reikalingas detales bei medžiagas. </w:t>
      </w:r>
      <w:r w:rsidR="00825AE1">
        <w:rPr>
          <w:rFonts w:ascii="Times New Roman" w:eastAsia="Times New Roman" w:hAnsi="Times New Roman" w:cs="Times New Roman"/>
          <w:color w:val="EE0000"/>
          <w:sz w:val="22"/>
          <w:szCs w:val="22"/>
        </w:rPr>
        <w:t>G</w:t>
      </w:r>
      <w:r w:rsidRPr="003C56EB">
        <w:rPr>
          <w:rFonts w:ascii="Times New Roman" w:eastAsia="Times New Roman" w:hAnsi="Times New Roman" w:cs="Times New Roman"/>
          <w:color w:val="EE0000"/>
          <w:sz w:val="22"/>
          <w:szCs w:val="22"/>
        </w:rPr>
        <w:t>amintojo rekomenduojamu periodiškumu nemokamai atlikti techninė priežiūra, techninės būklės tikrinimas (jeigu taikoma),</w:t>
      </w:r>
      <w:r w:rsidR="00CB1905">
        <w:rPr>
          <w:rFonts w:ascii="Times New Roman" w:eastAsia="Times New Roman" w:hAnsi="Times New Roman" w:cs="Times New Roman"/>
          <w:color w:val="EE0000"/>
          <w:sz w:val="22"/>
          <w:szCs w:val="22"/>
        </w:rPr>
        <w:t xml:space="preserve"> </w:t>
      </w:r>
      <w:r w:rsidRPr="003C56EB">
        <w:rPr>
          <w:rFonts w:ascii="Times New Roman" w:eastAsia="Times New Roman" w:hAnsi="Times New Roman" w:cs="Times New Roman"/>
          <w:color w:val="EE0000"/>
          <w:sz w:val="22"/>
          <w:szCs w:val="22"/>
        </w:rPr>
        <w:t xml:space="preserve">kalibravimą ir  </w:t>
      </w:r>
      <w:r w:rsidRPr="003C56EB">
        <w:rPr>
          <w:rFonts w:ascii="Times New Roman" w:eastAsia="Calibri" w:hAnsi="Times New Roman" w:cs="Times New Roman"/>
          <w:color w:val="EE0000"/>
          <w:kern w:val="2"/>
          <w:sz w:val="22"/>
          <w:szCs w:val="22"/>
          <w:lang w:eastAsia="en-US"/>
          <w14:ligatures w14:val="standardContextual"/>
        </w:rPr>
        <w:t xml:space="preserve">programinės įrangos atnaujinimą pagal iš anksto sudarytą grafiką, </w:t>
      </w:r>
      <w:r w:rsidRPr="003C56EB">
        <w:rPr>
          <w:rFonts w:ascii="Times New Roman" w:eastAsia="Times New Roman" w:hAnsi="Times New Roman" w:cs="Times New Roman"/>
          <w:color w:val="EE0000"/>
          <w:sz w:val="22"/>
          <w:szCs w:val="22"/>
        </w:rPr>
        <w:t>įskaitant techninei priežiūrai atlikti reikalingas detales ir medžiagas. Reikalavimai netaikomi garantijos sąlygų neatitinkančių gedimų atvejams, kai įranga sugenda dėl vartotojo kaltės. Tiekėjas įsipareigoja pašalinti analizatoriaus techninius gedimus ne ilgiau kaip 1 (vieną) darbo dieną, arba pateikti analogišką pakaitinį analizatorių, jei remontui reikalingas ilgesnis terminas</w:t>
      </w:r>
      <w:r w:rsidR="00825AE1">
        <w:rPr>
          <w:rFonts w:ascii="Times New Roman" w:eastAsia="Times New Roman" w:hAnsi="Times New Roman" w:cs="Times New Roman"/>
          <w:color w:val="EE0000"/>
          <w:sz w:val="22"/>
          <w:szCs w:val="22"/>
        </w:rPr>
        <w:t>.</w:t>
      </w:r>
    </w:p>
    <w:p w14:paraId="4EDF5C34" w14:textId="14DE78A9" w:rsidR="003C56EB" w:rsidRDefault="008E30CF" w:rsidP="003C56EB">
      <w:pPr>
        <w:spacing w:after="0"/>
        <w:ind w:left="-107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C56EB">
        <w:rPr>
          <w:rFonts w:ascii="Times New Roman" w:eastAsia="Times New Roman" w:hAnsi="Times New Roman" w:cs="Times New Roman"/>
          <w:sz w:val="22"/>
          <w:szCs w:val="22"/>
        </w:rPr>
        <w:t>2.</w:t>
      </w:r>
      <w:r w:rsidR="00825AE1">
        <w:rPr>
          <w:rFonts w:ascii="Times New Roman" w:eastAsia="Times New Roman" w:hAnsi="Times New Roman" w:cs="Times New Roman"/>
          <w:sz w:val="22"/>
          <w:szCs w:val="22"/>
        </w:rPr>
        <w:t>7</w:t>
      </w:r>
      <w:r w:rsidRPr="003C56EB">
        <w:rPr>
          <w:rFonts w:ascii="Times New Roman" w:eastAsia="Times New Roman" w:hAnsi="Times New Roman" w:cs="Times New Roman"/>
          <w:sz w:val="22"/>
          <w:szCs w:val="22"/>
        </w:rPr>
        <w:t>. Tiekėjas, teikdamas pasiūlymą</w:t>
      </w:r>
      <w:r w:rsidR="00825AE1">
        <w:rPr>
          <w:rFonts w:ascii="Times New Roman" w:eastAsia="Times New Roman" w:hAnsi="Times New Roman" w:cs="Times New Roman"/>
          <w:sz w:val="22"/>
          <w:szCs w:val="22"/>
        </w:rPr>
        <w:t xml:space="preserve"> įsipareigoja</w:t>
      </w:r>
      <w:r w:rsidRPr="003C56EB">
        <w:rPr>
          <w:rFonts w:ascii="Times New Roman" w:eastAsia="Times New Roman" w:hAnsi="Times New Roman" w:cs="Times New Roman"/>
          <w:sz w:val="22"/>
          <w:szCs w:val="22"/>
        </w:rPr>
        <w:t>:</w:t>
      </w:r>
      <w:r w:rsidR="003C56EB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</w:p>
    <w:p w14:paraId="0E18636C" w14:textId="79AF687B" w:rsidR="003C56EB" w:rsidRDefault="008E30CF" w:rsidP="003C56EB">
      <w:pPr>
        <w:spacing w:after="0"/>
        <w:ind w:left="-1077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C56EB">
        <w:rPr>
          <w:rFonts w:ascii="Times New Roman" w:eastAsia="Times New Roman" w:hAnsi="Times New Roman" w:cs="Times New Roman"/>
          <w:sz w:val="22"/>
          <w:szCs w:val="22"/>
        </w:rPr>
        <w:t>2.</w:t>
      </w:r>
      <w:r w:rsidR="00825AE1">
        <w:rPr>
          <w:rFonts w:ascii="Times New Roman" w:eastAsia="Times New Roman" w:hAnsi="Times New Roman" w:cs="Times New Roman"/>
          <w:sz w:val="22"/>
          <w:szCs w:val="22"/>
        </w:rPr>
        <w:t>7</w:t>
      </w:r>
      <w:r w:rsidRPr="003C56EB">
        <w:rPr>
          <w:rFonts w:ascii="Times New Roman" w:eastAsia="Times New Roman" w:hAnsi="Times New Roman" w:cs="Times New Roman"/>
          <w:sz w:val="22"/>
          <w:szCs w:val="22"/>
        </w:rPr>
        <w:t>.1. Pateikti siūlomų analizatorių techninę informaciją, vartotojo vadovą, sertifikatus (CE arba</w:t>
      </w:r>
      <w:r w:rsidR="003C56E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C56EB">
        <w:rPr>
          <w:rFonts w:ascii="Times New Roman" w:eastAsia="Times New Roman" w:hAnsi="Times New Roman" w:cs="Times New Roman"/>
          <w:sz w:val="22"/>
          <w:szCs w:val="22"/>
        </w:rPr>
        <w:t xml:space="preserve"> lygiaverčius) </w:t>
      </w:r>
      <w:r w:rsidRPr="003C56EB">
        <w:rPr>
          <w:rFonts w:ascii="Times New Roman" w:eastAsia="Calibri" w:hAnsi="Times New Roman" w:cs="Times New Roman"/>
          <w:sz w:val="22"/>
          <w:szCs w:val="22"/>
        </w:rPr>
        <w:t>lietuvių ir anglų kalbomis (elektroninė versija).</w:t>
      </w:r>
      <w:r w:rsidR="003C56EB">
        <w:rPr>
          <w:rFonts w:ascii="Times New Roman" w:eastAsia="Calibri" w:hAnsi="Times New Roman" w:cs="Times New Roman"/>
          <w:sz w:val="22"/>
          <w:szCs w:val="22"/>
        </w:rPr>
        <w:t xml:space="preserve">  </w:t>
      </w:r>
    </w:p>
    <w:p w14:paraId="3918F2B0" w14:textId="3CC92CD7" w:rsidR="003C56EB" w:rsidRDefault="008E30CF" w:rsidP="003C56EB">
      <w:pPr>
        <w:spacing w:after="0"/>
        <w:ind w:left="-107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C56EB">
        <w:rPr>
          <w:rFonts w:ascii="Times New Roman" w:eastAsia="Times New Roman" w:hAnsi="Times New Roman" w:cs="Times New Roman"/>
          <w:sz w:val="22"/>
          <w:szCs w:val="22"/>
        </w:rPr>
        <w:t>2.</w:t>
      </w:r>
      <w:r w:rsidR="00825AE1">
        <w:rPr>
          <w:rFonts w:ascii="Times New Roman" w:eastAsia="Times New Roman" w:hAnsi="Times New Roman" w:cs="Times New Roman"/>
          <w:sz w:val="22"/>
          <w:szCs w:val="22"/>
        </w:rPr>
        <w:t>7</w:t>
      </w:r>
      <w:r w:rsidRPr="003C56EB">
        <w:rPr>
          <w:rFonts w:ascii="Times New Roman" w:eastAsia="Times New Roman" w:hAnsi="Times New Roman" w:cs="Times New Roman"/>
          <w:sz w:val="22"/>
          <w:szCs w:val="22"/>
        </w:rPr>
        <w:t xml:space="preserve">.2. </w:t>
      </w:r>
      <w:r w:rsidR="00825AE1">
        <w:rPr>
          <w:rFonts w:ascii="Times New Roman" w:eastAsia="Times New Roman" w:hAnsi="Times New Roman" w:cs="Times New Roman"/>
          <w:sz w:val="22"/>
          <w:szCs w:val="22"/>
        </w:rPr>
        <w:t>U</w:t>
      </w:r>
      <w:r w:rsidRPr="003C56EB">
        <w:rPr>
          <w:rFonts w:ascii="Times New Roman" w:eastAsia="Times New Roman" w:hAnsi="Times New Roman" w:cs="Times New Roman"/>
          <w:sz w:val="22"/>
          <w:szCs w:val="22"/>
        </w:rPr>
        <w:t>žtikrinti nuolatinį reagentų ir  eksploatacinių priemonių tiekimą visą sutarties laikotarpį.</w:t>
      </w:r>
      <w:r w:rsidR="003C56EB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</w:p>
    <w:p w14:paraId="18663733" w14:textId="089C12E5" w:rsidR="002223AD" w:rsidRPr="00825AE1" w:rsidRDefault="00B81545" w:rsidP="00825AE1">
      <w:pPr>
        <w:spacing w:after="0"/>
        <w:ind w:left="-1077"/>
        <w:jc w:val="both"/>
        <w:rPr>
          <w:b/>
          <w:bCs/>
        </w:rPr>
      </w:pPr>
      <w:r w:rsidRPr="003C56EB">
        <w:rPr>
          <w:rFonts w:ascii="Times New Roman" w:eastAsia="Times New Roman" w:hAnsi="Times New Roman" w:cs="Times New Roman"/>
          <w:sz w:val="22"/>
          <w:szCs w:val="22"/>
        </w:rPr>
        <w:t>2.</w:t>
      </w:r>
      <w:r w:rsidR="00825AE1">
        <w:rPr>
          <w:rFonts w:ascii="Times New Roman" w:eastAsia="Times New Roman" w:hAnsi="Times New Roman" w:cs="Times New Roman"/>
          <w:sz w:val="22"/>
          <w:szCs w:val="22"/>
        </w:rPr>
        <w:t xml:space="preserve">7.3 </w:t>
      </w:r>
      <w:r w:rsidR="00825AE1" w:rsidRPr="00825AE1">
        <w:rPr>
          <w:rFonts w:ascii="Times New Roman" w:hAnsi="Times New Roman" w:cs="Times New Roman"/>
          <w:sz w:val="22"/>
          <w:szCs w:val="22"/>
        </w:rPr>
        <w:t xml:space="preserve">Analizatorius pristatyti </w:t>
      </w:r>
      <w:r w:rsidR="00825AE1" w:rsidRPr="00825AE1">
        <w:rPr>
          <w:rStyle w:val="Grietas"/>
          <w:rFonts w:ascii="Times New Roman" w:hAnsi="Times New Roman" w:cs="Times New Roman"/>
          <w:b w:val="0"/>
          <w:bCs w:val="0"/>
          <w:sz w:val="22"/>
          <w:szCs w:val="22"/>
        </w:rPr>
        <w:t>ne vėliau kaip per 60 kalendorinių dienų nuo sutarties pasirašymo datos</w:t>
      </w:r>
      <w:r w:rsidR="00825AE1" w:rsidRPr="00825AE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825AE1" w:rsidRPr="00825AE1">
        <w:rPr>
          <w:rFonts w:ascii="Times New Roman" w:hAnsi="Times New Roman" w:cs="Times New Roman"/>
          <w:sz w:val="22"/>
          <w:szCs w:val="22"/>
        </w:rPr>
        <w:t>Įranga turi būti pristatyta</w:t>
      </w:r>
      <w:r w:rsidR="00825AE1" w:rsidRPr="00825AE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25AE1" w:rsidRPr="00825AE1">
        <w:rPr>
          <w:rStyle w:val="Grietas"/>
          <w:rFonts w:ascii="Times New Roman" w:hAnsi="Times New Roman" w:cs="Times New Roman"/>
          <w:b w:val="0"/>
          <w:bCs w:val="0"/>
          <w:sz w:val="22"/>
          <w:szCs w:val="22"/>
        </w:rPr>
        <w:t>pilnai sukomplektuota</w:t>
      </w:r>
      <w:r w:rsidR="00825AE1" w:rsidRPr="00825AE1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825AE1" w:rsidRPr="00825AE1">
        <w:rPr>
          <w:rFonts w:ascii="Times New Roman" w:hAnsi="Times New Roman" w:cs="Times New Roman"/>
          <w:sz w:val="22"/>
          <w:szCs w:val="22"/>
        </w:rPr>
        <w:t>o</w:t>
      </w:r>
      <w:r w:rsidR="00825AE1" w:rsidRPr="00825AE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25AE1" w:rsidRPr="00825AE1">
        <w:rPr>
          <w:rStyle w:val="Grietas"/>
          <w:rFonts w:ascii="Times New Roman" w:hAnsi="Times New Roman" w:cs="Times New Roman"/>
          <w:b w:val="0"/>
          <w:bCs w:val="0"/>
          <w:sz w:val="22"/>
          <w:szCs w:val="22"/>
        </w:rPr>
        <w:t>transportavimo ir kitos su pristatymu susijusios išlaidos</w:t>
      </w:r>
      <w:r w:rsidR="00825AE1" w:rsidRPr="00825AE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25AE1" w:rsidRPr="00825AE1">
        <w:rPr>
          <w:rFonts w:ascii="Times New Roman" w:hAnsi="Times New Roman" w:cs="Times New Roman"/>
          <w:sz w:val="22"/>
          <w:szCs w:val="22"/>
        </w:rPr>
        <w:t>turi būti</w:t>
      </w:r>
      <w:r w:rsidR="00825AE1" w:rsidRPr="00825AE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25AE1" w:rsidRPr="00825AE1">
        <w:rPr>
          <w:rStyle w:val="Grietas"/>
          <w:rFonts w:ascii="Times New Roman" w:hAnsi="Times New Roman" w:cs="Times New Roman"/>
          <w:b w:val="0"/>
          <w:bCs w:val="0"/>
          <w:sz w:val="22"/>
          <w:szCs w:val="22"/>
        </w:rPr>
        <w:t>įskaičiuotos į pasiūlymo kainą</w:t>
      </w:r>
      <w:r w:rsidR="00825AE1" w:rsidRPr="00825AE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825AE1" w:rsidRPr="00825AE1">
        <w:rPr>
          <w:rFonts w:ascii="Times New Roman" w:hAnsi="Times New Roman" w:cs="Times New Roman"/>
          <w:sz w:val="22"/>
          <w:szCs w:val="22"/>
        </w:rPr>
        <w:t>Tiekėjas privalo</w:t>
      </w:r>
      <w:r w:rsidR="00825AE1" w:rsidRPr="00825AE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25AE1" w:rsidRPr="00825AE1">
        <w:rPr>
          <w:rStyle w:val="Grietas"/>
          <w:rFonts w:ascii="Times New Roman" w:hAnsi="Times New Roman" w:cs="Times New Roman"/>
          <w:b w:val="0"/>
          <w:bCs w:val="0"/>
          <w:sz w:val="22"/>
          <w:szCs w:val="22"/>
        </w:rPr>
        <w:t xml:space="preserve">savo lėšomis atlikti pirminį analizatorių paleidimą ir išbandymą </w:t>
      </w:r>
      <w:r w:rsidR="00825AE1" w:rsidRPr="00211515">
        <w:rPr>
          <w:rFonts w:ascii="Times New Roman" w:hAnsi="Times New Roman" w:cs="Times New Roman"/>
          <w:sz w:val="22"/>
          <w:szCs w:val="22"/>
        </w:rPr>
        <w:t>bei</w:t>
      </w:r>
      <w:r w:rsidR="00825AE1" w:rsidRPr="00825AE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25AE1" w:rsidRPr="00825AE1">
        <w:rPr>
          <w:rStyle w:val="Grietas"/>
          <w:rFonts w:ascii="Times New Roman" w:hAnsi="Times New Roman" w:cs="Times New Roman"/>
          <w:b w:val="0"/>
          <w:bCs w:val="0"/>
          <w:sz w:val="22"/>
          <w:szCs w:val="22"/>
        </w:rPr>
        <w:t>atlikti atitinkamus įrašus privalomoje dokumentacijoje</w:t>
      </w:r>
      <w:r w:rsidR="00825AE1" w:rsidRPr="00825AE1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sectPr w:rsidR="002223AD" w:rsidRPr="00825A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86CA9"/>
    <w:multiLevelType w:val="hybridMultilevel"/>
    <w:tmpl w:val="2B68C0A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0D4265"/>
    <w:multiLevelType w:val="hybridMultilevel"/>
    <w:tmpl w:val="A300C2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071BE"/>
    <w:multiLevelType w:val="hybridMultilevel"/>
    <w:tmpl w:val="A7EC9B8E"/>
    <w:lvl w:ilvl="0" w:tplc="9E20CFE8">
      <w:start w:val="1"/>
      <w:numFmt w:val="lowerLetter"/>
      <w:lvlText w:val="%1)"/>
      <w:lvlJc w:val="left"/>
      <w:pPr>
        <w:ind w:left="-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" w:hanging="360"/>
      </w:pPr>
    </w:lvl>
    <w:lvl w:ilvl="2" w:tplc="0427001B" w:tentative="1">
      <w:start w:val="1"/>
      <w:numFmt w:val="lowerRoman"/>
      <w:lvlText w:val="%3."/>
      <w:lvlJc w:val="right"/>
      <w:pPr>
        <w:ind w:left="723" w:hanging="180"/>
      </w:pPr>
    </w:lvl>
    <w:lvl w:ilvl="3" w:tplc="0427000F" w:tentative="1">
      <w:start w:val="1"/>
      <w:numFmt w:val="decimal"/>
      <w:lvlText w:val="%4."/>
      <w:lvlJc w:val="left"/>
      <w:pPr>
        <w:ind w:left="1443" w:hanging="360"/>
      </w:pPr>
    </w:lvl>
    <w:lvl w:ilvl="4" w:tplc="04270019" w:tentative="1">
      <w:start w:val="1"/>
      <w:numFmt w:val="lowerLetter"/>
      <w:lvlText w:val="%5."/>
      <w:lvlJc w:val="left"/>
      <w:pPr>
        <w:ind w:left="2163" w:hanging="360"/>
      </w:pPr>
    </w:lvl>
    <w:lvl w:ilvl="5" w:tplc="0427001B" w:tentative="1">
      <w:start w:val="1"/>
      <w:numFmt w:val="lowerRoman"/>
      <w:lvlText w:val="%6."/>
      <w:lvlJc w:val="right"/>
      <w:pPr>
        <w:ind w:left="2883" w:hanging="180"/>
      </w:pPr>
    </w:lvl>
    <w:lvl w:ilvl="6" w:tplc="0427000F" w:tentative="1">
      <w:start w:val="1"/>
      <w:numFmt w:val="decimal"/>
      <w:lvlText w:val="%7."/>
      <w:lvlJc w:val="left"/>
      <w:pPr>
        <w:ind w:left="3603" w:hanging="360"/>
      </w:pPr>
    </w:lvl>
    <w:lvl w:ilvl="7" w:tplc="04270019" w:tentative="1">
      <w:start w:val="1"/>
      <w:numFmt w:val="lowerLetter"/>
      <w:lvlText w:val="%8."/>
      <w:lvlJc w:val="left"/>
      <w:pPr>
        <w:ind w:left="4323" w:hanging="360"/>
      </w:pPr>
    </w:lvl>
    <w:lvl w:ilvl="8" w:tplc="0427001B" w:tentative="1">
      <w:start w:val="1"/>
      <w:numFmt w:val="lowerRoman"/>
      <w:lvlText w:val="%9."/>
      <w:lvlJc w:val="right"/>
      <w:pPr>
        <w:ind w:left="5043" w:hanging="180"/>
      </w:pPr>
    </w:lvl>
  </w:abstractNum>
  <w:num w:numId="1" w16cid:durableId="208078251">
    <w:abstractNumId w:val="0"/>
  </w:num>
  <w:num w:numId="2" w16cid:durableId="591667653">
    <w:abstractNumId w:val="1"/>
  </w:num>
  <w:num w:numId="3" w16cid:durableId="810443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CF"/>
    <w:rsid w:val="00071618"/>
    <w:rsid w:val="000B5862"/>
    <w:rsid w:val="00115A66"/>
    <w:rsid w:val="00143049"/>
    <w:rsid w:val="00182C2F"/>
    <w:rsid w:val="00211515"/>
    <w:rsid w:val="002223AD"/>
    <w:rsid w:val="00275CDC"/>
    <w:rsid w:val="0027637F"/>
    <w:rsid w:val="002D2E0C"/>
    <w:rsid w:val="003C56EB"/>
    <w:rsid w:val="004E16E2"/>
    <w:rsid w:val="005301E6"/>
    <w:rsid w:val="00672B86"/>
    <w:rsid w:val="00825AE1"/>
    <w:rsid w:val="00890F80"/>
    <w:rsid w:val="008D7A3E"/>
    <w:rsid w:val="008E30CF"/>
    <w:rsid w:val="00925F7C"/>
    <w:rsid w:val="00962652"/>
    <w:rsid w:val="00974AFA"/>
    <w:rsid w:val="00994111"/>
    <w:rsid w:val="00AB00C2"/>
    <w:rsid w:val="00AC4F32"/>
    <w:rsid w:val="00B73DBF"/>
    <w:rsid w:val="00B81545"/>
    <w:rsid w:val="00BD461C"/>
    <w:rsid w:val="00C467C2"/>
    <w:rsid w:val="00CB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5814"/>
  <w15:chartTrackingRefBased/>
  <w15:docId w15:val="{E55EF7BA-F218-46C9-B831-669EE630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30CF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E3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E3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E30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E3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E30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E3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E3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E3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E3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E3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E3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E30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E30C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E30C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E30C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E30C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E30C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E30C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E3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E3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E3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E3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E3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E30C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E30C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E30C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E3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E30C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E30CF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8E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8E30CF"/>
    <w:rPr>
      <w:b/>
      <w:bCs/>
    </w:rPr>
  </w:style>
  <w:style w:type="table" w:styleId="Lentelstinklelis">
    <w:name w:val="Table Grid"/>
    <w:basedOn w:val="prastojilentel"/>
    <w:uiPriority w:val="59"/>
    <w:rsid w:val="008E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D48A9-3548-4C6B-92C0-769FF941A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4430</Words>
  <Characters>2526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Alicija Kavaliauskienė</dc:creator>
  <cp:keywords/>
  <dc:description/>
  <cp:lastModifiedBy>Alicija Kavaliauskienė</cp:lastModifiedBy>
  <cp:revision>2</cp:revision>
  <dcterms:created xsi:type="dcterms:W3CDTF">2025-12-07T09:33:00Z</dcterms:created>
  <dcterms:modified xsi:type="dcterms:W3CDTF">2025-12-07T09:33:00Z</dcterms:modified>
</cp:coreProperties>
</file>