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bookmarkStart w:id="0" w:name="_GoBack"/>
      <w:bookmarkEnd w:id="0"/>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2C1DE3" w:rsidP="007A2978">
      <w:pPr>
        <w:jc w:val="center"/>
        <w:rPr>
          <w:b/>
          <w:caps/>
        </w:rPr>
      </w:pPr>
      <w:r>
        <w:rPr>
          <w:b/>
          <w:caps/>
        </w:rPr>
        <w:t xml:space="preserve">KROVININIŲ </w:t>
      </w:r>
      <w:r w:rsidR="00AA317C">
        <w:rPr>
          <w:b/>
          <w:caps/>
        </w:rPr>
        <w:t xml:space="preserve">AUTOMOBILIŲ </w:t>
      </w:r>
      <w:r w:rsidR="00D62BD8">
        <w:rPr>
          <w:b/>
          <w:caps/>
        </w:rPr>
        <w:t xml:space="preserve">UNIMOG 5000 atsarginių detalių ir </w:t>
      </w:r>
      <w:r w:rsidR="00AA317C">
        <w:rPr>
          <w:b/>
          <w:caps/>
        </w:rPr>
        <w:t>REMONTO PASLAUGŲ</w:t>
      </w:r>
      <w:r w:rsidR="00366598" w:rsidRPr="00366598">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w:t>
      </w:r>
      <w:r w:rsidR="00C55318">
        <w:rPr>
          <w:rFonts w:eastAsia="Calibri"/>
          <w:lang w:eastAsia="en-US"/>
        </w:rPr>
        <w:t>EI</w:t>
      </w:r>
      <w:r w:rsidRPr="00126AE7">
        <w:rPr>
          <w:rFonts w:eastAsia="Calibri"/>
          <w:lang w:eastAsia="en-US"/>
        </w:rPr>
        <w:t>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257FE9" w:rsidRDefault="00257FE9" w:rsidP="007A2978">
      <w:pPr>
        <w:pStyle w:val="BodyTextIndent"/>
        <w:numPr>
          <w:ilvl w:val="0"/>
          <w:numId w:val="47"/>
        </w:numPr>
        <w:spacing w:after="0"/>
        <w:jc w:val="both"/>
        <w:rPr>
          <w:rFonts w:eastAsia="Arial Unicode MS"/>
        </w:rPr>
      </w:pPr>
      <w:r w:rsidRPr="00780600">
        <w:rPr>
          <w:rFonts w:eastAsia="Arial Unicode MS"/>
        </w:rPr>
        <w:t>Pasiūlymo forma</w:t>
      </w:r>
      <w:r w:rsidR="007A2978">
        <w:rPr>
          <w:rFonts w:eastAsia="Arial Unicode MS"/>
        </w:rPr>
        <w:t xml:space="preserve"> pirkimo daliai </w:t>
      </w:r>
      <w:r w:rsidR="000F7036">
        <w:rPr>
          <w:rFonts w:eastAsia="Arial Unicode MS"/>
        </w:rPr>
        <w:t>(</w:t>
      </w:r>
      <w:r w:rsidR="00D62BD8">
        <w:rPr>
          <w:rFonts w:eastAsia="Arial Unicode MS"/>
        </w:rPr>
        <w:t>Krovininių</w:t>
      </w:r>
      <w:r w:rsidR="00AA317C">
        <w:rPr>
          <w:rFonts w:eastAsia="Arial Unicode MS"/>
        </w:rPr>
        <w:t xml:space="preserve"> automobilių </w:t>
      </w:r>
      <w:r w:rsidR="00D62BD8">
        <w:rPr>
          <w:rFonts w:eastAsia="Arial Unicode MS"/>
        </w:rPr>
        <w:t>atsarginės dalys</w:t>
      </w:r>
      <w:r w:rsidR="000F7036">
        <w:rPr>
          <w:rFonts w:eastAsia="Arial Unicode MS"/>
        </w:rPr>
        <w:t>)</w:t>
      </w:r>
      <w:r w:rsidR="00DE1A1A">
        <w:rPr>
          <w:rFonts w:eastAsia="Arial Unicode MS"/>
        </w:rPr>
        <w:t>;</w:t>
      </w:r>
    </w:p>
    <w:p w:rsidR="007A2978" w:rsidRPr="007A2978" w:rsidRDefault="007A2978" w:rsidP="007A2978">
      <w:pPr>
        <w:pStyle w:val="ListParagraph"/>
        <w:numPr>
          <w:ilvl w:val="0"/>
          <w:numId w:val="47"/>
        </w:numPr>
        <w:rPr>
          <w:rFonts w:eastAsia="Arial Unicode MS"/>
          <w:lang w:eastAsia="en-US"/>
        </w:rPr>
      </w:pPr>
      <w:r w:rsidRPr="007A2978">
        <w:rPr>
          <w:rFonts w:eastAsia="Arial Unicode MS"/>
          <w:lang w:eastAsia="en-US"/>
        </w:rPr>
        <w:t xml:space="preserve">Pasiūlymo forma pirkimo daliai </w:t>
      </w:r>
      <w:r w:rsidR="000F7036">
        <w:rPr>
          <w:rFonts w:eastAsia="Arial Unicode MS"/>
          <w:lang w:eastAsia="en-US"/>
        </w:rPr>
        <w:t>(</w:t>
      </w:r>
      <w:r w:rsidR="00D62BD8">
        <w:rPr>
          <w:rFonts w:eastAsia="Arial Unicode MS"/>
          <w:lang w:eastAsia="en-US"/>
        </w:rPr>
        <w:t>K</w:t>
      </w:r>
      <w:r w:rsidR="002C1DE3">
        <w:rPr>
          <w:rFonts w:eastAsia="Arial Unicode MS"/>
          <w:lang w:eastAsia="en-US"/>
        </w:rPr>
        <w:t>rovininių automobilių</w:t>
      </w:r>
      <w:r w:rsidR="00AA317C">
        <w:rPr>
          <w:rFonts w:eastAsia="Arial Unicode MS"/>
          <w:lang w:eastAsia="en-US"/>
        </w:rPr>
        <w:t xml:space="preserve"> remonto paslaugos</w:t>
      </w:r>
      <w:r w:rsidR="000F7036">
        <w:rPr>
          <w:rFonts w:eastAsia="Arial Unicode MS"/>
          <w:lang w:eastAsia="en-US"/>
        </w:rPr>
        <w:t>)</w:t>
      </w:r>
      <w:r w:rsidR="00DE1A1A">
        <w:rPr>
          <w:rFonts w:eastAsia="Arial Unicode MS"/>
          <w:lang w:eastAsia="en-US"/>
        </w:rPr>
        <w:t>;</w:t>
      </w:r>
    </w:p>
    <w:p w:rsidR="007A2978" w:rsidRDefault="00D62BD8" w:rsidP="00DE1A1A">
      <w:pPr>
        <w:pStyle w:val="BodyTextIndent"/>
        <w:numPr>
          <w:ilvl w:val="0"/>
          <w:numId w:val="47"/>
        </w:numPr>
        <w:spacing w:after="0"/>
        <w:jc w:val="both"/>
        <w:rPr>
          <w:rFonts w:eastAsia="Arial Unicode MS"/>
        </w:rPr>
      </w:pPr>
      <w:r>
        <w:rPr>
          <w:rFonts w:eastAsia="Arial Unicode MS"/>
        </w:rPr>
        <w:t>Detalių</w:t>
      </w:r>
      <w:r w:rsidR="007A2978" w:rsidRPr="007A2978">
        <w:rPr>
          <w:rFonts w:eastAsia="Arial Unicode MS"/>
        </w:rPr>
        <w:t xml:space="preserve"> </w:t>
      </w:r>
      <w:r w:rsidR="00DE1A1A">
        <w:rPr>
          <w:rFonts w:eastAsia="Arial Unicode MS"/>
        </w:rPr>
        <w:t>t</w:t>
      </w:r>
      <w:r w:rsidR="00DE1A1A" w:rsidRPr="00DE1A1A">
        <w:rPr>
          <w:rFonts w:eastAsia="Arial Unicode MS"/>
        </w:rPr>
        <w:t xml:space="preserve">echninė </w:t>
      </w:r>
      <w:r w:rsidR="007A2978" w:rsidRPr="007A2978">
        <w:rPr>
          <w:rFonts w:eastAsia="Arial Unicode MS"/>
        </w:rPr>
        <w:t>specifikacija</w:t>
      </w:r>
      <w:r w:rsidR="00DE1A1A">
        <w:rPr>
          <w:rFonts w:eastAsia="Arial Unicode MS"/>
        </w:rPr>
        <w:t>;</w:t>
      </w:r>
    </w:p>
    <w:p w:rsidR="00D62BD8" w:rsidRDefault="00D62BD8" w:rsidP="00DE1A1A">
      <w:pPr>
        <w:pStyle w:val="BodyTextIndent"/>
        <w:numPr>
          <w:ilvl w:val="0"/>
          <w:numId w:val="47"/>
        </w:numPr>
        <w:spacing w:after="0"/>
        <w:jc w:val="both"/>
        <w:rPr>
          <w:rFonts w:eastAsia="Arial Unicode MS"/>
        </w:rPr>
      </w:pPr>
      <w:r>
        <w:rPr>
          <w:rFonts w:eastAsia="Arial Unicode MS"/>
        </w:rPr>
        <w:t>Remonto paslaugų techninė specifikacija;</w:t>
      </w:r>
    </w:p>
    <w:p w:rsidR="00257FE9" w:rsidRDefault="00D62BD8" w:rsidP="00512F68">
      <w:pPr>
        <w:pStyle w:val="BodyTextIndent"/>
        <w:numPr>
          <w:ilvl w:val="0"/>
          <w:numId w:val="47"/>
        </w:numPr>
        <w:spacing w:after="0"/>
        <w:jc w:val="both"/>
        <w:rPr>
          <w:rFonts w:eastAsia="Arial Unicode MS"/>
        </w:rPr>
      </w:pPr>
      <w:r>
        <w:rPr>
          <w:rFonts w:eastAsia="Arial Unicode MS"/>
        </w:rPr>
        <w:t>Prekių</w:t>
      </w:r>
      <w:r w:rsidR="007A2978" w:rsidRPr="007A2978">
        <w:rPr>
          <w:rFonts w:eastAsia="Arial Unicode MS"/>
        </w:rPr>
        <w:t xml:space="preserve"> viešojo pirkimo - pardavimo sutarti</w:t>
      </w:r>
      <w:r>
        <w:rPr>
          <w:rFonts w:eastAsia="Arial Unicode MS"/>
        </w:rPr>
        <w:t>es pagrindinių sąlygų projektas;</w:t>
      </w:r>
    </w:p>
    <w:p w:rsidR="00D62BD8" w:rsidRDefault="00D62BD8" w:rsidP="00512F68">
      <w:pPr>
        <w:pStyle w:val="BodyTextIndent"/>
        <w:numPr>
          <w:ilvl w:val="0"/>
          <w:numId w:val="47"/>
        </w:numPr>
        <w:spacing w:after="0"/>
        <w:jc w:val="both"/>
        <w:rPr>
          <w:rFonts w:eastAsia="Arial Unicode MS"/>
        </w:rPr>
      </w:pPr>
      <w:r>
        <w:rPr>
          <w:rFonts w:eastAsia="Arial Unicode MS"/>
        </w:rPr>
        <w:t>Paslaugų</w:t>
      </w:r>
      <w:r w:rsidRPr="007A2978">
        <w:rPr>
          <w:rFonts w:eastAsia="Arial Unicode MS"/>
        </w:rPr>
        <w:t xml:space="preserve"> viešojo pirkimo - pardavimo sutarti</w:t>
      </w:r>
      <w:r>
        <w:rPr>
          <w:rFonts w:eastAsia="Arial Unicode MS"/>
        </w:rPr>
        <w:t>es pagrindinių sąlygų projektas;</w:t>
      </w:r>
    </w:p>
    <w:p w:rsidR="00D62BD8" w:rsidRDefault="00D62BD8" w:rsidP="00512F68">
      <w:pPr>
        <w:pStyle w:val="BodyTextIndent"/>
        <w:numPr>
          <w:ilvl w:val="0"/>
          <w:numId w:val="47"/>
        </w:numPr>
        <w:spacing w:after="0"/>
        <w:jc w:val="both"/>
        <w:rPr>
          <w:rFonts w:eastAsia="Arial Unicode MS"/>
        </w:rPr>
      </w:pPr>
      <w:r>
        <w:rPr>
          <w:rFonts w:eastAsia="Arial Unicode MS"/>
        </w:rPr>
        <w:lastRenderedPageBreak/>
        <w:t>Nacionalinio saugumo reikalavimų atitikimo deklaracija.</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CD2DFE">
        <w:rPr>
          <w:b/>
        </w:rPr>
        <w:t xml:space="preserve">automobilių </w:t>
      </w:r>
      <w:r w:rsidR="00D62BD8">
        <w:rPr>
          <w:b/>
        </w:rPr>
        <w:t xml:space="preserve">detales ir </w:t>
      </w:r>
      <w:r w:rsidR="00CD2DFE">
        <w:rPr>
          <w:b/>
        </w:rPr>
        <w:t>remonto paslaugas</w:t>
      </w:r>
      <w:r w:rsidR="003B0E72" w:rsidRPr="003B0E72">
        <w:rPr>
          <w:b/>
        </w:rPr>
        <w:t xml:space="preserve"> </w:t>
      </w:r>
      <w:r w:rsidR="00AA317C">
        <w:t>(toliau – Paslauga)</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Nr. 1 „</w:t>
      </w:r>
      <w:r w:rsidR="000F7036" w:rsidRPr="000F7036">
        <w:t>Pasiūlymo forma pirkimo daliai (</w:t>
      </w:r>
      <w:r w:rsidR="00D62BD8">
        <w:t>krovininių</w:t>
      </w:r>
      <w:r w:rsidR="00AA317C" w:rsidRPr="00AA317C">
        <w:t xml:space="preserve"> automobilių </w:t>
      </w:r>
      <w:r w:rsidR="00D62BD8">
        <w:t>atsarginės detalės</w:t>
      </w:r>
      <w:r w:rsidR="000F7036">
        <w:t>)</w:t>
      </w:r>
      <w:r w:rsidRPr="00F87A09">
        <w:t>“ (toliau – Pasiūlymo forma</w:t>
      </w:r>
      <w:r w:rsidR="00C22594">
        <w:t xml:space="preserve"> </w:t>
      </w:r>
      <w:r w:rsidR="00AA317C" w:rsidRPr="00AA317C">
        <w:t>lengvųjų automobilių remont</w:t>
      </w:r>
      <w:r w:rsidR="00AA317C">
        <w:t>as</w:t>
      </w:r>
      <w:r w:rsidRPr="00F87A09">
        <w:t xml:space="preserve">), </w:t>
      </w:r>
    </w:p>
    <w:p w:rsidR="00C22594" w:rsidRDefault="0097488A" w:rsidP="00F87A09">
      <w:pPr>
        <w:pStyle w:val="NormalWeb"/>
        <w:ind w:firstLine="480"/>
        <w:jc w:val="both"/>
      </w:pPr>
      <w:r w:rsidRPr="00F87A09">
        <w:t>Nr.</w:t>
      </w:r>
      <w:r w:rsidR="00F87A09" w:rsidRPr="00F87A09">
        <w:t xml:space="preserve"> </w:t>
      </w:r>
      <w:r w:rsidR="00C22594">
        <w:t xml:space="preserve">2 </w:t>
      </w:r>
      <w:r w:rsidR="00C22594" w:rsidRPr="00C22594">
        <w:t xml:space="preserve">„Pasiūlymo forma pirkimo daliai </w:t>
      </w:r>
      <w:r w:rsidR="000F7036">
        <w:t>(</w:t>
      </w:r>
      <w:r w:rsidR="002C1DE3" w:rsidRPr="002C1DE3">
        <w:t>krovininių automobilių</w:t>
      </w:r>
      <w:r w:rsidR="00AA317C" w:rsidRPr="00AA317C">
        <w:t xml:space="preserve"> remonto paslaugos</w:t>
      </w:r>
      <w:r w:rsidR="000F7036">
        <w:t>)</w:t>
      </w:r>
      <w:r w:rsidR="00C22594" w:rsidRPr="00C22594">
        <w:t xml:space="preserve">“ (toliau – Pasiūlymo forma </w:t>
      </w:r>
      <w:r w:rsidR="002C1DE3" w:rsidRPr="002C1DE3">
        <w:t>krovininių automobilių</w:t>
      </w:r>
      <w:r w:rsidR="00AA317C">
        <w:t xml:space="preserve"> remontas</w:t>
      </w:r>
      <w:r w:rsidR="00C22594" w:rsidRPr="00C22594">
        <w:t>),</w:t>
      </w:r>
    </w:p>
    <w:p w:rsidR="00C22594" w:rsidRDefault="0097488A" w:rsidP="00F87A09">
      <w:pPr>
        <w:pStyle w:val="NormalWeb"/>
        <w:ind w:firstLine="480"/>
        <w:jc w:val="both"/>
      </w:pPr>
      <w:r w:rsidRPr="00F87A09">
        <w:t xml:space="preserve">Nr. </w:t>
      </w:r>
      <w:r w:rsidR="00F87A09" w:rsidRPr="00F87A09">
        <w:t>3</w:t>
      </w:r>
      <w:r w:rsidRPr="00F87A09">
        <w:t xml:space="preserve"> „</w:t>
      </w:r>
      <w:r w:rsidR="00D62BD8">
        <w:rPr>
          <w:rFonts w:eastAsia="Arial Unicode MS"/>
        </w:rPr>
        <w:t>Detalių</w:t>
      </w:r>
      <w:r w:rsidR="00D62BD8" w:rsidRPr="007A2978">
        <w:rPr>
          <w:rFonts w:eastAsia="Arial Unicode MS"/>
        </w:rPr>
        <w:t xml:space="preserve"> </w:t>
      </w:r>
      <w:r w:rsidR="00D62BD8">
        <w:rPr>
          <w:rFonts w:eastAsia="Arial Unicode MS"/>
        </w:rPr>
        <w:t>t</w:t>
      </w:r>
      <w:r w:rsidR="00D62BD8" w:rsidRPr="00DE1A1A">
        <w:rPr>
          <w:rFonts w:eastAsia="Arial Unicode MS"/>
        </w:rPr>
        <w:t xml:space="preserve">echninė </w:t>
      </w:r>
      <w:r w:rsidR="00D62BD8" w:rsidRPr="007A2978">
        <w:rPr>
          <w:rFonts w:eastAsia="Arial Unicode MS"/>
        </w:rPr>
        <w:t>specifikacija</w:t>
      </w:r>
      <w:r w:rsidRPr="00F87A09">
        <w:t xml:space="preserve">“ (toliau – Techninė specifikacija), </w:t>
      </w:r>
    </w:p>
    <w:p w:rsidR="00D62BD8" w:rsidRDefault="00D62BD8" w:rsidP="00F87A09">
      <w:pPr>
        <w:pStyle w:val="NormalWeb"/>
        <w:ind w:firstLine="480"/>
        <w:jc w:val="both"/>
      </w:pPr>
      <w:r>
        <w:t xml:space="preserve">Nr. 4 </w:t>
      </w:r>
      <w:r>
        <w:rPr>
          <w:rFonts w:eastAsia="Arial Unicode MS"/>
        </w:rPr>
        <w:t>Remonto paslaugų techninė specifikacija,</w:t>
      </w:r>
    </w:p>
    <w:p w:rsidR="00BC513F" w:rsidRDefault="00F87A09" w:rsidP="00BC513F">
      <w:pPr>
        <w:pStyle w:val="NormalWeb"/>
        <w:ind w:firstLine="480"/>
        <w:jc w:val="both"/>
      </w:pPr>
      <w:r w:rsidRPr="00F87A09">
        <w:t xml:space="preserve">Nr. </w:t>
      </w:r>
      <w:r w:rsidR="00D62BD8">
        <w:t>5</w:t>
      </w:r>
      <w:r w:rsidR="0097488A" w:rsidRPr="00F87A09">
        <w:t xml:space="preserve"> „</w:t>
      </w:r>
      <w:r w:rsidR="000F7036" w:rsidRPr="000F7036">
        <w:tab/>
      </w:r>
      <w:r w:rsidR="00D62BD8">
        <w:t>Prekių</w:t>
      </w:r>
      <w:r w:rsidR="000F7036" w:rsidRPr="000F7036">
        <w:t xml:space="preserve"> viešojo pirkimo - pardavimo sutarties pagrindinių sąlygų projektas</w:t>
      </w:r>
      <w:r w:rsidR="00D62BD8">
        <w:t>“,</w:t>
      </w:r>
    </w:p>
    <w:p w:rsidR="00D62BD8" w:rsidRDefault="00D62BD8" w:rsidP="00BC513F">
      <w:pPr>
        <w:pStyle w:val="NormalWeb"/>
        <w:ind w:firstLine="480"/>
        <w:jc w:val="both"/>
        <w:rPr>
          <w:rFonts w:eastAsia="Arial Unicode MS"/>
        </w:rPr>
      </w:pPr>
      <w:r>
        <w:t>Nr.6 „</w:t>
      </w:r>
      <w:r>
        <w:rPr>
          <w:rFonts w:eastAsia="Arial Unicode MS"/>
        </w:rPr>
        <w:t>Paslaugų</w:t>
      </w:r>
      <w:r w:rsidRPr="007A2978">
        <w:rPr>
          <w:rFonts w:eastAsia="Arial Unicode MS"/>
        </w:rPr>
        <w:t xml:space="preserve"> viešojo pirkimo - pardavimo sutarti</w:t>
      </w:r>
      <w:r>
        <w:rPr>
          <w:rFonts w:eastAsia="Arial Unicode MS"/>
        </w:rPr>
        <w:t>es pagrindinių sąlygų projektas“,</w:t>
      </w:r>
    </w:p>
    <w:p w:rsidR="00D62BD8" w:rsidRDefault="00D62BD8" w:rsidP="00BC513F">
      <w:pPr>
        <w:pStyle w:val="NormalWeb"/>
        <w:ind w:firstLine="480"/>
        <w:jc w:val="both"/>
      </w:pPr>
      <w:r>
        <w:rPr>
          <w:rFonts w:eastAsia="Arial Unicode MS"/>
        </w:rPr>
        <w:t>Nr. 7 Nacionalinio saugumo reikalavimų atitikimo deklaracija.</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Perkančiosios organizacijos ir t</w:t>
      </w:r>
      <w:r w:rsidR="00C55318">
        <w:t>ei</w:t>
      </w:r>
      <w:r w:rsidR="009C59AA" w:rsidRPr="009C59AA">
        <w:t xml:space="preserv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nurodytais atvejais.</w:t>
      </w:r>
      <w:r w:rsidR="00BC513F" w:rsidRPr="00BC513F">
        <w:t>. Elektroninėmis priemonėmis pasiūlymus gali teikti tik tie t</w:t>
      </w:r>
      <w:r w:rsidR="00F14327">
        <w:t>ei</w:t>
      </w:r>
      <w:r w:rsidR="00BC513F" w:rsidRPr="00BC513F">
        <w:t>kėjai, kurie yra registruoti CVP IS, adresu</w:t>
      </w:r>
      <w:r w:rsidR="00BC513F">
        <w:t xml:space="preserve"> </w:t>
      </w:r>
      <w:hyperlink r:id="rId11" w:history="1">
        <w:r w:rsidR="00495886" w:rsidRPr="004A7C86">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w:t>
      </w:r>
      <w:r w:rsidR="00F14327">
        <w:rPr>
          <w:rFonts w:eastAsia="Calibri"/>
          <w:lang w:eastAsia="en-US"/>
        </w:rPr>
        <w:t>ei</w:t>
      </w:r>
      <w:r w:rsidRPr="00A45296">
        <w:rPr>
          <w:rFonts w:eastAsia="Calibri"/>
          <w:lang w:eastAsia="en-US"/>
        </w:rPr>
        <w:t>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lastRenderedPageBreak/>
        <w:t>1.</w:t>
      </w:r>
      <w:r w:rsidR="009C59AA">
        <w:rPr>
          <w:rFonts w:eastAsia="Calibri"/>
        </w:rPr>
        <w:t>6</w:t>
      </w:r>
      <w:r w:rsidRPr="00A45296">
        <w:rPr>
          <w:rFonts w:eastAsia="Calibri"/>
        </w:rPr>
        <w:t xml:space="preserve">.1. užpildytas pasiūlymas, parengtas pagal </w:t>
      </w:r>
      <w:r w:rsidR="00FC0BA5">
        <w:rPr>
          <w:rFonts w:eastAsia="Calibri"/>
          <w:color w:val="FF0000"/>
        </w:rPr>
        <w:t>pirkimo</w:t>
      </w:r>
      <w:r w:rsidR="00C52921" w:rsidRPr="005208C4">
        <w:rPr>
          <w:rFonts w:eastAsia="Calibri"/>
          <w:color w:val="FF0000"/>
        </w:rPr>
        <w:t xml:space="preserve"> </w:t>
      </w:r>
      <w:r w:rsidRPr="005208C4">
        <w:rPr>
          <w:rFonts w:eastAsia="Calibri"/>
          <w:color w:val="FF0000"/>
        </w:rPr>
        <w:t>sąlygų 1</w:t>
      </w:r>
      <w:r w:rsidR="00D45631">
        <w:rPr>
          <w:rFonts w:eastAsia="Calibri"/>
          <w:color w:val="FF0000"/>
        </w:rPr>
        <w:t xml:space="preserve"> ir/arba</w:t>
      </w:r>
      <w:r w:rsidRPr="005208C4">
        <w:rPr>
          <w:rFonts w:eastAsia="Calibri"/>
          <w:color w:val="FF0000"/>
        </w:rPr>
        <w:t xml:space="preserve"> </w:t>
      </w:r>
      <w:r w:rsidR="00D45631">
        <w:rPr>
          <w:rFonts w:eastAsia="Calibri"/>
          <w:color w:val="FF0000"/>
        </w:rPr>
        <w:t xml:space="preserve">2 </w:t>
      </w:r>
      <w:r w:rsidRPr="005208C4">
        <w:rPr>
          <w:rFonts w:eastAsia="Calibri"/>
          <w:color w:val="FF0000"/>
        </w:rPr>
        <w:t>priedą</w:t>
      </w:r>
      <w:r w:rsidR="00D45631">
        <w:rPr>
          <w:rFonts w:eastAsia="Calibri"/>
          <w:color w:val="FF0000"/>
        </w:rPr>
        <w:t xml:space="preserve"> atitinkamai kiekvienai pirkimo daliai atskirai</w:t>
      </w:r>
      <w:r w:rsidRPr="00A45296">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w:t>
      </w:r>
      <w:r w:rsidR="00F14327">
        <w:rPr>
          <w:rFonts w:eastAsia="Calibri"/>
        </w:rPr>
        <w:t>ei</w:t>
      </w:r>
      <w:r w:rsidRPr="00A45296">
        <w:rPr>
          <w:rFonts w:eastAsia="Calibri"/>
        </w:rPr>
        <w:t>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w:t>
      </w:r>
      <w:r w:rsidR="00F14327">
        <w:rPr>
          <w:rFonts w:eastAsia="Calibri"/>
        </w:rPr>
        <w:t>ei</w:t>
      </w:r>
      <w:r w:rsidR="00D45631" w:rsidRPr="00D45631">
        <w:rPr>
          <w:rFonts w:eastAsia="Calibri"/>
        </w:rPr>
        <w:t>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rsidR="003F59E7" w:rsidRDefault="003F59E7" w:rsidP="00DF20A5">
      <w:pPr>
        <w:ind w:firstLine="720"/>
        <w:jc w:val="both"/>
        <w:rPr>
          <w:rFonts w:eastAsia="Calibri"/>
        </w:rPr>
      </w:pPr>
      <w:r>
        <w:rPr>
          <w:rFonts w:eastAsia="Calibri"/>
        </w:rPr>
        <w:t xml:space="preserve">1.7.2. </w:t>
      </w:r>
      <w:r w:rsidRPr="003F59E7">
        <w:rPr>
          <w:rFonts w:eastAsia="Calibri"/>
        </w:rPr>
        <w:t>dėl konkurso sąlygų</w:t>
      </w:r>
      <w:r>
        <w:rPr>
          <w:rFonts w:eastAsia="Calibri"/>
        </w:rPr>
        <w:t>:</w:t>
      </w:r>
      <w:r w:rsidRPr="003F59E7">
        <w:rPr>
          <w:rFonts w:eastAsia="Calibri"/>
        </w:rPr>
        <w:t xml:space="preserve"> Generolo Jono Žemaičio Lietuvos karo akademijos Prekių, paslaugų, darbų viešųjų pirkimų komi</w:t>
      </w:r>
      <w:r>
        <w:rPr>
          <w:rFonts w:eastAsia="Calibri"/>
        </w:rPr>
        <w:t>sija</w:t>
      </w:r>
      <w:r w:rsidR="00EB63CC">
        <w:rPr>
          <w:rFonts w:eastAsia="Calibri"/>
        </w:rPr>
        <w:t xml:space="preserve"> (toliau </w:t>
      </w:r>
      <w:r w:rsidR="00EB63CC" w:rsidRPr="00EB63CC">
        <w:rPr>
          <w:rFonts w:eastAsia="Calibri"/>
        </w:rPr>
        <w:t>–</w:t>
      </w:r>
      <w:r w:rsidR="00EB63CC">
        <w:rPr>
          <w:rFonts w:eastAsia="Calibri"/>
        </w:rPr>
        <w:t xml:space="preserve"> Komisija)</w:t>
      </w:r>
      <w:r>
        <w:rPr>
          <w:rFonts w:eastAsia="Calibri"/>
        </w:rPr>
        <w:t>,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w:t>
      </w:r>
      <w:r w:rsidR="00F14327">
        <w:rPr>
          <w:rFonts w:eastAsia="Calibri"/>
        </w:rPr>
        <w:t>ei</w:t>
      </w:r>
      <w:r w:rsidRPr="006F2824">
        <w:rPr>
          <w:rFonts w:eastAsia="Calibri"/>
        </w:rPr>
        <w:t>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DC15B9" w:rsidRDefault="00257FE9" w:rsidP="00126D62">
      <w:pPr>
        <w:numPr>
          <w:ilvl w:val="0"/>
          <w:numId w:val="18"/>
        </w:numPr>
        <w:tabs>
          <w:tab w:val="clear" w:pos="1248"/>
          <w:tab w:val="num" w:pos="993"/>
        </w:tabs>
        <w:autoSpaceDE w:val="0"/>
        <w:autoSpaceDN w:val="0"/>
        <w:adjustRightInd w:val="0"/>
        <w:ind w:right="-2" w:firstLine="709"/>
        <w:jc w:val="both"/>
      </w:pPr>
      <w:r w:rsidRPr="00780600">
        <w:t xml:space="preserve">Pirkimo objektas – </w:t>
      </w:r>
      <w:r w:rsidR="00DC15B9">
        <w:t>1 dalis. S</w:t>
      </w:r>
      <w:r w:rsidR="00D62BD8">
        <w:t>unkvežimių atsarginės detalės</w:t>
      </w:r>
      <w:r w:rsidR="00DC15B9">
        <w:t xml:space="preserve"> (toliau – Prekės). Perkamų prekių </w:t>
      </w:r>
      <w:r w:rsidR="00DC15B9" w:rsidRPr="00C861CC">
        <w:t>koda</w:t>
      </w:r>
      <w:r w:rsidR="00DC15B9">
        <w:t>s</w:t>
      </w:r>
      <w:r w:rsidR="00DC15B9" w:rsidRPr="00C861CC">
        <w:t xml:space="preserve"> pagal bendrąjį viešųjų pirkimų žodyną yra</w:t>
      </w:r>
      <w:r w:rsidR="00DC15B9">
        <w:t xml:space="preserve"> </w:t>
      </w:r>
      <w:r w:rsidR="00DC15B9" w:rsidRPr="00DC15B9">
        <w:rPr>
          <w:b/>
          <w:shd w:val="clear" w:color="auto" w:fill="FFFFFF"/>
        </w:rPr>
        <w:t>34300000-0, Transporto priemonių ir jų variklių dalys ir pagalbiniai reikmenys</w:t>
      </w:r>
      <w:r w:rsidR="00DC15B9">
        <w:t xml:space="preserve">; </w:t>
      </w:r>
    </w:p>
    <w:p w:rsidR="00257FE9" w:rsidRPr="00126D62" w:rsidRDefault="00DC15B9" w:rsidP="00DC15B9">
      <w:pPr>
        <w:pStyle w:val="ListParagraph"/>
        <w:numPr>
          <w:ilvl w:val="0"/>
          <w:numId w:val="50"/>
        </w:numPr>
        <w:autoSpaceDE w:val="0"/>
        <w:autoSpaceDN w:val="0"/>
        <w:adjustRightInd w:val="0"/>
        <w:ind w:left="0" w:right="-2" w:firstLine="709"/>
        <w:jc w:val="both"/>
      </w:pPr>
      <w:r>
        <w:t xml:space="preserve"> dalis. </w:t>
      </w:r>
      <w:r w:rsidR="00D62BD8" w:rsidRPr="00DC15B9">
        <w:t xml:space="preserve"> </w:t>
      </w:r>
      <w:r w:rsidR="00ED266C" w:rsidRPr="00DC15B9">
        <w:rPr>
          <w:b/>
        </w:rPr>
        <w:t>automobilių remonto paslaugos</w:t>
      </w:r>
      <w:r w:rsidR="00366598" w:rsidRPr="00DC15B9">
        <w:rPr>
          <w:b/>
        </w:rPr>
        <w:t xml:space="preserve"> </w:t>
      </w:r>
      <w:r w:rsidR="00257FE9" w:rsidRPr="00DC15B9">
        <w:rPr>
          <w:bCs/>
          <w:lang w:eastAsia="zh-CN"/>
        </w:rPr>
        <w:t xml:space="preserve">(toliau – </w:t>
      </w:r>
      <w:r w:rsidR="00ED266C" w:rsidRPr="00DC15B9">
        <w:rPr>
          <w:bCs/>
          <w:lang w:eastAsia="zh-CN"/>
        </w:rPr>
        <w:t>Paslauga</w:t>
      </w:r>
      <w:r w:rsidR="00257FE9" w:rsidRPr="00DC15B9">
        <w:rPr>
          <w:bCs/>
          <w:lang w:eastAsia="zh-CN"/>
        </w:rPr>
        <w:t>).</w:t>
      </w:r>
      <w:r w:rsidR="00257FE9" w:rsidRPr="00F139C4">
        <w:t xml:space="preserve"> </w:t>
      </w:r>
      <w:r w:rsidR="00257FE9" w:rsidRPr="00C861CC">
        <w:t>Perkam</w:t>
      </w:r>
      <w:r w:rsidR="00257FE9">
        <w:t>ų</w:t>
      </w:r>
      <w:r w:rsidR="00257FE9" w:rsidRPr="00C861CC">
        <w:t xml:space="preserve"> </w:t>
      </w:r>
      <w:r w:rsidR="00ED266C">
        <w:t>paslaugų</w:t>
      </w:r>
      <w:r w:rsidR="00257FE9" w:rsidRPr="00C861CC">
        <w:t xml:space="preserve"> koda</w:t>
      </w:r>
      <w:r w:rsidR="00257FE9">
        <w:t>s</w:t>
      </w:r>
      <w:r w:rsidR="00257FE9" w:rsidRPr="00C861CC">
        <w:t xml:space="preserve"> pagal bendrąjį viešųjų pirkimų žodyną yra</w:t>
      </w:r>
      <w:r w:rsidR="00257FE9">
        <w:t xml:space="preserve"> </w:t>
      </w:r>
      <w:r w:rsidR="00D62BD8" w:rsidRPr="00DC15B9">
        <w:rPr>
          <w:b/>
          <w:color w:val="000000"/>
        </w:rPr>
        <w:t>50114100-8</w:t>
      </w:r>
      <w:r w:rsidR="005F3783" w:rsidRPr="00DC15B9">
        <w:rPr>
          <w:b/>
        </w:rPr>
        <w:t>,</w:t>
      </w:r>
      <w:r w:rsidR="005F3783" w:rsidRPr="00DC15B9">
        <w:rPr>
          <w:b/>
        </w:rPr>
        <w:tab/>
        <w:t xml:space="preserve"> </w:t>
      </w:r>
      <w:r w:rsidR="00D62BD8" w:rsidRPr="00DC15B9">
        <w:rPr>
          <w:b/>
        </w:rPr>
        <w:t>Sunkvežimių remonto paslaugos</w:t>
      </w:r>
      <w:r w:rsidR="00ED266C" w:rsidRPr="00DC15B9">
        <w:rPr>
          <w:b/>
        </w:rPr>
        <w:t>.</w:t>
      </w:r>
    </w:p>
    <w:p w:rsidR="00126D62" w:rsidRDefault="00126D62" w:rsidP="00126D62">
      <w:pPr>
        <w:autoSpaceDE w:val="0"/>
        <w:autoSpaceDN w:val="0"/>
        <w:adjustRightInd w:val="0"/>
        <w:ind w:left="567" w:right="-2"/>
        <w:jc w:val="both"/>
      </w:pPr>
    </w:p>
    <w:p w:rsidR="00126D62" w:rsidRDefault="00126D62" w:rsidP="00126D62">
      <w:pPr>
        <w:autoSpaceDE w:val="0"/>
        <w:autoSpaceDN w:val="0"/>
        <w:adjustRightInd w:val="0"/>
        <w:ind w:left="567" w:right="-2" w:firstLine="142"/>
        <w:jc w:val="both"/>
      </w:pPr>
      <w:r>
        <w:t xml:space="preserve">2.2. </w:t>
      </w:r>
      <w:r w:rsidR="00DC15B9">
        <w:t xml:space="preserve">Prekės pristatomos adresu: Šilo g. 5A, Vilnius, </w:t>
      </w:r>
      <w:r w:rsidRPr="00126D62">
        <w:t xml:space="preserve">Paslaugos teikiamos </w:t>
      </w:r>
      <w:r w:rsidR="00C55318">
        <w:t>T</w:t>
      </w:r>
      <w:r w:rsidRPr="00126D62">
        <w:t>eikėjui priklausančiose patalpose</w:t>
      </w:r>
      <w:r w:rsidR="00C55318">
        <w:t>, Vilniaus mieste</w:t>
      </w:r>
      <w:r w:rsidRPr="00126D62">
        <w:t>.</w:t>
      </w:r>
    </w:p>
    <w:p w:rsidR="00C55318" w:rsidRDefault="00C55318" w:rsidP="00126D62">
      <w:pPr>
        <w:autoSpaceDE w:val="0"/>
        <w:autoSpaceDN w:val="0"/>
        <w:adjustRightInd w:val="0"/>
        <w:ind w:left="567" w:right="-2" w:firstLine="142"/>
        <w:jc w:val="both"/>
      </w:pPr>
    </w:p>
    <w:p w:rsidR="00C55318" w:rsidRDefault="00C55318" w:rsidP="00C55318">
      <w:pPr>
        <w:autoSpaceDE w:val="0"/>
        <w:autoSpaceDN w:val="0"/>
        <w:adjustRightInd w:val="0"/>
        <w:ind w:right="-2" w:firstLine="709"/>
        <w:jc w:val="both"/>
      </w:pPr>
      <w:r>
        <w:t xml:space="preserve">2.3. </w:t>
      </w:r>
      <w:r w:rsidRPr="00C55318">
        <w:t>Atsitikus nenumatytoms aplinkybėms – avarijai kelyje ar sugedus Pirkėjo transporto priemonei, Teikėjas įsipareigoja ne vėliau kaip per 6 val. atvykti į nurodytą vietą Lietuvos teritorijoje ir pagal galimybes pašalinti gedimus, o nesant tokiai galimybei savo pajėgumais išsivežti sugedusią transporto priemonę į Teikėjo paslaugų teikimo vietą</w:t>
      </w:r>
      <w:r>
        <w:t>.</w:t>
      </w:r>
    </w:p>
    <w:p w:rsidR="00126D62" w:rsidRDefault="00126D62" w:rsidP="00126D62">
      <w:pPr>
        <w:autoSpaceDE w:val="0"/>
        <w:autoSpaceDN w:val="0"/>
        <w:adjustRightInd w:val="0"/>
        <w:ind w:left="567" w:right="-2" w:firstLine="142"/>
        <w:jc w:val="both"/>
      </w:pPr>
    </w:p>
    <w:p w:rsidR="00126D62" w:rsidRPr="00BB18BF" w:rsidRDefault="00126D62" w:rsidP="00C55318">
      <w:pPr>
        <w:autoSpaceDE w:val="0"/>
        <w:autoSpaceDN w:val="0"/>
        <w:adjustRightInd w:val="0"/>
        <w:ind w:right="-2" w:firstLine="709"/>
        <w:jc w:val="both"/>
      </w:pPr>
      <w:r>
        <w:t>2.</w:t>
      </w:r>
      <w:r w:rsidR="00CD2DFE">
        <w:t>4</w:t>
      </w:r>
      <w:r>
        <w:t>.</w:t>
      </w:r>
      <w:r w:rsidRPr="00126D62">
        <w:t xml:space="preserve"> Teikėjas </w:t>
      </w:r>
      <w:r>
        <w:t xml:space="preserve">privalo pradėti teikti </w:t>
      </w:r>
      <w:r w:rsidRPr="00126D62">
        <w:t xml:space="preserve">paslaugas </w:t>
      </w:r>
      <w:r w:rsidR="00C55318" w:rsidRPr="00C55318">
        <w:t xml:space="preserve">pagal </w:t>
      </w:r>
      <w:r w:rsidR="00C55318">
        <w:t>P</w:t>
      </w:r>
      <w:r w:rsidR="00C55318" w:rsidRPr="00C55318">
        <w:t>irk</w:t>
      </w:r>
      <w:r w:rsidR="00985204">
        <w:t>ėjo poreikį ne vėliau kaip per 2</w:t>
      </w:r>
      <w:r w:rsidR="00C55318" w:rsidRPr="00C55318">
        <w:t xml:space="preserve"> dienas nuo </w:t>
      </w:r>
      <w:r w:rsidR="00C55318">
        <w:t>P</w:t>
      </w:r>
      <w:r w:rsidR="00C55318" w:rsidRPr="00C55318">
        <w:t>irkėjo užsakymo pateikimo dienos</w:t>
      </w:r>
      <w:r w:rsidRPr="00126D62">
        <w:t>.</w:t>
      </w:r>
    </w:p>
    <w:p w:rsidR="00063D09" w:rsidRDefault="00063D09" w:rsidP="006F2824">
      <w:pPr>
        <w:autoSpaceDE w:val="0"/>
        <w:autoSpaceDN w:val="0"/>
        <w:adjustRightInd w:val="0"/>
        <w:jc w:val="both"/>
      </w:pPr>
    </w:p>
    <w:p w:rsidR="00063D09" w:rsidRDefault="002445DF" w:rsidP="00126D62">
      <w:pPr>
        <w:autoSpaceDE w:val="0"/>
        <w:autoSpaceDN w:val="0"/>
        <w:adjustRightInd w:val="0"/>
        <w:ind w:firstLine="709"/>
        <w:jc w:val="both"/>
      </w:pPr>
      <w:r>
        <w:t>2.</w:t>
      </w:r>
      <w:r w:rsidR="00CD2DFE">
        <w:t>5</w:t>
      </w:r>
      <w:r>
        <w:t xml:space="preserve">. </w:t>
      </w:r>
      <w:r w:rsidRPr="002445DF">
        <w:t xml:space="preserve">Pirkimo objektas yra skaidomas į </w:t>
      </w:r>
      <w:r w:rsidR="009A2321">
        <w:t>2</w:t>
      </w:r>
      <w:r w:rsidRPr="002445DF">
        <w:t xml:space="preserve"> dalis:</w:t>
      </w:r>
    </w:p>
    <w:p w:rsidR="009C72BB" w:rsidRDefault="009C72BB" w:rsidP="00063D09">
      <w:pPr>
        <w:autoSpaceDE w:val="0"/>
        <w:autoSpaceDN w:val="0"/>
        <w:adjustRightInd w:val="0"/>
        <w:ind w:firstLine="709"/>
        <w:jc w:val="both"/>
      </w:pPr>
    </w:p>
    <w:p w:rsidR="001D6B87" w:rsidRDefault="009A2321" w:rsidP="009C72BB">
      <w:pPr>
        <w:autoSpaceDE w:val="0"/>
        <w:autoSpaceDN w:val="0"/>
        <w:adjustRightInd w:val="0"/>
        <w:ind w:firstLine="709"/>
        <w:jc w:val="both"/>
        <w:rPr>
          <w:iCs/>
        </w:rPr>
      </w:pPr>
      <w:r>
        <w:t>2.</w:t>
      </w:r>
      <w:r w:rsidR="00CD2DFE">
        <w:t>5</w:t>
      </w:r>
      <w:r>
        <w:t xml:space="preserve">.1. </w:t>
      </w:r>
      <w:r w:rsidRPr="009A2321">
        <w:rPr>
          <w:iCs/>
        </w:rPr>
        <w:t>Pirki</w:t>
      </w:r>
      <w:r w:rsidR="001D6B87">
        <w:rPr>
          <w:iCs/>
        </w:rPr>
        <w:t xml:space="preserve">mo objekto dalys: </w:t>
      </w:r>
    </w:p>
    <w:p w:rsidR="001D6B87" w:rsidRDefault="001D6B87" w:rsidP="009A2321">
      <w:pPr>
        <w:autoSpaceDE w:val="0"/>
        <w:autoSpaceDN w:val="0"/>
        <w:adjustRightInd w:val="0"/>
        <w:ind w:firstLine="709"/>
        <w:jc w:val="both"/>
        <w:rPr>
          <w:iCs/>
        </w:rPr>
      </w:pPr>
      <w:r>
        <w:rPr>
          <w:iCs/>
        </w:rPr>
        <w:t>2.</w:t>
      </w:r>
      <w:r w:rsidR="00CD2DFE">
        <w:rPr>
          <w:iCs/>
        </w:rPr>
        <w:t>5</w:t>
      </w:r>
      <w:r>
        <w:rPr>
          <w:iCs/>
        </w:rPr>
        <w:t xml:space="preserve">.1.1. </w:t>
      </w:r>
      <w:r w:rsidR="00DC15B9">
        <w:rPr>
          <w:iCs/>
        </w:rPr>
        <w:t>Sunkvežimių detalės</w:t>
      </w:r>
      <w:r>
        <w:rPr>
          <w:iCs/>
        </w:rPr>
        <w:t>,</w:t>
      </w:r>
      <w:r w:rsidR="009A2321" w:rsidRPr="009A2321">
        <w:rPr>
          <w:iCs/>
        </w:rPr>
        <w:t xml:space="preserve"> </w:t>
      </w:r>
    </w:p>
    <w:p w:rsidR="009A2321" w:rsidRDefault="001D6B87" w:rsidP="009A2321">
      <w:pPr>
        <w:autoSpaceDE w:val="0"/>
        <w:autoSpaceDN w:val="0"/>
        <w:adjustRightInd w:val="0"/>
        <w:ind w:firstLine="709"/>
        <w:jc w:val="both"/>
        <w:rPr>
          <w:iCs/>
        </w:rPr>
      </w:pPr>
      <w:r>
        <w:rPr>
          <w:iCs/>
        </w:rPr>
        <w:t>2.</w:t>
      </w:r>
      <w:r w:rsidR="00CD2DFE">
        <w:rPr>
          <w:iCs/>
        </w:rPr>
        <w:t>5</w:t>
      </w:r>
      <w:r>
        <w:rPr>
          <w:iCs/>
        </w:rPr>
        <w:t xml:space="preserve">.1.2. </w:t>
      </w:r>
      <w:r w:rsidR="00DC15B9">
        <w:rPr>
          <w:iCs/>
        </w:rPr>
        <w:t>K</w:t>
      </w:r>
      <w:r w:rsidR="002C1DE3" w:rsidRPr="002C1DE3">
        <w:rPr>
          <w:iCs/>
        </w:rPr>
        <w:t>rovininių automobilių</w:t>
      </w:r>
      <w:r w:rsidR="004015AB" w:rsidRPr="004015AB">
        <w:rPr>
          <w:iCs/>
        </w:rPr>
        <w:t xml:space="preserve"> remonto paslaugos</w:t>
      </w:r>
      <w:r w:rsidR="009A2321" w:rsidRPr="009A2321">
        <w:rPr>
          <w:iCs/>
        </w:rPr>
        <w:t>.</w:t>
      </w:r>
    </w:p>
    <w:p w:rsidR="009C72BB" w:rsidRPr="009A2321" w:rsidRDefault="009C72BB" w:rsidP="009C72BB">
      <w:pPr>
        <w:autoSpaceDE w:val="0"/>
        <w:autoSpaceDN w:val="0"/>
        <w:adjustRightInd w:val="0"/>
        <w:jc w:val="both"/>
        <w:rPr>
          <w:i/>
          <w:iCs/>
        </w:rPr>
      </w:pPr>
    </w:p>
    <w:p w:rsidR="009A2321" w:rsidRPr="009A2321" w:rsidRDefault="009A2321" w:rsidP="009A2321">
      <w:pPr>
        <w:autoSpaceDE w:val="0"/>
        <w:autoSpaceDN w:val="0"/>
        <w:adjustRightInd w:val="0"/>
        <w:ind w:firstLine="709"/>
        <w:jc w:val="both"/>
        <w:rPr>
          <w:i/>
          <w:iCs/>
        </w:rPr>
      </w:pPr>
      <w:r w:rsidRPr="009A2321">
        <w:rPr>
          <w:iCs/>
        </w:rPr>
        <w:t>2.</w:t>
      </w:r>
      <w:r w:rsidR="00CD2DFE">
        <w:rPr>
          <w:iCs/>
        </w:rPr>
        <w:t>5</w:t>
      </w:r>
      <w:r w:rsidRPr="009A2321">
        <w:rPr>
          <w:iCs/>
        </w:rPr>
        <w:t>.2.</w:t>
      </w:r>
      <w:r w:rsidRPr="009A2321">
        <w:rPr>
          <w:i/>
          <w:iCs/>
        </w:rPr>
        <w:t xml:space="preserve"> </w:t>
      </w:r>
      <w:r w:rsidRPr="009A2321">
        <w:rPr>
          <w:iCs/>
          <w:color w:val="FF0000"/>
        </w:rPr>
        <w:t>Kiekvienai pirkimo objekto daliai, kuriai bus teikiamas pasiūlymas, t</w:t>
      </w:r>
      <w:r w:rsidR="00F14327">
        <w:rPr>
          <w:iCs/>
          <w:color w:val="FF0000"/>
        </w:rPr>
        <w:t>ei</w:t>
      </w:r>
      <w:r w:rsidRPr="009A2321">
        <w:rPr>
          <w:iCs/>
          <w:color w:val="FF0000"/>
        </w:rPr>
        <w:t>kėjai privalo siūl</w:t>
      </w:r>
      <w:r w:rsidR="00F678D9">
        <w:rPr>
          <w:iCs/>
          <w:color w:val="FF0000"/>
        </w:rPr>
        <w:t>yti viso</w:t>
      </w:r>
      <w:r w:rsidR="00495886">
        <w:rPr>
          <w:iCs/>
          <w:color w:val="FF0000"/>
        </w:rPr>
        <w:t>s</w:t>
      </w:r>
      <w:r w:rsidR="00F678D9">
        <w:rPr>
          <w:iCs/>
          <w:color w:val="FF0000"/>
        </w:rPr>
        <w:t xml:space="preserve"> tos dalies </w:t>
      </w:r>
      <w:r w:rsidR="00E94EBA">
        <w:rPr>
          <w:iCs/>
          <w:color w:val="FF0000"/>
        </w:rPr>
        <w:t xml:space="preserve">prekių ar </w:t>
      </w:r>
      <w:r w:rsidR="004015AB">
        <w:rPr>
          <w:iCs/>
          <w:color w:val="FF0000"/>
        </w:rPr>
        <w:t>paslaugų</w:t>
      </w:r>
      <w:r w:rsidR="00F678D9">
        <w:rPr>
          <w:iCs/>
          <w:color w:val="FF0000"/>
        </w:rPr>
        <w:t xml:space="preserve"> visumai fiksuotą įkainį už 1 vnt.</w:t>
      </w:r>
      <w:r w:rsidR="00FA6163">
        <w:rPr>
          <w:iCs/>
          <w:color w:val="FF0000"/>
        </w:rPr>
        <w:t xml:space="preserve"> kiekvienai</w:t>
      </w:r>
      <w:r w:rsidR="00E94EBA">
        <w:rPr>
          <w:iCs/>
          <w:color w:val="FF0000"/>
        </w:rPr>
        <w:t xml:space="preserve"> prekei ar</w:t>
      </w:r>
      <w:r w:rsidR="00FA6163">
        <w:rPr>
          <w:iCs/>
          <w:color w:val="FF0000"/>
        </w:rPr>
        <w:t xml:space="preserve"> </w:t>
      </w:r>
      <w:r w:rsidR="004015AB">
        <w:rPr>
          <w:iCs/>
          <w:color w:val="FF0000"/>
        </w:rPr>
        <w:t>paslaugai</w:t>
      </w:r>
      <w:r w:rsidR="00FA6163">
        <w:rPr>
          <w:iCs/>
          <w:color w:val="FF0000"/>
        </w:rPr>
        <w:t>.</w:t>
      </w:r>
    </w:p>
    <w:p w:rsidR="009A2321" w:rsidRPr="009A2321" w:rsidRDefault="009A2321" w:rsidP="009A2321">
      <w:pPr>
        <w:autoSpaceDE w:val="0"/>
        <w:autoSpaceDN w:val="0"/>
        <w:adjustRightInd w:val="0"/>
        <w:ind w:firstLine="709"/>
        <w:jc w:val="both"/>
        <w:rPr>
          <w:i/>
          <w:iCs/>
        </w:rPr>
      </w:pPr>
      <w:r w:rsidRPr="009A2321">
        <w:rPr>
          <w:iCs/>
        </w:rPr>
        <w:t>2.</w:t>
      </w:r>
      <w:r w:rsidR="00CD2DFE">
        <w:rPr>
          <w:iCs/>
        </w:rPr>
        <w:t>5</w:t>
      </w:r>
      <w:r w:rsidRPr="009A2321">
        <w:rPr>
          <w:iCs/>
        </w:rPr>
        <w:t>.3.</w:t>
      </w:r>
      <w:r w:rsidRPr="009A2321">
        <w:rPr>
          <w:i/>
          <w:iCs/>
        </w:rPr>
        <w:t xml:space="preserve"> </w:t>
      </w:r>
      <w:r w:rsidRPr="009A2321">
        <w:rPr>
          <w:iCs/>
        </w:rPr>
        <w:t>Pasiūlymą tas pats t</w:t>
      </w:r>
      <w:r w:rsidR="00F14327">
        <w:rPr>
          <w:iCs/>
        </w:rPr>
        <w:t>ei</w:t>
      </w:r>
      <w:r w:rsidRPr="009A2321">
        <w:rPr>
          <w:iCs/>
        </w:rPr>
        <w:t>kėjas gali pateikti visoms pirkimo objekto dalims.</w:t>
      </w:r>
    </w:p>
    <w:p w:rsidR="009A2321" w:rsidRPr="009A2321" w:rsidRDefault="005609E7" w:rsidP="005609E7">
      <w:pPr>
        <w:autoSpaceDE w:val="0"/>
        <w:autoSpaceDN w:val="0"/>
        <w:adjustRightInd w:val="0"/>
        <w:ind w:firstLine="709"/>
        <w:jc w:val="both"/>
        <w:rPr>
          <w:iCs/>
        </w:rPr>
      </w:pPr>
      <w:r w:rsidRPr="005609E7">
        <w:rPr>
          <w:iCs/>
        </w:rPr>
        <w:t>2</w:t>
      </w:r>
      <w:r w:rsidR="009A2321" w:rsidRPr="005609E7">
        <w:rPr>
          <w:iCs/>
        </w:rPr>
        <w:t>.</w:t>
      </w:r>
      <w:r w:rsidR="00CD2DFE">
        <w:rPr>
          <w:iCs/>
        </w:rPr>
        <w:t>5</w:t>
      </w:r>
      <w:r w:rsidR="009A2321" w:rsidRPr="005609E7">
        <w:rPr>
          <w:iCs/>
        </w:rPr>
        <w:t>.</w:t>
      </w:r>
      <w:r w:rsidRPr="005609E7">
        <w:rPr>
          <w:iCs/>
        </w:rPr>
        <w:t>4.</w:t>
      </w:r>
      <w:r w:rsidR="009A2321" w:rsidRPr="005609E7">
        <w:rPr>
          <w:iCs/>
        </w:rPr>
        <w:t xml:space="preserve"> Perkančioji</w:t>
      </w:r>
      <w:r w:rsidR="009A2321" w:rsidRPr="009A2321">
        <w:rPr>
          <w:iCs/>
        </w:rPr>
        <w:t xml:space="preserve"> organizacija neriboja maksimalaus pirkimo objekto dalių skaičiaus, dėl kurių</w:t>
      </w:r>
      <w:r>
        <w:rPr>
          <w:iCs/>
        </w:rPr>
        <w:t xml:space="preserve"> </w:t>
      </w:r>
      <w:r w:rsidR="009A2321" w:rsidRPr="009A2321">
        <w:rPr>
          <w:iCs/>
        </w:rPr>
        <w:t>laimėtoju gali būti nustatomas tas pats t</w:t>
      </w:r>
      <w:r w:rsidR="00F14327">
        <w:rPr>
          <w:iCs/>
        </w:rPr>
        <w:t>ei</w:t>
      </w:r>
      <w:r w:rsidR="009A2321" w:rsidRPr="009A2321">
        <w:rPr>
          <w:iCs/>
        </w:rPr>
        <w:t>kėjas.</w:t>
      </w:r>
    </w:p>
    <w:p w:rsidR="009A2321" w:rsidRDefault="00F678D9" w:rsidP="009A2321">
      <w:pPr>
        <w:autoSpaceDE w:val="0"/>
        <w:autoSpaceDN w:val="0"/>
        <w:adjustRightInd w:val="0"/>
        <w:ind w:firstLine="709"/>
        <w:jc w:val="both"/>
        <w:rPr>
          <w:iCs/>
        </w:rPr>
      </w:pPr>
      <w:r w:rsidRPr="00F678D9">
        <w:rPr>
          <w:iCs/>
        </w:rPr>
        <w:t>2.</w:t>
      </w:r>
      <w:r w:rsidR="00CD2DFE">
        <w:rPr>
          <w:iCs/>
        </w:rPr>
        <w:t>5</w:t>
      </w:r>
      <w:r w:rsidR="009A2321" w:rsidRPr="00F678D9">
        <w:rPr>
          <w:iCs/>
        </w:rPr>
        <w:t>.5.</w:t>
      </w:r>
      <w:r w:rsidR="009A2321" w:rsidRPr="009A2321">
        <w:rPr>
          <w:i/>
          <w:iCs/>
        </w:rPr>
        <w:t xml:space="preserve"> </w:t>
      </w:r>
      <w:r w:rsidR="009A2321" w:rsidRPr="009A2321">
        <w:rPr>
          <w:iCs/>
        </w:rPr>
        <w:t>Perkančioji organizacija pasilieka galimybę nuspręsti sudaryti vieną pirkimo sutartį dėl jos nurodytų pirkimo dalių ar jų grupių, dėl kurių pagal pirkimo dokumentus laimėtoju gali būti nustatomas tas pats t</w:t>
      </w:r>
      <w:r w:rsidR="00F14327">
        <w:rPr>
          <w:iCs/>
        </w:rPr>
        <w:t>ei</w:t>
      </w:r>
      <w:r w:rsidR="009A2321" w:rsidRPr="009A2321">
        <w:rPr>
          <w:iCs/>
        </w:rPr>
        <w:t>kėjas.</w:t>
      </w:r>
    </w:p>
    <w:p w:rsidR="00BB18BF" w:rsidRPr="009A2321" w:rsidRDefault="00BB18BF" w:rsidP="009A2321">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CD2DFE">
        <w:t>6</w:t>
      </w:r>
      <w:r>
        <w:t xml:space="preserve">. Privalomi </w:t>
      </w:r>
      <w:r w:rsidR="00DC15B9">
        <w:t xml:space="preserve">prekių ir </w:t>
      </w:r>
      <w:r w:rsidR="004015AB">
        <w:t>paslaugų</w:t>
      </w:r>
      <w:r>
        <w:t xml:space="preserve"> techniniai reikalavimai nurodyti </w:t>
      </w:r>
      <w:r w:rsidR="00FC0BA5">
        <w:t>pirkimo</w:t>
      </w:r>
      <w:r>
        <w:t xml:space="preserve"> sąlygų </w:t>
      </w:r>
      <w:r w:rsidRPr="00063D09">
        <w:rPr>
          <w:b/>
        </w:rPr>
        <w:t>pried</w:t>
      </w:r>
      <w:r w:rsidR="00DC15B9">
        <w:rPr>
          <w:b/>
        </w:rPr>
        <w:t>uose</w:t>
      </w:r>
      <w:r w:rsidR="00F678D9">
        <w:t xml:space="preserve"> „Techninė specifikacija“</w:t>
      </w:r>
      <w:r>
        <w:t xml:space="preserve">. Teikėjo teikiamos </w:t>
      </w:r>
      <w:r w:rsidR="00DC15B9">
        <w:t xml:space="preserve">prekės ir </w:t>
      </w:r>
      <w:r w:rsidR="004015AB">
        <w:t>paslaugos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CD2DFE">
        <w:t>7</w:t>
      </w:r>
      <w:r>
        <w:t xml:space="preserve">. </w:t>
      </w:r>
      <w:r w:rsidR="00F678D9" w:rsidRPr="00F678D9">
        <w:t>Šiam</w:t>
      </w:r>
      <w:r w:rsidR="00B6369A">
        <w:t xml:space="preserve"> skaidomam</w:t>
      </w:r>
      <w:r w:rsidR="00F678D9" w:rsidRPr="00F678D9">
        <w:t xml:space="preserve"> pirkimui biudžete skirta</w:t>
      </w:r>
      <w:r w:rsidR="00B6369A">
        <w:t xml:space="preserve"> suma</w:t>
      </w:r>
      <w:r w:rsidR="00F678D9" w:rsidRPr="00F678D9">
        <w:t xml:space="preserve"> iki </w:t>
      </w:r>
      <w:r w:rsidR="00DC15B9">
        <w:rPr>
          <w:b/>
        </w:rPr>
        <w:t>60 000</w:t>
      </w:r>
      <w:r w:rsidR="00DE13F3" w:rsidRPr="00DE13F3">
        <w:rPr>
          <w:b/>
        </w:rPr>
        <w:t xml:space="preserve"> </w:t>
      </w:r>
      <w:r w:rsidR="00F678D9" w:rsidRPr="00F678D9">
        <w:rPr>
          <w:b/>
          <w:color w:val="000000"/>
          <w:lang w:val="pt-BR"/>
        </w:rPr>
        <w:t>Eur su PVM.</w:t>
      </w:r>
    </w:p>
    <w:p w:rsidR="004015AB" w:rsidRDefault="004015AB" w:rsidP="00F678D9">
      <w:pPr>
        <w:tabs>
          <w:tab w:val="left" w:pos="1134"/>
          <w:tab w:val="left" w:pos="1276"/>
        </w:tabs>
        <w:ind w:firstLine="720"/>
        <w:jc w:val="both"/>
        <w:rPr>
          <w:b/>
          <w:color w:val="000000"/>
          <w:lang w:val="pt-BR"/>
        </w:rPr>
      </w:pPr>
    </w:p>
    <w:p w:rsidR="004015AB" w:rsidRDefault="004015AB" w:rsidP="00F678D9">
      <w:pPr>
        <w:tabs>
          <w:tab w:val="left" w:pos="1134"/>
          <w:tab w:val="left" w:pos="1276"/>
        </w:tabs>
        <w:ind w:firstLine="720"/>
        <w:jc w:val="both"/>
        <w:rPr>
          <w:color w:val="000000"/>
          <w:lang w:val="pt-BR"/>
        </w:rPr>
      </w:pPr>
      <w:r>
        <w:rPr>
          <w:color w:val="000000"/>
          <w:lang w:val="pt-BR"/>
        </w:rPr>
        <w:t>2.</w:t>
      </w:r>
      <w:r w:rsidR="00CD2DFE">
        <w:rPr>
          <w:color w:val="000000"/>
          <w:lang w:val="pt-BR"/>
        </w:rPr>
        <w:t>7</w:t>
      </w:r>
      <w:r>
        <w:rPr>
          <w:color w:val="000000"/>
          <w:lang w:val="pt-BR"/>
        </w:rPr>
        <w:t xml:space="preserve">.1. </w:t>
      </w:r>
      <w:r w:rsidRPr="004015AB">
        <w:rPr>
          <w:color w:val="000000"/>
          <w:lang w:val="pt-BR"/>
        </w:rPr>
        <w:t>„</w:t>
      </w:r>
      <w:r w:rsidR="00DC15B9" w:rsidRPr="00DC15B9">
        <w:rPr>
          <w:iCs/>
        </w:rPr>
        <w:t xml:space="preserve"> </w:t>
      </w:r>
      <w:r w:rsidR="00DC15B9">
        <w:rPr>
          <w:iCs/>
        </w:rPr>
        <w:t>Sunkvežimių detalės</w:t>
      </w:r>
      <w:r>
        <w:rPr>
          <w:color w:val="000000"/>
          <w:lang w:val="pt-BR"/>
        </w:rPr>
        <w:t xml:space="preserve">” suma iki </w:t>
      </w:r>
      <w:r w:rsidR="00495886">
        <w:rPr>
          <w:color w:val="000000"/>
          <w:lang w:val="pt-BR"/>
        </w:rPr>
        <w:t>3</w:t>
      </w:r>
      <w:r>
        <w:rPr>
          <w:color w:val="000000"/>
          <w:lang w:val="pt-BR"/>
        </w:rPr>
        <w:t>0 000,00 Eur su PVM;</w:t>
      </w:r>
    </w:p>
    <w:p w:rsidR="004015AB" w:rsidRPr="004015AB" w:rsidRDefault="004015AB" w:rsidP="00F678D9">
      <w:pPr>
        <w:tabs>
          <w:tab w:val="left" w:pos="1134"/>
          <w:tab w:val="left" w:pos="1276"/>
        </w:tabs>
        <w:ind w:firstLine="720"/>
        <w:jc w:val="both"/>
        <w:rPr>
          <w:color w:val="000000"/>
          <w:lang w:val="pt-BR"/>
        </w:rPr>
      </w:pPr>
      <w:r>
        <w:rPr>
          <w:color w:val="000000"/>
          <w:lang w:val="pt-BR"/>
        </w:rPr>
        <w:t>2.</w:t>
      </w:r>
      <w:r w:rsidR="00CD2DFE">
        <w:rPr>
          <w:color w:val="000000"/>
          <w:lang w:val="pt-BR"/>
        </w:rPr>
        <w:t>7</w:t>
      </w:r>
      <w:r>
        <w:rPr>
          <w:color w:val="000000"/>
          <w:lang w:val="pt-BR"/>
        </w:rPr>
        <w:t xml:space="preserve">.2. </w:t>
      </w:r>
      <w:r w:rsidRPr="004015AB">
        <w:rPr>
          <w:color w:val="000000"/>
          <w:lang w:val="pt-BR"/>
        </w:rPr>
        <w:t>„</w:t>
      </w:r>
      <w:r w:rsidR="00495886" w:rsidRPr="002C1DE3">
        <w:rPr>
          <w:color w:val="000000"/>
          <w:lang w:val="pt-BR"/>
        </w:rPr>
        <w:t>Krovininių</w:t>
      </w:r>
      <w:r w:rsidR="002C1DE3" w:rsidRPr="002C1DE3">
        <w:rPr>
          <w:color w:val="000000"/>
          <w:lang w:val="pt-BR"/>
        </w:rPr>
        <w:t xml:space="preserve"> automobilių</w:t>
      </w:r>
      <w:r w:rsidRPr="004015AB">
        <w:rPr>
          <w:color w:val="000000"/>
          <w:lang w:val="pt-BR"/>
        </w:rPr>
        <w:t xml:space="preserve"> remonto paslaugos</w:t>
      </w:r>
      <w:r w:rsidR="00D479E6">
        <w:rPr>
          <w:color w:val="000000"/>
          <w:lang w:val="pt-BR"/>
        </w:rPr>
        <w:t>”</w:t>
      </w:r>
      <w:r>
        <w:rPr>
          <w:color w:val="000000"/>
          <w:lang w:val="pt-BR"/>
        </w:rPr>
        <w:t xml:space="preserve"> </w:t>
      </w:r>
      <w:r w:rsidRPr="004015AB">
        <w:rPr>
          <w:color w:val="000000"/>
          <w:lang w:val="pt-BR"/>
        </w:rPr>
        <w:t xml:space="preserve">suma iki </w:t>
      </w:r>
      <w:r w:rsidR="00DC15B9">
        <w:rPr>
          <w:color w:val="000000"/>
          <w:lang w:val="pt-BR"/>
        </w:rPr>
        <w:t>30 000,00 Eur su PVM</w:t>
      </w:r>
      <w:r w:rsidRPr="004015AB">
        <w:rPr>
          <w:color w:val="000000"/>
          <w:lang w:val="pt-BR"/>
        </w:rPr>
        <w:t>;</w:t>
      </w:r>
    </w:p>
    <w:p w:rsidR="00BB18BF" w:rsidRDefault="00BB18BF" w:rsidP="00CD2DFE">
      <w:pPr>
        <w:tabs>
          <w:tab w:val="left" w:pos="1134"/>
          <w:tab w:val="left" w:pos="1276"/>
        </w:tabs>
        <w:jc w:val="both"/>
      </w:pPr>
    </w:p>
    <w:p w:rsidR="004D37E2" w:rsidRPr="00F678D9" w:rsidRDefault="004D37E2" w:rsidP="004D37E2">
      <w:pPr>
        <w:tabs>
          <w:tab w:val="left" w:pos="1134"/>
          <w:tab w:val="left" w:pos="1276"/>
        </w:tabs>
        <w:ind w:left="709"/>
        <w:jc w:val="both"/>
      </w:pPr>
      <w:r>
        <w:t xml:space="preserve">2.8. Su </w:t>
      </w:r>
      <w:r w:rsidR="0081222D">
        <w:t>t</w:t>
      </w:r>
      <w:r>
        <w:t>eikėju - laimėtoju</w:t>
      </w:r>
      <w:r w:rsidRPr="004D37E2">
        <w:t xml:space="preserve"> </w:t>
      </w:r>
      <w:r>
        <w:t xml:space="preserve">numatomas </w:t>
      </w:r>
      <w:r w:rsidR="00DC15B9">
        <w:t>24</w:t>
      </w:r>
      <w:r>
        <w:t xml:space="preserve"> mėn. sutarties sudarymas. </w:t>
      </w:r>
      <w:r w:rsidRPr="004D37E2">
        <w:t xml:space="preserve">Sutarties pratęsimas – </w:t>
      </w:r>
      <w:r w:rsidR="00495886">
        <w:t xml:space="preserve">vieną kartą </w:t>
      </w:r>
      <w:r w:rsidR="00DC15B9">
        <w:t>6</w:t>
      </w:r>
      <w:r w:rsidR="00495886">
        <w:t xml:space="preserve"> mėnesi</w:t>
      </w:r>
      <w:r w:rsidR="00DC15B9">
        <w:t>ams</w:t>
      </w:r>
      <w:r w:rsidRPr="004D37E2">
        <w:t>.</w:t>
      </w:r>
    </w:p>
    <w:p w:rsidR="004D37E2" w:rsidRDefault="004D37E2" w:rsidP="00063D09">
      <w:pPr>
        <w:autoSpaceDE w:val="0"/>
        <w:autoSpaceDN w:val="0"/>
        <w:adjustRightInd w:val="0"/>
        <w:ind w:firstLine="709"/>
        <w:jc w:val="both"/>
      </w:pPr>
    </w:p>
    <w:p w:rsidR="00063D09" w:rsidRDefault="001F7BAA" w:rsidP="00063D09">
      <w:pPr>
        <w:autoSpaceDE w:val="0"/>
        <w:autoSpaceDN w:val="0"/>
        <w:adjustRightInd w:val="0"/>
        <w:ind w:firstLine="709"/>
        <w:jc w:val="both"/>
      </w:pPr>
      <w:r>
        <w:t>2.</w:t>
      </w:r>
      <w:r w:rsidR="004D37E2">
        <w:t>9</w:t>
      </w:r>
      <w:r>
        <w:t xml:space="preserve">. </w:t>
      </w:r>
      <w:r w:rsidR="00063D09">
        <w:t xml:space="preserve">Teikėjui - laimėtojui, bus mokama už faktiškai </w:t>
      </w:r>
      <w:r w:rsidR="00126D62">
        <w:t xml:space="preserve">suteiktas </w:t>
      </w:r>
      <w:r w:rsidR="00E94EBA">
        <w:t xml:space="preserve">prekes ar </w:t>
      </w:r>
      <w:r w:rsidR="00126D62">
        <w:t>paslaugas</w:t>
      </w:r>
      <w:r w:rsidR="00063D09">
        <w:t>. Perkančioji organizacija</w:t>
      </w:r>
      <w:r w:rsidR="00F678D9">
        <w:t xml:space="preserve"> </w:t>
      </w:r>
      <w:r w:rsidR="00063D09">
        <w:t>neįsipareigoja išpirkti vis</w:t>
      </w:r>
      <w:r w:rsidR="00CD2DFE">
        <w:t>o</w:t>
      </w:r>
      <w:r w:rsidR="00063D09">
        <w:t xml:space="preserve"> </w:t>
      </w:r>
      <w:r w:rsidR="00CD2DFE">
        <w:t>paslaugų</w:t>
      </w:r>
      <w:r w:rsidR="00063D09">
        <w:t xml:space="preserve"> kiekio</w:t>
      </w:r>
      <w:r w:rsidR="00F678D9">
        <w:t xml:space="preserve"> pagal sutarties kainą</w:t>
      </w:r>
      <w:r w:rsidR="00063D09">
        <w:t xml:space="preserve">, jeigu Perkančiajai organizacijai </w:t>
      </w:r>
      <w:r w:rsidR="00E94EBA">
        <w:t xml:space="preserve">prekių ar </w:t>
      </w:r>
      <w:r w:rsidR="00CD2DFE">
        <w:t>paslaugų</w:t>
      </w:r>
      <w:r w:rsidR="00063D09">
        <w:t xml:space="preserve"> nereikės.</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T</w:t>
      </w:r>
      <w:r w:rsidR="00F14327">
        <w:rPr>
          <w:b/>
          <w:bCs/>
          <w:i w:val="0"/>
          <w:lang w:val="lt-LT"/>
        </w:rPr>
        <w:t>EI</w:t>
      </w:r>
      <w:r w:rsidRPr="00780600">
        <w:rPr>
          <w:b/>
          <w:bCs/>
          <w:i w:val="0"/>
          <w:lang w:val="lt-LT"/>
        </w:rPr>
        <w:t xml:space="preserv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w:t>
      </w:r>
      <w:r w:rsidR="00F14327">
        <w:rPr>
          <w:i w:val="0"/>
          <w:lang w:val="lt-LT"/>
        </w:rPr>
        <w:t>ei</w:t>
      </w:r>
      <w:r w:rsidRPr="00DE1A1A">
        <w:rPr>
          <w:i w:val="0"/>
          <w:lang w:val="lt-LT"/>
        </w:rPr>
        <w:t>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3.2. T</w:t>
      </w:r>
      <w:r w:rsidR="00F14327">
        <w:rPr>
          <w:i w:val="0"/>
          <w:lang w:val="lt-LT"/>
        </w:rPr>
        <w:t>ei</w:t>
      </w:r>
      <w:r w:rsidRPr="00DE1A1A">
        <w:rPr>
          <w:i w:val="0"/>
          <w:lang w:val="lt-LT"/>
        </w:rPr>
        <w:t xml:space="preserv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51"/>
        <w:gridCol w:w="4454"/>
        <w:gridCol w:w="4938"/>
      </w:tblGrid>
      <w:tr w:rsidR="00DE1A1A" w:rsidRPr="00596FC7" w:rsidTr="00844786">
        <w:trPr>
          <w:trHeight w:val="589"/>
          <w:jc w:val="center"/>
        </w:trPr>
        <w:tc>
          <w:tcPr>
            <w:tcW w:w="951"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54"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38"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E94EBA" w:rsidRPr="00596FC7" w:rsidTr="00E94EBA">
        <w:trPr>
          <w:trHeight w:val="422"/>
          <w:jc w:val="center"/>
        </w:trPr>
        <w:tc>
          <w:tcPr>
            <w:tcW w:w="10343" w:type="dxa"/>
            <w:gridSpan w:val="3"/>
            <w:shd w:val="clear" w:color="auto" w:fill="D9D9D9" w:themeFill="background1" w:themeFillShade="D9"/>
          </w:tcPr>
          <w:p w:rsidR="00E94EBA" w:rsidRPr="00E94EBA" w:rsidRDefault="00E94EBA" w:rsidP="00F14327">
            <w:pPr>
              <w:jc w:val="both"/>
              <w:rPr>
                <w:b/>
              </w:rPr>
            </w:pPr>
            <w:r>
              <w:rPr>
                <w:b/>
              </w:rPr>
              <w:t xml:space="preserve">3.2.1. </w:t>
            </w:r>
            <w:r w:rsidRPr="00E94EBA">
              <w:rPr>
                <w:b/>
              </w:rPr>
              <w:t>Sunkvežimių detalės</w:t>
            </w:r>
          </w:p>
        </w:tc>
      </w:tr>
      <w:tr w:rsidR="00E94EBA" w:rsidRPr="00596FC7" w:rsidTr="00844786">
        <w:trPr>
          <w:trHeight w:val="1138"/>
          <w:jc w:val="center"/>
        </w:trPr>
        <w:tc>
          <w:tcPr>
            <w:tcW w:w="951" w:type="dxa"/>
            <w:shd w:val="clear" w:color="auto" w:fill="auto"/>
          </w:tcPr>
          <w:p w:rsidR="00E94EBA" w:rsidRDefault="00E94EBA" w:rsidP="008D09BD">
            <w:pPr>
              <w:ind w:left="-779" w:firstLine="851"/>
              <w:jc w:val="both"/>
              <w:rPr>
                <w:rFonts w:eastAsia="Calibri"/>
              </w:rPr>
            </w:pPr>
            <w:r>
              <w:rPr>
                <w:rFonts w:eastAsia="Calibri"/>
              </w:rPr>
              <w:t>3.2</w:t>
            </w:r>
            <w:r w:rsidRPr="00596FC7">
              <w:rPr>
                <w:rFonts w:eastAsia="Calibri"/>
              </w:rPr>
              <w:t>.1.</w:t>
            </w:r>
            <w:r>
              <w:rPr>
                <w:rFonts w:eastAsia="Calibri"/>
              </w:rPr>
              <w:t>1.</w:t>
            </w:r>
          </w:p>
        </w:tc>
        <w:tc>
          <w:tcPr>
            <w:tcW w:w="4454" w:type="dxa"/>
          </w:tcPr>
          <w:p w:rsidR="00E94EBA" w:rsidRPr="00CD3B8F" w:rsidRDefault="00E94EBA" w:rsidP="00F14327">
            <w:pPr>
              <w:jc w:val="both"/>
            </w:pPr>
            <w:r w:rsidRPr="005759E6">
              <w:t>LR APM 2011-06-28 d. įsakymas Nr. D1-508 „Dėl aplinkos apsaugos kriterijų taikymo, vykdant žaliuosius pirkimus, tvarkos aprašo patvirtinimo“ 4.4.4. p:</w:t>
            </w:r>
            <w:r>
              <w:t xml:space="preserve"> </w:t>
            </w:r>
            <w:r w:rsidRPr="005759E6">
              <w:t>prekė pristatoma ne kelių eismo piko valandomis: pvz. darbo dienomis nuo 10:00 val. iki 15.00 val. ir trumpiausiais galimais maršrutais;</w:t>
            </w:r>
          </w:p>
        </w:tc>
        <w:tc>
          <w:tcPr>
            <w:tcW w:w="4938" w:type="dxa"/>
          </w:tcPr>
          <w:p w:rsidR="00E94EBA" w:rsidRPr="00CD3B8F" w:rsidRDefault="00E94EBA" w:rsidP="00F14327">
            <w:pPr>
              <w:jc w:val="both"/>
            </w:pPr>
            <w:r w:rsidRPr="005759E6">
              <w:t>4.4.4. p:</w:t>
            </w:r>
            <w:r>
              <w:t xml:space="preserve"> </w:t>
            </w:r>
            <w:r w:rsidRPr="005759E6">
              <w:t>prekė pristatoma ne kelių eismo piko valandomis: pvz. darbo dienomis nuo 10:00 val. iki 15.00 val. ir trumpiausiais galimais maršrutais;</w:t>
            </w:r>
            <w:r>
              <w:t xml:space="preserve"> </w:t>
            </w:r>
            <w:r w:rsidRPr="00E94EBA">
              <w:rPr>
                <w:i/>
                <w:color w:val="2E74B5" w:themeColor="accent1" w:themeShade="BF"/>
              </w:rPr>
              <w:t>(tiekėjo laisvos formos deklaracija)</w:t>
            </w:r>
          </w:p>
        </w:tc>
      </w:tr>
      <w:tr w:rsidR="00844786" w:rsidRPr="00596FC7" w:rsidTr="00844786">
        <w:trPr>
          <w:trHeight w:val="1138"/>
          <w:jc w:val="center"/>
        </w:trPr>
        <w:tc>
          <w:tcPr>
            <w:tcW w:w="951" w:type="dxa"/>
            <w:shd w:val="clear" w:color="auto" w:fill="auto"/>
          </w:tcPr>
          <w:p w:rsidR="00844786" w:rsidRDefault="00844786" w:rsidP="00844786">
            <w:pPr>
              <w:ind w:left="-779" w:firstLine="851"/>
              <w:jc w:val="both"/>
              <w:rPr>
                <w:rFonts w:eastAsia="Calibri"/>
              </w:rPr>
            </w:pPr>
            <w:r>
              <w:rPr>
                <w:rFonts w:eastAsia="Calibri"/>
              </w:rPr>
              <w:t>3.2.1.2.</w:t>
            </w:r>
          </w:p>
        </w:tc>
        <w:tc>
          <w:tcPr>
            <w:tcW w:w="4454" w:type="dxa"/>
          </w:tcPr>
          <w:p w:rsidR="00844786" w:rsidRDefault="00844786" w:rsidP="00844786">
            <w:pPr>
              <w:jc w:val="both"/>
            </w:pPr>
            <w:r>
              <w:t>S</w:t>
            </w:r>
            <w:r w:rsidRPr="006F301F">
              <w:t xml:space="preserve">iūlomos teikti prekės nėra iš valstybių ar teritorijų, kurių tiekėjai, jų subtiekėjai, ūkio subjektai, kurių pajėgumais yra remiamasi, gamintojai, techninės ar programinės įrangos priežiūrą vykdantys asmenys ar juos kontroliuojantys asmenys, nelaikomi patikimais, sąrašo, </w:t>
            </w:r>
            <w:r w:rsidRPr="00844786">
              <w:rPr>
                <w:u w:val="single"/>
              </w:rPr>
              <w:t>patvirtinto LRV nutarimu 2022 m. kovo 30 d. Nr. 280.</w:t>
            </w:r>
            <w:r>
              <w:t xml:space="preserve"> </w:t>
            </w:r>
          </w:p>
          <w:p w:rsidR="00844786" w:rsidRPr="00596C51" w:rsidRDefault="00844786" w:rsidP="00844786">
            <w:pPr>
              <w:autoSpaceDE w:val="0"/>
              <w:autoSpaceDN w:val="0"/>
              <w:adjustRightInd w:val="0"/>
              <w:ind w:left="57" w:right="71"/>
              <w:jc w:val="both"/>
              <w:rPr>
                <w:b/>
              </w:rPr>
            </w:pPr>
          </w:p>
          <w:p w:rsidR="00844786" w:rsidRPr="00C859E0" w:rsidRDefault="00844786" w:rsidP="00844786">
            <w:pPr>
              <w:autoSpaceDE w:val="0"/>
              <w:autoSpaceDN w:val="0"/>
              <w:adjustRightInd w:val="0"/>
              <w:ind w:left="57" w:right="71"/>
              <w:jc w:val="both"/>
            </w:pPr>
            <w:r w:rsidRPr="00C859E0">
              <w:t>Pirkimo objektas negali kelti grėsmės nacionaliniam saugumui:</w:t>
            </w:r>
          </w:p>
          <w:p w:rsidR="00844786" w:rsidRPr="00C859E0" w:rsidRDefault="00844786" w:rsidP="00844786">
            <w:pPr>
              <w:autoSpaceDE w:val="0"/>
              <w:autoSpaceDN w:val="0"/>
              <w:adjustRightInd w:val="0"/>
              <w:ind w:left="57" w:right="71"/>
              <w:jc w:val="both"/>
            </w:pPr>
            <w:r w:rsidRPr="00C859E0">
              <w:t>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Perkančioji organizacija, veikianti gynybos srityje, turi teisę spręsti, ar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rsidR="00844786" w:rsidRPr="00CD3B8F" w:rsidRDefault="00844786" w:rsidP="00844786">
            <w:pPr>
              <w:jc w:val="both"/>
            </w:pPr>
          </w:p>
        </w:tc>
        <w:tc>
          <w:tcPr>
            <w:tcW w:w="4938" w:type="dxa"/>
          </w:tcPr>
          <w:p w:rsidR="00844786" w:rsidRPr="00844786" w:rsidRDefault="00844786" w:rsidP="00844786">
            <w:pPr>
              <w:jc w:val="both"/>
              <w:rPr>
                <w:i/>
              </w:rPr>
            </w:pPr>
            <w:r w:rsidRPr="00844786">
              <w:rPr>
                <w:i/>
                <w:color w:val="2E74B5" w:themeColor="accent1" w:themeShade="BF"/>
              </w:rPr>
              <w:t>Pateikiama  Tiekėjo deklaracija (</w:t>
            </w:r>
            <w:r>
              <w:rPr>
                <w:i/>
                <w:color w:val="2E74B5" w:themeColor="accent1" w:themeShade="BF"/>
              </w:rPr>
              <w:t>7</w:t>
            </w:r>
            <w:r w:rsidRPr="00844786">
              <w:rPr>
                <w:i/>
                <w:color w:val="2E74B5" w:themeColor="accent1" w:themeShade="BF"/>
              </w:rPr>
              <w:t xml:space="preserve"> priedas)</w:t>
            </w:r>
          </w:p>
        </w:tc>
      </w:tr>
      <w:tr w:rsidR="00844786" w:rsidRPr="00596FC7" w:rsidTr="00E94EBA">
        <w:trPr>
          <w:trHeight w:val="457"/>
          <w:jc w:val="center"/>
        </w:trPr>
        <w:tc>
          <w:tcPr>
            <w:tcW w:w="10343" w:type="dxa"/>
            <w:gridSpan w:val="3"/>
            <w:shd w:val="clear" w:color="auto" w:fill="D9D9D9" w:themeFill="background1" w:themeFillShade="D9"/>
          </w:tcPr>
          <w:p w:rsidR="00844786" w:rsidRPr="00E94EBA" w:rsidRDefault="00844786" w:rsidP="00844786">
            <w:pPr>
              <w:jc w:val="both"/>
              <w:rPr>
                <w:b/>
              </w:rPr>
            </w:pPr>
            <w:r>
              <w:rPr>
                <w:b/>
              </w:rPr>
              <w:t xml:space="preserve">3.2.2. </w:t>
            </w:r>
            <w:r w:rsidRPr="00E94EBA">
              <w:rPr>
                <w:b/>
              </w:rPr>
              <w:t>Remonto paslaugos</w:t>
            </w:r>
          </w:p>
        </w:tc>
      </w:tr>
      <w:tr w:rsidR="00844786" w:rsidRPr="00596FC7" w:rsidTr="00844786">
        <w:trPr>
          <w:trHeight w:val="1138"/>
          <w:jc w:val="center"/>
        </w:trPr>
        <w:tc>
          <w:tcPr>
            <w:tcW w:w="951" w:type="dxa"/>
            <w:shd w:val="clear" w:color="auto" w:fill="auto"/>
          </w:tcPr>
          <w:p w:rsidR="00844786" w:rsidRDefault="00844786" w:rsidP="00844786">
            <w:pPr>
              <w:ind w:left="-779" w:firstLine="851"/>
              <w:jc w:val="both"/>
              <w:rPr>
                <w:rFonts w:eastAsia="Calibri"/>
              </w:rPr>
            </w:pPr>
            <w:r>
              <w:rPr>
                <w:rFonts w:eastAsia="Calibri"/>
              </w:rPr>
              <w:t>3.2.2.1.</w:t>
            </w:r>
          </w:p>
        </w:tc>
        <w:tc>
          <w:tcPr>
            <w:tcW w:w="4454" w:type="dxa"/>
          </w:tcPr>
          <w:p w:rsidR="00844786" w:rsidRPr="00CD3B8F" w:rsidRDefault="00844786" w:rsidP="00844786">
            <w:pPr>
              <w:jc w:val="both"/>
            </w:pPr>
            <w:r w:rsidRPr="00DD37D7">
              <w:t>Paslaugos turi būti teikiamos laikantis tvarkos apraše, patvirtintame Valstybinės kelių transporto inspekcijos prie Susisiekimo ministerijos viršininko 2016 m. vasario 1 d. įsakymu Nr. 2BE-45 „Dėl transporto priemonių techninio aptarnavimo ir</w:t>
            </w:r>
            <w:r>
              <w:t xml:space="preserve"> </w:t>
            </w:r>
            <w:r w:rsidRPr="00DD37D7">
              <w:t>remonto paslaugų teikimo tvarkos aprašo patvirtinimo“, nurodytų reikalavimų.</w:t>
            </w:r>
          </w:p>
        </w:tc>
        <w:tc>
          <w:tcPr>
            <w:tcW w:w="4938" w:type="dxa"/>
          </w:tcPr>
          <w:p w:rsidR="00844786" w:rsidRPr="00E94EBA" w:rsidRDefault="00844786" w:rsidP="00844786">
            <w:pPr>
              <w:jc w:val="both"/>
              <w:rPr>
                <w:i/>
                <w:color w:val="2E74B5" w:themeColor="accent1" w:themeShade="BF"/>
              </w:rPr>
            </w:pPr>
            <w:r w:rsidRPr="00E94EBA">
              <w:rPr>
                <w:i/>
                <w:color w:val="2E74B5" w:themeColor="accent1" w:themeShade="BF"/>
              </w:rPr>
              <w:t>Pateikiama deklaracija, kad pasiūlytos paslaugos atitinka reikalavimus arba kitu teikėjo pateiktu lygiaverčiu įrodymu.</w:t>
            </w:r>
          </w:p>
        </w:tc>
      </w:tr>
      <w:tr w:rsidR="00844786" w:rsidRPr="00CD3B8F" w:rsidTr="00844786">
        <w:trPr>
          <w:trHeight w:val="2325"/>
          <w:jc w:val="center"/>
        </w:trPr>
        <w:tc>
          <w:tcPr>
            <w:tcW w:w="951" w:type="dxa"/>
            <w:tcBorders>
              <w:top w:val="single" w:sz="4" w:space="0" w:color="auto"/>
              <w:left w:val="single" w:sz="4" w:space="0" w:color="auto"/>
              <w:bottom w:val="single" w:sz="4" w:space="0" w:color="auto"/>
              <w:right w:val="single" w:sz="4" w:space="0" w:color="auto"/>
            </w:tcBorders>
            <w:shd w:val="clear" w:color="auto" w:fill="auto"/>
          </w:tcPr>
          <w:p w:rsidR="00844786" w:rsidRPr="00A20DBC" w:rsidRDefault="00844786" w:rsidP="00844786">
            <w:pPr>
              <w:ind w:left="-779" w:firstLine="851"/>
              <w:jc w:val="both"/>
              <w:rPr>
                <w:rFonts w:eastAsia="Calibri"/>
              </w:rPr>
            </w:pPr>
            <w:r w:rsidRPr="00A20DBC">
              <w:rPr>
                <w:rFonts w:eastAsia="Calibri"/>
              </w:rPr>
              <w:t>3.</w:t>
            </w:r>
            <w:r>
              <w:rPr>
                <w:rFonts w:eastAsia="Calibri"/>
              </w:rPr>
              <w:t>2</w:t>
            </w:r>
            <w:r w:rsidRPr="00A20DBC">
              <w:rPr>
                <w:rFonts w:eastAsia="Calibri"/>
              </w:rPr>
              <w:t>.</w:t>
            </w:r>
            <w:r>
              <w:rPr>
                <w:rFonts w:eastAsia="Calibri"/>
              </w:rPr>
              <w:t>2.2</w:t>
            </w:r>
            <w:r w:rsidRPr="00A20DBC">
              <w:rPr>
                <w:rFonts w:eastAsia="Calibri"/>
              </w:rPr>
              <w:t>.</w:t>
            </w:r>
          </w:p>
        </w:tc>
        <w:tc>
          <w:tcPr>
            <w:tcW w:w="4454" w:type="dxa"/>
            <w:tcBorders>
              <w:top w:val="single" w:sz="4" w:space="0" w:color="auto"/>
              <w:left w:val="single" w:sz="4" w:space="0" w:color="auto"/>
              <w:bottom w:val="single" w:sz="4" w:space="0" w:color="auto"/>
              <w:right w:val="single" w:sz="4" w:space="0" w:color="auto"/>
            </w:tcBorders>
          </w:tcPr>
          <w:p w:rsidR="00844786" w:rsidRPr="005E1023" w:rsidRDefault="00844786" w:rsidP="00844786">
            <w:pPr>
              <w:jc w:val="both"/>
            </w:pPr>
            <w:r w:rsidRPr="005E1023">
              <w:t>LR APM 2011-06-28 d. įsakymas Nr. D1-508 „Dėl aplinkos apsaugos kriterijų taikymo, vykdant žaliuosius pirkimus, tvarkos aprašo patvirtinimo“:</w:t>
            </w:r>
          </w:p>
          <w:p w:rsidR="00844786" w:rsidRPr="00A20DBC" w:rsidRDefault="00844786" w:rsidP="00844786">
            <w:pPr>
              <w:jc w:val="both"/>
            </w:pPr>
            <w:r w:rsidRPr="005E1023">
              <w:t xml:space="preserve">4.3. </w:t>
            </w:r>
            <w:r w:rsidRPr="005E1023">
              <w:rPr>
                <w:rFonts w:eastAsia="TimesNewRomanPSMT"/>
              </w:rPr>
              <w:t>perkamai paslaugai tiekėjas taiko aplinkos apsaugos vadybos sistemos reikalavimus pagal standartą LST EN ISO 14001 „Aplinkos vady</w:t>
            </w:r>
            <w:r w:rsidRPr="005E1023">
              <w:t xml:space="preserve">bos </w:t>
            </w:r>
            <w:r w:rsidRPr="005E1023">
              <w:rPr>
                <w:rFonts w:eastAsia="TimesNewRomanPSMT"/>
              </w:rPr>
              <w:t xml:space="preserve">sistemos. Reikalavimai ir naudojimo gairės“ (toliau – LST EN ISO 14001) arba Europos Sąjungos aplinkosaugos vadybos ir audito sistemą (toliau – </w:t>
            </w:r>
            <w:r w:rsidRPr="005E1023">
              <w:t xml:space="preserve">EMAS) ar kitus aplinkos apsaugos vadybos </w:t>
            </w:r>
            <w:r w:rsidRPr="005E1023">
              <w:rPr>
                <w:rFonts w:eastAsia="TimesNewRomanPSMT"/>
              </w:rPr>
              <w:t>standartus, pagrįstus atitinkamais Europos arba tarptautinių standartizacijos organizacijų priimtais standartais, ar kitais tiekėjo pateiktais lygiaverčiais įrodymais.</w:t>
            </w:r>
          </w:p>
        </w:tc>
        <w:tc>
          <w:tcPr>
            <w:tcW w:w="4938" w:type="dxa"/>
            <w:tcBorders>
              <w:top w:val="single" w:sz="4" w:space="0" w:color="auto"/>
              <w:left w:val="single" w:sz="4" w:space="0" w:color="auto"/>
              <w:bottom w:val="single" w:sz="4" w:space="0" w:color="auto"/>
              <w:right w:val="single" w:sz="4" w:space="0" w:color="auto"/>
            </w:tcBorders>
          </w:tcPr>
          <w:p w:rsidR="00844786" w:rsidRPr="00E94EBA" w:rsidRDefault="00844786" w:rsidP="00844786">
            <w:pPr>
              <w:jc w:val="both"/>
              <w:rPr>
                <w:i/>
              </w:rPr>
            </w:pPr>
            <w:r w:rsidRPr="00E94EBA">
              <w:rPr>
                <w:i/>
                <w:color w:val="2E74B5" w:themeColor="accent1" w:themeShade="BF"/>
              </w:rPr>
              <w:t>Pateikiama atitinkami sertifikatai arba kiti lygiaverčiai įrodymai.</w:t>
            </w:r>
          </w:p>
        </w:tc>
      </w:tr>
      <w:tr w:rsidR="00844786" w:rsidRPr="00CD3B8F" w:rsidTr="00844786">
        <w:trPr>
          <w:trHeight w:val="2325"/>
          <w:jc w:val="center"/>
        </w:trPr>
        <w:tc>
          <w:tcPr>
            <w:tcW w:w="951" w:type="dxa"/>
            <w:tcBorders>
              <w:top w:val="single" w:sz="4" w:space="0" w:color="auto"/>
              <w:left w:val="single" w:sz="4" w:space="0" w:color="auto"/>
              <w:bottom w:val="single" w:sz="4" w:space="0" w:color="auto"/>
              <w:right w:val="single" w:sz="4" w:space="0" w:color="auto"/>
            </w:tcBorders>
            <w:shd w:val="clear" w:color="auto" w:fill="auto"/>
          </w:tcPr>
          <w:p w:rsidR="00844786" w:rsidRPr="00A20DBC" w:rsidRDefault="00844786" w:rsidP="00844786">
            <w:pPr>
              <w:ind w:left="-779" w:firstLine="851"/>
              <w:jc w:val="both"/>
              <w:rPr>
                <w:rFonts w:eastAsia="Calibri"/>
              </w:rPr>
            </w:pPr>
            <w:r>
              <w:rPr>
                <w:rFonts w:eastAsia="Calibri"/>
              </w:rPr>
              <w:t>3.2.2.3.</w:t>
            </w:r>
          </w:p>
        </w:tc>
        <w:tc>
          <w:tcPr>
            <w:tcW w:w="4454" w:type="dxa"/>
            <w:tcBorders>
              <w:top w:val="single" w:sz="4" w:space="0" w:color="auto"/>
              <w:left w:val="single" w:sz="4" w:space="0" w:color="auto"/>
              <w:bottom w:val="single" w:sz="4" w:space="0" w:color="auto"/>
              <w:right w:val="single" w:sz="4" w:space="0" w:color="auto"/>
            </w:tcBorders>
          </w:tcPr>
          <w:p w:rsidR="00844786" w:rsidRPr="005E1023" w:rsidRDefault="00844786" w:rsidP="00844786">
            <w:pPr>
              <w:jc w:val="both"/>
            </w:pPr>
            <w:r>
              <w:t>S</w:t>
            </w:r>
            <w:r w:rsidRPr="006F301F">
              <w:t>iūlom</w:t>
            </w:r>
            <w:r>
              <w:t>as paslaugas</w:t>
            </w:r>
            <w:r w:rsidRPr="006F301F">
              <w:t xml:space="preserve"> teikti </w:t>
            </w:r>
            <w:r>
              <w:t>gali asmenys</w:t>
            </w:r>
            <w:r w:rsidR="00722503">
              <w:t>, kurie nėra kilę</w:t>
            </w:r>
            <w:r w:rsidRPr="006F301F">
              <w:t xml:space="preserve"> iš valstybių ar teritorijų, kurių tiekėjai, jų subtiekėjai, ūkio subjektai, kurių pajėgumais yra remiamasi, gamintojai, techninės ar programinės įrangos priežiūrą vykdantys asmenys ar juos kontroliuojantys asmenys, nelaikomi patikimais, sąrašo, patvirtinto LRV nutarimu 2022 m. kovo 30 d. Nr. 280</w:t>
            </w:r>
            <w:r>
              <w:t>.</w:t>
            </w:r>
          </w:p>
        </w:tc>
        <w:tc>
          <w:tcPr>
            <w:tcW w:w="4938" w:type="dxa"/>
            <w:tcBorders>
              <w:top w:val="single" w:sz="4" w:space="0" w:color="auto"/>
              <w:left w:val="single" w:sz="4" w:space="0" w:color="auto"/>
              <w:bottom w:val="single" w:sz="4" w:space="0" w:color="auto"/>
              <w:right w:val="single" w:sz="4" w:space="0" w:color="auto"/>
            </w:tcBorders>
          </w:tcPr>
          <w:p w:rsidR="00844786" w:rsidRPr="00E94EBA" w:rsidRDefault="00722503" w:rsidP="00844786">
            <w:pPr>
              <w:jc w:val="both"/>
              <w:rPr>
                <w:i/>
                <w:color w:val="2E74B5" w:themeColor="accent1" w:themeShade="BF"/>
              </w:rPr>
            </w:pPr>
            <w:r w:rsidRPr="00844786">
              <w:rPr>
                <w:i/>
                <w:color w:val="2E74B5" w:themeColor="accent1" w:themeShade="BF"/>
              </w:rPr>
              <w:t>Pateikiama  Tiekėjo deklaracija (</w:t>
            </w:r>
            <w:r>
              <w:rPr>
                <w:i/>
                <w:color w:val="2E74B5" w:themeColor="accent1" w:themeShade="BF"/>
              </w:rPr>
              <w:t>7</w:t>
            </w:r>
            <w:r w:rsidRPr="00844786">
              <w:rPr>
                <w:i/>
                <w:color w:val="2E74B5" w:themeColor="accent1" w:themeShade="BF"/>
              </w:rPr>
              <w:t xml:space="preserve"> priedas)</w:t>
            </w:r>
          </w:p>
        </w:tc>
      </w:tr>
    </w:tbl>
    <w:p w:rsidR="00257FE9" w:rsidRDefault="00257FE9" w:rsidP="00257FE9">
      <w:pPr>
        <w:pStyle w:val="BodyText"/>
        <w:rPr>
          <w:i w:val="0"/>
          <w:lang w:val="lt-LT"/>
        </w:rPr>
      </w:pPr>
    </w:p>
    <w:p w:rsidR="006F2824" w:rsidRDefault="006F2824" w:rsidP="00257FE9">
      <w:pPr>
        <w:pStyle w:val="BodyText"/>
        <w:ind w:firstLine="709"/>
        <w:rPr>
          <w:i w:val="0"/>
          <w:lang w:val="lt-LT"/>
        </w:rPr>
      </w:pPr>
      <w:r w:rsidRPr="006F2824">
        <w:rPr>
          <w:i w:val="0"/>
          <w:lang w:val="lt-LT"/>
        </w:rPr>
        <w:t>3.3. Perkančioji organizacija prašo t</w:t>
      </w:r>
      <w:r w:rsidR="00F14327">
        <w:rPr>
          <w:i w:val="0"/>
          <w:lang w:val="lt-LT"/>
        </w:rPr>
        <w:t>ei</w:t>
      </w:r>
      <w:r w:rsidRPr="006F2824">
        <w:rPr>
          <w:i w:val="0"/>
          <w:lang w:val="lt-LT"/>
        </w:rPr>
        <w:t>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w:t>
      </w:r>
      <w:r w:rsidR="00F14327">
        <w:rPr>
          <w:szCs w:val="20"/>
          <w:lang w:eastAsia="ar-SA"/>
        </w:rPr>
        <w:t>ei</w:t>
      </w:r>
      <w:r w:rsidRPr="00D82390">
        <w:rPr>
          <w:szCs w:val="20"/>
          <w:lang w:eastAsia="ar-SA"/>
        </w:rPr>
        <w:t>kėjo kvalifikacija dėl teisės verstis atitinkama veikla nebuvo tikrinama arba tikrinama ne visa apimtimi, t</w:t>
      </w:r>
      <w:r w:rsidR="00F14327">
        <w:rPr>
          <w:szCs w:val="20"/>
          <w:lang w:eastAsia="ar-SA"/>
        </w:rPr>
        <w:t>ei</w:t>
      </w:r>
      <w:r w:rsidRPr="00D82390">
        <w:rPr>
          <w:szCs w:val="20"/>
          <w:lang w:eastAsia="ar-SA"/>
        </w:rPr>
        <w:t>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w:t>
      </w:r>
      <w:r w:rsidR="00F14327">
        <w:rPr>
          <w:szCs w:val="20"/>
          <w:lang w:eastAsia="ar-SA"/>
        </w:rPr>
        <w:t>ei</w:t>
      </w:r>
      <w:r w:rsidRPr="00D82390">
        <w:rPr>
          <w:szCs w:val="20"/>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w:t>
      </w:r>
      <w:r w:rsidR="00F14327">
        <w:rPr>
          <w:szCs w:val="20"/>
          <w:lang w:eastAsia="ar-SA"/>
        </w:rPr>
        <w:t>ei</w:t>
      </w:r>
      <w:r w:rsidRPr="00D82390">
        <w:rPr>
          <w:szCs w:val="20"/>
          <w:lang w:eastAsia="ar-SA"/>
        </w:rPr>
        <w:t>kėjas kartu su pasiūlymu privalo pateikti subt</w:t>
      </w:r>
      <w:r w:rsidR="00F14327">
        <w:rPr>
          <w:szCs w:val="20"/>
          <w:lang w:eastAsia="ar-SA"/>
        </w:rPr>
        <w:t>ei</w:t>
      </w:r>
      <w:r w:rsidRPr="00D82390">
        <w:rPr>
          <w:szCs w:val="20"/>
          <w:lang w:eastAsia="ar-SA"/>
        </w:rPr>
        <w:t>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w:t>
      </w:r>
      <w:r w:rsidR="00F14327">
        <w:rPr>
          <w:szCs w:val="20"/>
          <w:lang w:eastAsia="ar-SA"/>
        </w:rPr>
        <w:t>ei</w:t>
      </w:r>
      <w:r w:rsidRPr="00D82390">
        <w:rPr>
          <w:szCs w:val="20"/>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F14327">
        <w:rPr>
          <w:szCs w:val="20"/>
          <w:lang w:eastAsia="ar-SA"/>
        </w:rPr>
        <w:t>ei</w:t>
      </w:r>
      <w:r w:rsidRPr="00D82390">
        <w:rPr>
          <w:szCs w:val="20"/>
          <w:lang w:eastAsia="ar-SA"/>
        </w:rPr>
        <w:t>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w:t>
      </w:r>
      <w:r w:rsidR="00F14327">
        <w:t>ei</w:t>
      </w:r>
      <w:r>
        <w:t>kėjas remiasi kitų ūkio subjektų pajėgumais, atsižvelgdamas į pirkimo dokumentuose nustatytus ekonominio ir fin</w:t>
      </w:r>
      <w:r w:rsidR="00C5168A">
        <w:t>ansinio pajėgumo reikalavimus, P</w:t>
      </w:r>
      <w:r>
        <w:t>erkančioji organizacija reikalauja, kad t</w:t>
      </w:r>
      <w:r w:rsidR="00F14327">
        <w:t>ei</w:t>
      </w:r>
      <w:r>
        <w:t>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w:t>
      </w:r>
      <w:r w:rsidR="00F14327">
        <w:t>ei</w:t>
      </w:r>
      <w:r>
        <w:t>kėjo įsipareigojimų pagal pirkimo sutartį vykdymą ir atlyginti bet kokią žalą, kuri kiltų dėl t</w:t>
      </w:r>
      <w:r w:rsidR="00F14327">
        <w:t>ei</w:t>
      </w:r>
      <w:r>
        <w:t>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3.9. Pasiūlymo formoje t</w:t>
      </w:r>
      <w:r w:rsidR="00F14327">
        <w:t>ei</w:t>
      </w:r>
      <w:r>
        <w:t>kėjas turi deklaruoti, kad jis, kiekvienas t</w:t>
      </w:r>
      <w:r w:rsidR="00F14327">
        <w:t>ei</w:t>
      </w:r>
      <w:r>
        <w:t>kėjų grupės partneris (jei pasiūlymą pateikią t</w:t>
      </w:r>
      <w:r w:rsidR="00F14327">
        <w:t>ei</w:t>
      </w:r>
      <w:r>
        <w:t>kėjų grupė), subt</w:t>
      </w:r>
      <w:r w:rsidR="00F14327">
        <w:t>ei</w:t>
      </w:r>
      <w:r>
        <w:t>kėjai ir kiti asmenys, kurių pajėgumais remiasi t</w:t>
      </w:r>
      <w:r w:rsidR="00F14327">
        <w:t>ei</w:t>
      </w:r>
      <w:r>
        <w:t xml:space="preserv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w:t>
      </w:r>
      <w:r w:rsidR="00914D63">
        <w:t>iš visų pasiūlymus pateikusių tiekėjų, kartu su pasiūlymu</w:t>
      </w:r>
      <w:r>
        <w:t>. Perkančiajai organizacijai paprašius, dalyvis, kurio pasiūlymas gali būti pripažintas lai</w:t>
      </w:r>
      <w:r w:rsidR="00F14327">
        <w:t>mėjusiu, turės pateikti savo, tei</w:t>
      </w:r>
      <w:r>
        <w:t>kėjų grupės partnerių (jeigu pasiūlymą teikia t</w:t>
      </w:r>
      <w:r w:rsidR="00F14327">
        <w:t>ei</w:t>
      </w:r>
      <w:r>
        <w:t>kėjų grupė), subt</w:t>
      </w:r>
      <w:r w:rsidR="00F14327">
        <w:t>ei</w:t>
      </w:r>
      <w:r>
        <w:t xml:space="preserv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AE3F4F" w:rsidRPr="00780600" w:rsidRDefault="00AE3F4F" w:rsidP="00CD2DFE">
      <w:pPr>
        <w:tabs>
          <w:tab w:val="left" w:pos="993"/>
        </w:tabs>
        <w:autoSpaceDE w:val="0"/>
        <w:autoSpaceDN w:val="0"/>
        <w:adjustRightInd w:val="0"/>
        <w:ind w:right="-2"/>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564197" w:rsidP="004A05ED">
      <w:pPr>
        <w:pStyle w:val="ListParagraph"/>
        <w:numPr>
          <w:ilvl w:val="1"/>
          <w:numId w:val="47"/>
        </w:numPr>
        <w:ind w:left="0" w:firstLine="709"/>
        <w:jc w:val="both"/>
      </w:pPr>
      <w:r>
        <w:t xml:space="preserve"> </w:t>
      </w:r>
      <w:r w:rsidR="004A05ED" w:rsidRPr="004A05ED">
        <w:t>Pasiūlymą gali pateikti t</w:t>
      </w:r>
      <w:r w:rsidR="00F14327">
        <w:t>ei</w:t>
      </w:r>
      <w:r w:rsidR="004A05ED" w:rsidRPr="004A05ED">
        <w:t>kėjų grupė. T</w:t>
      </w:r>
      <w:r w:rsidR="00F14327">
        <w:t>ei</w:t>
      </w:r>
      <w:r w:rsidR="004A05ED" w:rsidRPr="004A05ED">
        <w:t>kėjų grupė, teikianti bendrą pasiūlymą, privalo pateikti jungtinės veiklos sutartį.</w:t>
      </w:r>
    </w:p>
    <w:p w:rsidR="00DA3F02" w:rsidRPr="00AC2F74" w:rsidRDefault="00564197" w:rsidP="00AC2F74">
      <w:pPr>
        <w:pStyle w:val="ListParagraph"/>
        <w:numPr>
          <w:ilvl w:val="1"/>
          <w:numId w:val="47"/>
        </w:numPr>
        <w:ind w:left="0" w:firstLine="709"/>
        <w:jc w:val="both"/>
        <w:rPr>
          <w:spacing w:val="2"/>
        </w:rPr>
      </w:pPr>
      <w:r>
        <w:rPr>
          <w:spacing w:val="2"/>
        </w:rPr>
        <w:t xml:space="preserve"> </w:t>
      </w:r>
      <w:r w:rsidR="00DA3F02" w:rsidRPr="00AC2F74">
        <w:rPr>
          <w:spacing w:val="2"/>
        </w:rPr>
        <w:t xml:space="preserve">Jungtinės veiklos sutartyje turi būti nurodyti kiekvienos šios sutarties šalies įsipareigojimai vykdant </w:t>
      </w:r>
      <w:r w:rsidR="00DA3F02" w:rsidRPr="00AC2F74">
        <w:rPr>
          <w:spacing w:val="3"/>
        </w:rPr>
        <w:t>numatomą su perkančiąja organizacija sudaryti pirkimo sutartį bei</w:t>
      </w:r>
      <w:r w:rsidR="00DA3F02" w:rsidRPr="00AC2F74">
        <w:rPr>
          <w:spacing w:val="4"/>
        </w:rPr>
        <w:t xml:space="preserve"> numatyta, kuris iš šios sutarties dalyvių įgaliojamas </w:t>
      </w:r>
      <w:r w:rsidR="00DA3F02" w:rsidRPr="00AC2F74">
        <w:rPr>
          <w:spacing w:val="2"/>
        </w:rPr>
        <w:t xml:space="preserve">jungtinės veiklos sutarties dalyvių vardu teikti pasiūlymą, o laimėjus pirkimą, ir pasirašyti pirkimo sutartį su perkančiąja organizacija, </w:t>
      </w:r>
      <w:r w:rsidR="00DA3F02" w:rsidRPr="00AC2F74">
        <w:rPr>
          <w:spacing w:val="4"/>
        </w:rPr>
        <w:t xml:space="preserve">teikti PVM sąskaitas-faktūras atsiskaitymams (mokėjimai bus atliekami tik vienam iš jungtinės </w:t>
      </w:r>
      <w:r w:rsidR="00DA3F02" w:rsidRPr="00AC2F74">
        <w:rPr>
          <w:spacing w:val="2"/>
        </w:rPr>
        <w:t xml:space="preserve">veiklos sutarties partnerių), pasirašyti su pirkimo sutarties vykdymu susijusius dokumentus (įgaliotas dalyvis). </w:t>
      </w:r>
      <w:r w:rsidR="00DA3F02" w:rsidRPr="00AC2F74">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AC2F74">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w:t>
      </w:r>
      <w:r w:rsidR="00F14327">
        <w:t>ei</w:t>
      </w:r>
      <w:r w:rsidR="00AC2F74" w:rsidRPr="00AC2F74">
        <w:t>kėjų grupės pateiktą pasiūlymą nustačius laimėjusiu ir pasiūlius sudaryti pirkimo sutartį, ši t</w:t>
      </w:r>
      <w:r w:rsidR="00F14327">
        <w:t>ei</w:t>
      </w:r>
      <w:r w:rsidR="00AC2F74" w:rsidRPr="00AC2F74">
        <w:t>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Pateikdamas pasiūlymą t</w:t>
      </w:r>
      <w:r w:rsidR="00F14327">
        <w:rPr>
          <w:sz w:val="24"/>
          <w:szCs w:val="24"/>
          <w:lang w:eastAsia="lt-LT"/>
        </w:rPr>
        <w:t>ei</w:t>
      </w:r>
      <w:r w:rsidR="00F84D2F" w:rsidRPr="00780600">
        <w:rPr>
          <w:sz w:val="24"/>
          <w:szCs w:val="24"/>
          <w:lang w:eastAsia="lt-LT"/>
        </w:rPr>
        <w:t xml:space="preserv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w:t>
      </w:r>
      <w:r w:rsidR="00F14327">
        <w:rPr>
          <w:sz w:val="24"/>
          <w:szCs w:val="24"/>
          <w:lang w:eastAsia="lt-LT"/>
        </w:rPr>
        <w:t>ei</w:t>
      </w:r>
      <w:r w:rsidR="00DA3F02" w:rsidRPr="00780600">
        <w:rPr>
          <w:sz w:val="24"/>
          <w:szCs w:val="24"/>
          <w:lang w:eastAsia="lt-LT"/>
        </w:rPr>
        <w:t>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erkančiosios organizacijos ir t</w:t>
      </w:r>
      <w:r w:rsidR="00F14327">
        <w:rPr>
          <w:sz w:val="24"/>
          <w:szCs w:val="24"/>
          <w:lang w:eastAsia="lt-LT"/>
        </w:rPr>
        <w:t>ei</w:t>
      </w:r>
      <w:r w:rsidR="00DA3F02" w:rsidRPr="00780600">
        <w:rPr>
          <w:sz w:val="24"/>
          <w:szCs w:val="24"/>
          <w:lang w:eastAsia="lt-LT"/>
        </w:rPr>
        <w:t xml:space="preserv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Pateikdamas savo pasiūlymą, t</w:t>
      </w:r>
      <w:r w:rsidR="00F14327">
        <w:rPr>
          <w:sz w:val="24"/>
          <w:szCs w:val="24"/>
        </w:rPr>
        <w:t>ei</w:t>
      </w:r>
      <w:r w:rsidR="00DA3F02" w:rsidRPr="00780600">
        <w:rPr>
          <w:sz w:val="24"/>
          <w:szCs w:val="24"/>
        </w:rPr>
        <w:t xml:space="preserv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Elektroninis pasiūlymas turi būti pateiktas pasirašytas t</w:t>
      </w:r>
      <w:r w:rsidR="00F14327">
        <w:rPr>
          <w:spacing w:val="-4"/>
          <w:sz w:val="24"/>
          <w:szCs w:val="24"/>
        </w:rPr>
        <w:t>ei</w:t>
      </w:r>
      <w:r w:rsidR="00DA3F02" w:rsidRPr="00780600">
        <w:rPr>
          <w:spacing w:val="-4"/>
          <w:sz w:val="24"/>
          <w:szCs w:val="24"/>
        </w:rPr>
        <w:t xml:space="preserv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w:t>
      </w:r>
      <w:r w:rsidR="00F14327">
        <w:rPr>
          <w:rFonts w:eastAsia="Arial Unicode MS"/>
          <w:spacing w:val="-4"/>
          <w:sz w:val="24"/>
          <w:szCs w:val="24"/>
        </w:rPr>
        <w:t>ei</w:t>
      </w:r>
      <w:r w:rsidR="00DA3F02" w:rsidRPr="00780600">
        <w:rPr>
          <w:rFonts w:eastAsia="Arial Unicode MS"/>
          <w:spacing w:val="-4"/>
          <w:sz w:val="24"/>
          <w:szCs w:val="24"/>
        </w:rPr>
        <w:t xml:space="preserve">kėjai, kurie yra užsiregistravę CVP IS adresu: </w:t>
      </w:r>
      <w:hyperlink r:id="rId12" w:history="1">
        <w:r w:rsidR="00495886" w:rsidRPr="004A7C86">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pdf, jpg, </w:t>
      </w:r>
      <w:r w:rsidR="001F0188">
        <w:t>docx,</w:t>
      </w:r>
      <w:r w:rsidRPr="00780600">
        <w:t xml:space="preserve"> ir kt.).</w:t>
      </w:r>
      <w:r w:rsidR="006605B0">
        <w:t xml:space="preserve"> </w:t>
      </w:r>
      <w:r w:rsidR="006605B0" w:rsidRPr="006605B0">
        <w:rPr>
          <w:rFonts w:eastAsia="Calibri"/>
          <w:lang w:eastAsia="en-US"/>
        </w:rPr>
        <w:t>Pateikus dokumentų kopijas, Perkančioji organizacija turi teisę paprašyti t</w:t>
      </w:r>
      <w:r w:rsidR="00F14327">
        <w:rPr>
          <w:rFonts w:eastAsia="Calibri"/>
          <w:lang w:eastAsia="en-US"/>
        </w:rPr>
        <w:t>ei</w:t>
      </w:r>
      <w:r w:rsidR="006605B0" w:rsidRPr="006605B0">
        <w:rPr>
          <w:rFonts w:eastAsia="Calibri"/>
          <w:lang w:eastAsia="en-US"/>
        </w:rPr>
        <w:t>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w:t>
      </w:r>
      <w:r w:rsidR="00AE3F4F">
        <w:rPr>
          <w:sz w:val="24"/>
          <w:szCs w:val="24"/>
        </w:rPr>
        <w:t>ei</w:t>
      </w:r>
      <w:r w:rsidR="001D6B87" w:rsidRPr="001D6B87">
        <w:rPr>
          <w:sz w:val="24"/>
          <w:szCs w:val="24"/>
        </w:rPr>
        <w:t>kėjas gali pateikti tik vieną pasiūlymą, o jeigu pirkimo objektas suskaidytas į dalis, t</w:t>
      </w:r>
      <w:r w:rsidR="00AE3F4F">
        <w:rPr>
          <w:sz w:val="24"/>
          <w:szCs w:val="24"/>
        </w:rPr>
        <w:t>ei</w:t>
      </w:r>
      <w:r w:rsidR="001D6B87" w:rsidRPr="001D6B87">
        <w:rPr>
          <w:sz w:val="24"/>
          <w:szCs w:val="24"/>
        </w:rPr>
        <w:t>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w:t>
      </w:r>
      <w:r w:rsidR="00AE3F4F">
        <w:rPr>
          <w:i w:val="0"/>
          <w:color w:val="000000"/>
          <w:lang w:val="lt-LT"/>
        </w:rPr>
        <w:t>ei</w:t>
      </w:r>
      <w:r w:rsidR="00AE4278" w:rsidRPr="00AE4278">
        <w:rPr>
          <w:i w:val="0"/>
          <w:color w:val="000000"/>
          <w:lang w:val="lt-LT"/>
        </w:rPr>
        <w:t xml:space="preserve">kėjo pasiūlymas, </w:t>
      </w:r>
      <w:r w:rsidR="00AE3F4F">
        <w:rPr>
          <w:i w:val="0"/>
          <w:color w:val="000000"/>
          <w:lang w:val="lt-LT"/>
        </w:rPr>
        <w:t>tei</w:t>
      </w:r>
      <w:r w:rsidR="00AE4278" w:rsidRPr="00AE4278">
        <w:rPr>
          <w:i w:val="0"/>
          <w:color w:val="000000"/>
          <w:lang w:val="lt-LT"/>
        </w:rPr>
        <w:t>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w:t>
      </w:r>
      <w:r w:rsidR="00AE3F4F">
        <w:rPr>
          <w:rFonts w:eastAsia="Lucida Sans Unicode"/>
          <w:i w:val="0"/>
          <w:color w:val="000000"/>
          <w:spacing w:val="-4"/>
          <w:lang w:val="lt-LT"/>
        </w:rPr>
        <w:t>ei</w:t>
      </w:r>
      <w:r w:rsidR="00AE4278" w:rsidRPr="00AE4278">
        <w:rPr>
          <w:rFonts w:eastAsia="Lucida Sans Unicode"/>
          <w:i w:val="0"/>
          <w:color w:val="000000"/>
          <w:spacing w:val="-4"/>
          <w:lang w:val="lt-LT"/>
        </w:rPr>
        <w:t>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w:t>
      </w:r>
      <w:r w:rsidR="00AE3F4F">
        <w:rPr>
          <w:sz w:val="24"/>
          <w:szCs w:val="24"/>
        </w:rPr>
        <w:t>ei</w:t>
      </w:r>
      <w:r w:rsidR="00DA3F02" w:rsidRPr="00780600">
        <w:rPr>
          <w:sz w:val="24"/>
          <w:szCs w:val="24"/>
        </w:rPr>
        <w:t>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w:t>
      </w:r>
      <w:r w:rsidR="00AE3F4F">
        <w:t>ei</w:t>
      </w:r>
      <w:r w:rsidR="00DA3F02" w:rsidRPr="00780600">
        <w:t>kėjo pasiūlymas, parengtas pagal pirkimo sąlygų 1</w:t>
      </w:r>
      <w:r w:rsidR="00782DB3">
        <w:t xml:space="preserve"> ir/ar 2</w:t>
      </w:r>
      <w:r w:rsidR="00DA3F02" w:rsidRPr="00780600">
        <w:t xml:space="preserve"> </w:t>
      </w:r>
      <w:r w:rsidR="00AE4278">
        <w:t>priede pateiktą pasiūlymo formą</w:t>
      </w:r>
      <w:r w:rsidR="007A2E46">
        <w:t>. T</w:t>
      </w:r>
      <w:r w:rsidR="00AE3F4F">
        <w:t>ei</w:t>
      </w:r>
      <w:r w:rsidR="007A2E46">
        <w:t>kėjo pasiūlyme</w:t>
      </w:r>
      <w:r w:rsidR="00DA3F02" w:rsidRPr="00780600">
        <w:t xml:space="preserve"> </w:t>
      </w:r>
      <w:r w:rsidR="00DD37D7">
        <w:rPr>
          <w:b/>
        </w:rPr>
        <w:t>paslaugų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Į kainą turi būti įskaičiuota PVM, kiti mokesčiai bei kitos išlaidos, reikalingos tinkamam sutarties įvykdymui. Jei t</w:t>
      </w:r>
      <w:r w:rsidR="00AE3F4F">
        <w:t>ei</w:t>
      </w:r>
      <w:r w:rsidR="00DA3F02" w:rsidRPr="00780600">
        <w:t xml:space="preserv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T</w:t>
      </w:r>
      <w:r w:rsidR="00AE3F4F">
        <w:rPr>
          <w:rFonts w:eastAsia="Arial Unicode MS"/>
        </w:rPr>
        <w:t>ei</w:t>
      </w:r>
      <w:r w:rsidR="001A50B2" w:rsidRPr="00780600">
        <w:rPr>
          <w:rFonts w:eastAsia="Arial Unicode MS"/>
        </w:rPr>
        <w:t xml:space="preserv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nurodyta, kokius subt</w:t>
      </w:r>
      <w:r w:rsidR="00AE3F4F">
        <w:rPr>
          <w:rFonts w:eastAsia="Arial Unicode MS"/>
          <w:color w:val="000000"/>
        </w:rPr>
        <w:t>ei</w:t>
      </w:r>
      <w:r w:rsidR="00DA3F02" w:rsidRPr="009F62C7">
        <w:rPr>
          <w:rFonts w:eastAsia="Arial Unicode MS"/>
          <w:color w:val="000000"/>
        </w:rPr>
        <w:t>kėjus t</w:t>
      </w:r>
      <w:r w:rsidR="00AE3F4F">
        <w:rPr>
          <w:rFonts w:eastAsia="Arial Unicode MS"/>
          <w:color w:val="000000"/>
        </w:rPr>
        <w:t>ei</w:t>
      </w:r>
      <w:r w:rsidR="00DA3F02" w:rsidRPr="009F62C7">
        <w:rPr>
          <w:rFonts w:eastAsia="Arial Unicode MS"/>
          <w:color w:val="000000"/>
        </w:rPr>
        <w:t>kėjas ketina pasitelkti, jeigu jis, vykdydamas pirkimo sutartį, teikimui ketina pasitelkti subt</w:t>
      </w:r>
      <w:r w:rsidR="00AE3F4F">
        <w:rPr>
          <w:rFonts w:eastAsia="Arial Unicode MS"/>
          <w:color w:val="000000"/>
        </w:rPr>
        <w:t>ei</w:t>
      </w:r>
      <w:r w:rsidR="00DA3F02" w:rsidRPr="009F62C7">
        <w:rPr>
          <w:rFonts w:eastAsia="Arial Unicode MS"/>
          <w:color w:val="000000"/>
        </w:rPr>
        <w:t xml:space="preserv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w:t>
      </w:r>
      <w:r w:rsidR="00AE3F4F">
        <w:t>ei</w:t>
      </w:r>
      <w:r w:rsidR="009F62C7" w:rsidRPr="009F62C7">
        <w:t>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w:t>
      </w:r>
      <w:r w:rsidR="00AE3F4F">
        <w:rPr>
          <w:color w:val="000000"/>
        </w:rPr>
        <w:t>ei</w:t>
      </w:r>
      <w:r w:rsidR="00C70190" w:rsidRPr="00C70190">
        <w:rPr>
          <w:color w:val="000000"/>
        </w:rPr>
        <w:t>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AE3F4F" w:rsidRPr="0080418C" w:rsidRDefault="00E74BC2" w:rsidP="00CD2DFE">
      <w:pPr>
        <w:spacing w:before="100" w:beforeAutospacing="1" w:after="100" w:afterAutospacing="1"/>
        <w:ind w:firstLine="709"/>
        <w:jc w:val="both"/>
        <w:rPr>
          <w:rFonts w:eastAsiaTheme="minorEastAsia"/>
        </w:rPr>
      </w:pPr>
      <w:r w:rsidRPr="00E74BC2">
        <w:rPr>
          <w:rFonts w:eastAsiaTheme="minorEastAsia"/>
        </w:rPr>
        <w:t>5.12. Iki pasiūlymų pateikimo termino pabaigos, t</w:t>
      </w:r>
      <w:r w:rsidR="00AE3F4F">
        <w:rPr>
          <w:rFonts w:eastAsiaTheme="minorEastAsia"/>
        </w:rPr>
        <w:t>ei</w:t>
      </w:r>
      <w:r w:rsidRPr="00E74BC2">
        <w:rPr>
          <w:rFonts w:eastAsiaTheme="minorEastAsia"/>
        </w:rPr>
        <w:t>kėjas gali pakeisti arba atšaukti savo pasiūlymą (informaciją, kaip t</w:t>
      </w:r>
      <w:r w:rsidR="00AE3F4F">
        <w:rPr>
          <w:rFonts w:eastAsiaTheme="minorEastAsia"/>
        </w:rPr>
        <w:t>ei</w:t>
      </w:r>
      <w:r w:rsidRPr="00E74BC2">
        <w:rPr>
          <w:rFonts w:eastAsiaTheme="minorEastAsia"/>
        </w:rPr>
        <w:t xml:space="preserv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Default="004B0CA6" w:rsidP="004B0CA6">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052C08">
        <w:rPr>
          <w:b/>
          <w:i w:val="0"/>
          <w:color w:val="FF0000"/>
          <w:lang w:val="lt-LT"/>
        </w:rPr>
        <w:t>skelbime nurodytos datos</w:t>
      </w:r>
      <w:r w:rsidRPr="004B0CA6">
        <w:rPr>
          <w:i w:val="0"/>
          <w:color w:val="000000"/>
          <w:lang w:val="lt-LT"/>
        </w:rPr>
        <w:t xml:space="preserve">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rsidR="00E80FE0" w:rsidRPr="009B5E48" w:rsidRDefault="00E80FE0" w:rsidP="00E80FE0">
      <w:pPr>
        <w:pStyle w:val="BodyText"/>
        <w:suppressAutoHyphens w:val="0"/>
        <w:ind w:left="709"/>
        <w:rPr>
          <w:i w:val="0"/>
          <w:color w:val="000000"/>
          <w:lang w:val="lt-LT"/>
        </w:rPr>
      </w:pPr>
    </w:p>
    <w:p w:rsidR="00DA3F02" w:rsidRDefault="004B0CA6" w:rsidP="004B0CA6">
      <w:pPr>
        <w:pStyle w:val="BodyText"/>
        <w:numPr>
          <w:ilvl w:val="0"/>
          <w:numId w:val="24"/>
        </w:numPr>
        <w:tabs>
          <w:tab w:val="clear" w:pos="1707"/>
          <w:tab w:val="num" w:pos="567"/>
        </w:tabs>
        <w:suppressAutoHyphens w:val="0"/>
        <w:ind w:left="0" w:firstLine="709"/>
        <w:rPr>
          <w:i w:val="0"/>
          <w:lang w:val="lt-LT"/>
        </w:rPr>
      </w:pPr>
      <w:r>
        <w:rPr>
          <w:i w:val="0"/>
          <w:color w:val="000000"/>
          <w:lang w:val="lt-LT"/>
        </w:rPr>
        <w:t xml:space="preserve"> </w:t>
      </w:r>
      <w:r w:rsidR="00EB63CC">
        <w:rPr>
          <w:i w:val="0"/>
          <w:color w:val="000000"/>
          <w:lang w:val="lt-LT"/>
        </w:rPr>
        <w:t>Komisija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w:t>
      </w:r>
      <w:r w:rsidR="00AE3F4F">
        <w:rPr>
          <w:i w:val="0"/>
          <w:color w:val="000000"/>
          <w:lang w:val="lt-LT"/>
        </w:rPr>
        <w:t>ei</w:t>
      </w:r>
      <w:r w:rsidR="00DA3F02" w:rsidRPr="009B5E48">
        <w:rPr>
          <w:i w:val="0"/>
          <w:color w:val="000000"/>
          <w:lang w:val="lt-LT"/>
        </w:rPr>
        <w:t>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EB63CC" w:rsidP="00E3119C">
      <w:pPr>
        <w:pStyle w:val="BodyText"/>
        <w:numPr>
          <w:ilvl w:val="0"/>
          <w:numId w:val="24"/>
        </w:numPr>
        <w:tabs>
          <w:tab w:val="clear" w:pos="1707"/>
          <w:tab w:val="num" w:pos="1197"/>
        </w:tabs>
        <w:suppressAutoHyphens w:val="0"/>
        <w:ind w:left="0" w:firstLine="709"/>
        <w:rPr>
          <w:i w:val="0"/>
          <w:lang w:val="lt-LT"/>
        </w:rPr>
      </w:pPr>
      <w:r w:rsidRPr="00EB63CC">
        <w:rPr>
          <w:i w:val="0"/>
          <w:lang w:val="lt-LT"/>
        </w:rPr>
        <w:t>Komisija</w:t>
      </w:r>
      <w:r w:rsidRPr="00EB63CC">
        <w:rPr>
          <w:lang w:val="lt-LT"/>
        </w:rPr>
        <w:t xml:space="preserve"> </w:t>
      </w:r>
      <w:r w:rsidR="00DA3F02" w:rsidRPr="009B5E48">
        <w:rPr>
          <w:i w:val="0"/>
          <w:lang w:val="lt-LT"/>
        </w:rPr>
        <w:t>turi teisę pratęsti pasiūlymų pateikimo terminą. Apie naują pasiūlym</w:t>
      </w:r>
      <w:r>
        <w:rPr>
          <w:i w:val="0"/>
          <w:lang w:val="lt-LT"/>
        </w:rPr>
        <w:t>ų pateikimo terminą</w:t>
      </w:r>
      <w:r w:rsidRPr="00EB63CC">
        <w:rPr>
          <w:color w:val="000000"/>
          <w:szCs w:val="24"/>
          <w:lang w:val="lt-LT" w:eastAsia="lt-LT"/>
        </w:rPr>
        <w:t xml:space="preserve"> </w:t>
      </w:r>
      <w:r w:rsidRPr="00EB63CC">
        <w:rPr>
          <w:i w:val="0"/>
          <w:lang w:val="lt-LT"/>
        </w:rPr>
        <w:t>Komisija</w:t>
      </w:r>
      <w:r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T</w:t>
      </w:r>
      <w:r w:rsidR="00AE3F4F">
        <w:rPr>
          <w:i w:val="0"/>
          <w:lang w:val="lt-LT"/>
        </w:rPr>
        <w:t>ei</w:t>
      </w:r>
      <w:r w:rsidRPr="009B5E48">
        <w:rPr>
          <w:i w:val="0"/>
          <w:lang w:val="lt-LT"/>
        </w:rPr>
        <w:t>kėjas iki pasiūlymų pateikimo termino turi teisę pakeisti arba atšaukti savo pasiūlymą. Norėdamas atšaukti ar pakeisti pasiūlymą, t</w:t>
      </w:r>
      <w:r w:rsidR="00AE3F4F">
        <w:rPr>
          <w:i w:val="0"/>
          <w:lang w:val="lt-LT"/>
        </w:rPr>
        <w:t>ei</w:t>
      </w:r>
      <w:r w:rsidRPr="009B5E48">
        <w:rPr>
          <w:i w:val="0"/>
          <w:lang w:val="lt-LT"/>
        </w:rPr>
        <w:t>kėjas CVP IS pasiūlymo lange spaudžia „Atsiimti pasiūlymą“. Norėdamas vėl pateikti atšauktą ir pakeistą pasiūlymą, t</w:t>
      </w:r>
      <w:r w:rsidR="00AE3F4F">
        <w:rPr>
          <w:i w:val="0"/>
          <w:lang w:val="lt-LT"/>
        </w:rPr>
        <w:t>ei</w:t>
      </w:r>
      <w:r w:rsidRPr="009B5E48">
        <w:rPr>
          <w:i w:val="0"/>
          <w:lang w:val="lt-LT"/>
        </w:rPr>
        <w:t xml:space="preserv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w:t>
      </w:r>
      <w:r w:rsidR="00AE3F4F">
        <w:rPr>
          <w:color w:val="000000"/>
        </w:rPr>
        <w:t>ei</w:t>
      </w:r>
      <w:r w:rsidR="00ED3C0B">
        <w:rPr>
          <w:color w:val="000000"/>
        </w:rPr>
        <w:t>kėjo teikiamas</w:t>
      </w:r>
      <w:r w:rsidR="00FA6DDB">
        <w:rPr>
          <w:color w:val="000000"/>
        </w:rPr>
        <w:t xml:space="preserve"> </w:t>
      </w:r>
      <w:r w:rsidR="00DA3F02" w:rsidRPr="009B5E48">
        <w:rPr>
          <w:color w:val="000000"/>
        </w:rPr>
        <w:t>pasiūlymas gali būti užšifruojamas. T</w:t>
      </w:r>
      <w:r w:rsidR="00AE3F4F">
        <w:rPr>
          <w:color w:val="000000"/>
        </w:rPr>
        <w:t>ei</w:t>
      </w:r>
      <w:r w:rsidR="00DA3F02" w:rsidRPr="009B5E48">
        <w:rPr>
          <w:color w:val="000000"/>
        </w:rPr>
        <w:t>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 Instrukcija, kaip t</w:t>
      </w:r>
      <w:r w:rsidR="00AE3F4F">
        <w:t>ei</w:t>
      </w:r>
      <w:r w:rsidR="004B0CA6" w:rsidRPr="004B0CA6">
        <w:t xml:space="preserv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w:t>
      </w:r>
      <w:r w:rsidR="00AE3F4F">
        <w:t>ei</w:t>
      </w:r>
      <w:r w:rsidR="004B0CA6" w:rsidRPr="004B0CA6">
        <w:t>kėjas neturi galimybės pateikti perkančiajai organizacijai slaptažodžio CVP IS susirašinėjimo priemonėmis, t</w:t>
      </w:r>
      <w:r w:rsidR="00AE3F4F">
        <w:t>ei</w:t>
      </w:r>
      <w:r w:rsidR="004B0CA6" w:rsidRPr="004B0CA6">
        <w:t xml:space="preserve">kėjas turi teisę slaptažodį perkančiajai organizacijai pateikti kitomis priemonėmis pasirinktinai: </w:t>
      </w:r>
      <w:r w:rsidR="00CD2DFE">
        <w:t>P</w:t>
      </w:r>
      <w:r w:rsidR="004B0CA6" w:rsidRPr="004B0CA6">
        <w:t>erkančiosios organizacijos oficialiu elektroniniu paštu, faksu arba raštu. Tokiu atveju t</w:t>
      </w:r>
      <w:r w:rsidR="00AE3F4F">
        <w:t>ei</w:t>
      </w:r>
      <w:r w:rsidR="004B0CA6" w:rsidRPr="004B0CA6">
        <w:t>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8.1.3. T</w:t>
      </w:r>
      <w:r w:rsidR="00AE3F4F">
        <w:t>ei</w:t>
      </w:r>
      <w:r w:rsidRPr="00E80FE0">
        <w:t xml:space="preserve">kėjui užšifravus visą pasiūlymą ir iki susipažinimo su pasiūlymais procedūros (posėdžio) pradžios nepateikus (dėl jo paties kaltės) slaptažodžio arba pateikus neteisingą slaptažodį, kuriuo naudodamasi </w:t>
      </w:r>
      <w:r w:rsidR="00CD2DFE">
        <w:t>P</w:t>
      </w:r>
      <w:r w:rsidRPr="00E80FE0">
        <w:t>erkančioji organizacija negalėjo iššifruoti pasiūlymo, pasiūlymas laikomas nepateiktu ir nėra vertinamas. Jeigu nurodytu atveju t</w:t>
      </w:r>
      <w:r w:rsidR="00AE3F4F">
        <w:t>ei</w:t>
      </w:r>
      <w:r w:rsidRPr="00E80FE0">
        <w:t>kėjas užšifravo tik pasiūlymo dokumentą, kuriame nurodyta pasiūlymo kaina, o kitus pasiūlymo dokumentus pateikė neužšifruot</w:t>
      </w:r>
      <w:r w:rsidR="00AE3F4F">
        <w:t xml:space="preserve">us – </w:t>
      </w:r>
      <w:r w:rsidR="00CD2DFE">
        <w:t>P</w:t>
      </w:r>
      <w:r w:rsidR="00AE3F4F">
        <w:t>erkančioji organizacija tei</w:t>
      </w:r>
      <w:r w:rsidRPr="00E80FE0">
        <w:t>kėjo pasiūlymą atmeta kaip neatitinkantį pirkimo dokumentuose nustatytų reikalavimų (t</w:t>
      </w:r>
      <w:r w:rsidR="00AE3F4F">
        <w:t>ei</w:t>
      </w:r>
      <w:r w:rsidRPr="00E80FE0">
        <w:t xml:space="preserve">kėjas nepateikė pasiūlymo kainos). </w:t>
      </w:r>
    </w:p>
    <w:p w:rsidR="00AE3F4F" w:rsidRPr="00E80FE0" w:rsidRDefault="00AE3F4F" w:rsidP="00CD2DFE">
      <w:pPr>
        <w:pStyle w:val="Default"/>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w:t>
      </w:r>
      <w:r w:rsidR="00AE3F4F">
        <w:t>ei</w:t>
      </w:r>
      <w:r w:rsidR="00C5168A">
        <w:t>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w:t>
      </w:r>
      <w:r w:rsidR="00AE3F4F">
        <w:t>ei</w:t>
      </w:r>
      <w:r w:rsidRPr="00596FC7">
        <w:t>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w:t>
      </w:r>
      <w:r w:rsidR="00AE3F4F">
        <w:t>ei</w:t>
      </w:r>
      <w:r w:rsidRPr="00596FC7">
        <w:t>kėjų anonimiškumą, t. y. užtikrina, kad t</w:t>
      </w:r>
      <w:r w:rsidR="00AE3F4F">
        <w:t>ei</w:t>
      </w:r>
      <w:r w:rsidRPr="00596FC7">
        <w:t xml:space="preserve">kėjai nesužinotų kitų </w:t>
      </w:r>
      <w:r w:rsidR="00AE3F4F">
        <w:t>tei</w:t>
      </w:r>
      <w:r w:rsidRPr="00596FC7">
        <w:t>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w:t>
      </w:r>
      <w:r w:rsidR="00AE3F4F">
        <w:t>ei</w:t>
      </w:r>
      <w:r w:rsidRPr="00596FC7">
        <w:t>kėjui ar pasiūlymų rengimui, pasiūlymų pateikimo terminas skaičiuojamas iš naujo nuo paaiškinimų ar patikslinimų paskelbimo CVP IS priemonėmis dienos, o informacija apie atliktus pakeitimus siunčiama visiems prie pirkimo prisijungusiems t</w:t>
      </w:r>
      <w:r w:rsidR="00AE3F4F">
        <w:t>ei</w:t>
      </w:r>
      <w:r w:rsidRPr="00596FC7">
        <w:t>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EB63CC" w:rsidRPr="00EB63CC">
        <w:rPr>
          <w:i w:val="0"/>
          <w:color w:val="000000"/>
          <w:lang w:val="lt-LT"/>
        </w:rPr>
        <w:t>Komisij</w:t>
      </w:r>
      <w:r w:rsidR="00EB63CC">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w:t>
      </w:r>
      <w:r w:rsidR="00AE3F4F">
        <w:rPr>
          <w:rFonts w:eastAsia="Arial Unicode MS"/>
          <w:i w:val="0"/>
          <w:color w:val="000000"/>
          <w:lang w:val="lt-LT"/>
        </w:rPr>
        <w:t>ei</w:t>
      </w:r>
      <w:r w:rsidR="00731D76" w:rsidRPr="00B1142F">
        <w:rPr>
          <w:rFonts w:eastAsia="Arial Unicode MS"/>
          <w:i w:val="0"/>
          <w:color w:val="000000"/>
          <w:lang w:val="lt-LT"/>
        </w:rPr>
        <w:t>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AE3F4F">
        <w:rPr>
          <w:i w:val="0"/>
          <w:color w:val="000000"/>
          <w:lang w:val="lt-LT"/>
        </w:rPr>
        <w:t>ei</w:t>
      </w:r>
      <w:r w:rsidR="00731D76" w:rsidRPr="00B1142F">
        <w:rPr>
          <w:i w:val="0"/>
          <w:color w:val="000000"/>
          <w:lang w:val="lt-LT"/>
        </w:rPr>
        <w:t>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E80FE0">
      <w:pPr>
        <w:pStyle w:val="BodyText"/>
        <w:numPr>
          <w:ilvl w:val="1"/>
          <w:numId w:val="30"/>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052C08">
        <w:rPr>
          <w:b/>
          <w:i w:val="0"/>
          <w:color w:val="FF0000"/>
          <w:szCs w:val="24"/>
          <w:lang w:val="lt-LT"/>
        </w:rPr>
        <w:t>skelbime nurodytu laiku</w:t>
      </w:r>
      <w:r w:rsidR="0084347A" w:rsidRPr="00E80FE0">
        <w:rPr>
          <w:i w:val="0"/>
          <w:color w:val="000000"/>
          <w:szCs w:val="24"/>
          <w:lang w:val="lt-LT"/>
        </w:rPr>
        <w:t xml:space="preserve">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 Komisijos posėdyje.</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E80FE0">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T</w:t>
      </w:r>
      <w:r w:rsidR="00AE3F4F">
        <w:rPr>
          <w:i w:val="0"/>
          <w:color w:val="000000"/>
          <w:lang w:val="lt-LT"/>
        </w:rPr>
        <w:t>ei</w:t>
      </w:r>
      <w:r w:rsidRPr="00E80FE0">
        <w:rPr>
          <w:i w:val="0"/>
          <w:color w:val="000000"/>
          <w:lang w:val="lt-LT"/>
        </w:rPr>
        <w:t>kėjai nedalyvauja Komisijos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C72BB">
      <w:pPr>
        <w:pStyle w:val="Default"/>
        <w:numPr>
          <w:ilvl w:val="1"/>
          <w:numId w:val="30"/>
        </w:numPr>
        <w:ind w:left="0" w:firstLine="709"/>
      </w:pPr>
      <w:r>
        <w:t xml:space="preserve"> </w:t>
      </w:r>
      <w:r w:rsidR="008D09BD" w:rsidRPr="00063025">
        <w:t xml:space="preserve">Komisija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w:t>
      </w:r>
      <w:r w:rsidR="00AE3F4F">
        <w:t>ei</w:t>
      </w:r>
      <w:r w:rsidRPr="002C3CD1">
        <w:t>kėją iš pirkimo procedūros (atmetus t</w:t>
      </w:r>
      <w:r w:rsidR="00AE3F4F">
        <w:t>ei</w:t>
      </w:r>
      <w:r w:rsidRPr="002C3CD1">
        <w:t>kėjo pasiūlymą) dėl neatitikimo reikalavimams, kreipiamasi į dalyvį, pasiūlymų eilėje esantį po pašalinto dalyvio, dėl dokumentų, patvirtinančių atitikimą keliamiems Reikalavimams t</w:t>
      </w:r>
      <w:r w:rsidR="00AE3F4F">
        <w:t>ei</w:t>
      </w:r>
      <w:r w:rsidRPr="002C3CD1">
        <w:t>kėjui pateikimo.</w:t>
      </w:r>
    </w:p>
    <w:p w:rsidR="008D09BD" w:rsidRPr="00063025" w:rsidRDefault="008D09BD" w:rsidP="008D09BD">
      <w:pPr>
        <w:pStyle w:val="BodyText"/>
        <w:suppressAutoHyphens w:val="0"/>
        <w:rPr>
          <w:i w:val="0"/>
          <w:color w:val="000000"/>
          <w:szCs w:val="24"/>
          <w:lang w:val="lt-LT"/>
        </w:rPr>
      </w:pPr>
    </w:p>
    <w:p w:rsidR="00DA3F02" w:rsidRPr="00063025" w:rsidRDefault="00DA3F02" w:rsidP="001062A8">
      <w:pPr>
        <w:pStyle w:val="BodyText"/>
        <w:tabs>
          <w:tab w:val="num" w:pos="1418"/>
        </w:tabs>
        <w:ind w:firstLine="709"/>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w:t>
      </w:r>
      <w:r w:rsidR="00EB6971" w:rsidRPr="00B61836">
        <w:rPr>
          <w:b/>
        </w:rPr>
        <w:t>kiekvienoje pirkimo objekto dalyje</w:t>
      </w:r>
      <w:r w:rsidR="00EB6971" w:rsidRPr="00EB6971">
        <w:t xml:space="preserve"> bus išrenkamas pagal </w:t>
      </w:r>
      <w:r w:rsidR="00052C08">
        <w:rPr>
          <w:b/>
        </w:rPr>
        <w:t>mažiausio įkainio kriterijų (</w:t>
      </w:r>
      <w:r w:rsidR="00052C08" w:rsidRPr="00F11DEB">
        <w:rPr>
          <w:color w:val="000000"/>
        </w:rPr>
        <w:t xml:space="preserve">taikoma </w:t>
      </w:r>
      <w:r w:rsidR="00052C08">
        <w:rPr>
          <w:color w:val="000000"/>
        </w:rPr>
        <w:t>sutarties vykdymo išlaidų atlyginimo</w:t>
      </w:r>
      <w:r w:rsidR="00052C08" w:rsidRPr="00F11DEB">
        <w:rPr>
          <w:color w:val="000000"/>
        </w:rPr>
        <w:t xml:space="preserve"> kainodara</w:t>
      </w:r>
      <w:r w:rsidR="00052C08">
        <w:rPr>
          <w:color w:val="000000"/>
        </w:rPr>
        <w:t xml:space="preserve">, tai yra taikomas fiksuotas valandinis įkainis už remonto darbus ir </w:t>
      </w:r>
      <w:r w:rsidR="00052C08" w:rsidRPr="00FC38D3">
        <w:rPr>
          <w:iCs/>
          <w:color w:val="000000"/>
        </w:rPr>
        <w:t>faktines išlaidas už remontui reikalingas detales</w:t>
      </w:r>
      <w:r w:rsidR="00052C08">
        <w:rPr>
          <w:color w:val="000000"/>
        </w:rPr>
        <w:t>, kurių kaina negali būti didesnė nei tuometinės faktinės rinkos kainos; už detales negali būti skaičiuojamas tiekėjo pelnas)</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(išskyrus atvejus, kai pasiūlymą pateikia tik vienas t</w:t>
      </w:r>
      <w:r w:rsidR="00AE3F4F">
        <w:rPr>
          <w:lang w:eastAsia="ar-SA"/>
        </w:rPr>
        <w:t>ei</w:t>
      </w:r>
      <w:r w:rsidRPr="00E65846">
        <w:rPr>
          <w:lang w:eastAsia="ar-SA"/>
        </w:rPr>
        <w:t xml:space="preserve">kėjas, tuomet pasiūlymų eilė nenustatoma). </w:t>
      </w:r>
      <w:r w:rsidRPr="00E65846">
        <w:rPr>
          <w:rFonts w:eastAsia="Lucida Sans Unicode"/>
        </w:rPr>
        <w:t>Tais atvejais, kai kelių t</w:t>
      </w:r>
      <w:r w:rsidR="00AE3F4F">
        <w:rPr>
          <w:rFonts w:eastAsia="Lucida Sans Unicode"/>
        </w:rPr>
        <w:t>ei</w:t>
      </w:r>
      <w:r w:rsidRPr="00E65846">
        <w:rPr>
          <w:rFonts w:eastAsia="Lucida Sans Unicode"/>
        </w:rPr>
        <w:t>kėjų pasiūlymų pasiūlyta kaina yra vienoda, sudarant pasiūlymų eilę pirmesnis į šią eilę įrašomas t</w:t>
      </w:r>
      <w:r w:rsidR="00AE3F4F">
        <w:rPr>
          <w:rFonts w:eastAsia="Lucida Sans Unicode"/>
        </w:rPr>
        <w:t>ei</w:t>
      </w:r>
      <w:r w:rsidRPr="00E65846">
        <w:rPr>
          <w:rFonts w:eastAsia="Lucida Sans Unicode"/>
        </w:rPr>
        <w:t xml:space="preserve">kėjas, kurio pasiūlymas CVP IS priemonėmis pateiktas anksčiausiai. Laimėjusiu pasiūlymu pripažįstamas pasiūlymas esantis pasiūlymų eilės pirmoje vietoje (t.y. </w:t>
      </w:r>
      <w:r w:rsidRPr="00E65846">
        <w:rPr>
          <w:rFonts w:eastAsia="Calibri"/>
          <w:szCs w:val="22"/>
          <w:lang w:eastAsia="en-US"/>
        </w:rPr>
        <w:t>laimėjusiu pripažįstamas tas t</w:t>
      </w:r>
      <w:r w:rsidR="00AE3F4F">
        <w:rPr>
          <w:rFonts w:eastAsia="Calibri"/>
          <w:szCs w:val="22"/>
          <w:lang w:eastAsia="en-US"/>
        </w:rPr>
        <w:t>ei</w:t>
      </w:r>
      <w:r w:rsidRPr="00E65846">
        <w:rPr>
          <w:rFonts w:eastAsia="Calibri"/>
          <w:szCs w:val="22"/>
          <w:lang w:eastAsia="en-US"/>
        </w:rPr>
        <w:t>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EB63CC" w:rsidRPr="00EB63CC">
        <w:rPr>
          <w:color w:val="000000"/>
        </w:rPr>
        <w:t>Komisija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Perkančioji organizacija sudaryti pirkimo sutartį siūlo tam t</w:t>
      </w:r>
      <w:r w:rsidR="00AE3F4F">
        <w:rPr>
          <w:color w:val="000000"/>
        </w:rPr>
        <w:t>ei</w:t>
      </w:r>
      <w:r w:rsidRPr="0021107A">
        <w:rPr>
          <w:color w:val="000000"/>
        </w:rPr>
        <w:t>kėjui, kurio pasiūlymas pripažintas laimėjusiu. Jeigu t</w:t>
      </w:r>
      <w:r w:rsidR="00AE3F4F">
        <w:rPr>
          <w:color w:val="000000"/>
        </w:rPr>
        <w:t>ei</w:t>
      </w:r>
      <w:r w:rsidRPr="0021107A">
        <w:rPr>
          <w:color w:val="000000"/>
        </w:rPr>
        <w:t xml:space="preserve">kėjas, kuriam buvo pasiūlyta sudaryti pirkimo sutartį, raštu atsisako ją </w:t>
      </w:r>
      <w:r w:rsidR="00C5168A">
        <w:rPr>
          <w:color w:val="000000"/>
        </w:rPr>
        <w:t>sudaryti arba iki P</w:t>
      </w:r>
      <w:r w:rsidRPr="0021107A">
        <w:rPr>
          <w:color w:val="000000"/>
        </w:rPr>
        <w:t>erkančiosios organizacijos nurodyto laiko t</w:t>
      </w:r>
      <w:r w:rsidR="00AE3F4F">
        <w:rPr>
          <w:color w:val="000000"/>
        </w:rPr>
        <w:t>ei</w:t>
      </w:r>
      <w:r w:rsidRPr="0021107A">
        <w:rPr>
          <w:color w:val="000000"/>
        </w:rPr>
        <w:t>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erkančioji organizacija, siūlo sudaryti pirkimo sutartį t</w:t>
      </w:r>
      <w:r w:rsidR="00AE3F4F">
        <w:rPr>
          <w:color w:val="000000"/>
        </w:rPr>
        <w:t>ei</w:t>
      </w:r>
      <w:r w:rsidRPr="0021107A">
        <w:rPr>
          <w:color w:val="000000"/>
        </w:rPr>
        <w:t xml:space="preserve">kėjui (prieš tai išnagrinėjusi jo atitikimą </w:t>
      </w:r>
      <w:r w:rsidR="00FC0BA5">
        <w:rPr>
          <w:color w:val="000000"/>
        </w:rPr>
        <w:t>pirkimo</w:t>
      </w:r>
      <w:r w:rsidRPr="0021107A">
        <w:rPr>
          <w:color w:val="000000"/>
        </w:rPr>
        <w:t xml:space="preserve"> sąlygose keliamiems Reikalavimams t</w:t>
      </w:r>
      <w:r w:rsidR="00AE3F4F">
        <w:rPr>
          <w:color w:val="000000"/>
        </w:rPr>
        <w:t>ei</w:t>
      </w:r>
      <w:r w:rsidRPr="0021107A">
        <w:rPr>
          <w:color w:val="000000"/>
        </w:rPr>
        <w:t>kėjui (pašalinimo pagrindų nebuvimą ir atitiktį kvalifikacijos reikalavimams)), kurio pasiūlymas pasiūlymų eilėje yra pirmas po t</w:t>
      </w:r>
      <w:r w:rsidR="00AE3F4F">
        <w:rPr>
          <w:color w:val="000000"/>
        </w:rPr>
        <w:t>ei</w:t>
      </w:r>
      <w:r w:rsidRPr="0021107A">
        <w:rPr>
          <w:color w:val="000000"/>
        </w:rPr>
        <w:t>kėjo, atsisakiusio sudaryti pirkimo sutartį.</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Pr="004713EE">
        <w:rPr>
          <w:b/>
          <w:color w:val="000000"/>
        </w:rPr>
        <w:t>4 priede</w:t>
      </w:r>
      <w:r w:rsidRPr="0021107A">
        <w:rPr>
          <w:color w:val="000000"/>
        </w:rPr>
        <w:t xml:space="preserve"> pateiktą P</w:t>
      </w:r>
      <w:r w:rsidR="00DD37D7">
        <w:rPr>
          <w:color w:val="000000"/>
        </w:rPr>
        <w:t>aslaugų</w:t>
      </w:r>
      <w:r w:rsidRPr="0021107A">
        <w:rPr>
          <w:color w:val="000000"/>
        </w:rPr>
        <w:t xml:space="preserve">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Pr="009C72BB">
        <w:rPr>
          <w:color w:val="000000"/>
          <w:lang w:eastAsia="ar-SA"/>
        </w:rPr>
        <w:t>Perkančioji organizacija, gavusi t</w:t>
      </w:r>
      <w:r w:rsidR="00AE3F4F">
        <w:rPr>
          <w:color w:val="000000"/>
          <w:lang w:eastAsia="ar-SA"/>
        </w:rPr>
        <w:t>ei</w:t>
      </w:r>
      <w:r w:rsidRPr="009C72BB">
        <w:rPr>
          <w:color w:val="000000"/>
          <w:lang w:eastAsia="ar-SA"/>
        </w:rPr>
        <w:t>kėjo pretenziją, nestabdo pirkimo procedūr</w:t>
      </w:r>
      <w:r w:rsidR="00052C08">
        <w:rPr>
          <w:color w:val="000000"/>
          <w:lang w:eastAsia="ar-SA"/>
        </w:rPr>
        <w:t>ų</w:t>
      </w:r>
      <w:r w:rsidRPr="009C72BB">
        <w:rPr>
          <w:color w:val="000000"/>
          <w:lang w:eastAsia="ar-SA"/>
        </w:rPr>
        <w:t>, kol bus išnagrinėta ši pretenzija ir priimtas sprendimas. Perkančioji organizacija negali sudaryti pirkimo (preliminariosios) sutarties anksčiau negu po 5 darbo dienų nuo rašytinio pranešimo apie jos priimtą sprendimą išsiuntimo pretenziją pateikusiam t</w:t>
      </w:r>
      <w:r w:rsidR="00AE3F4F">
        <w:rPr>
          <w:color w:val="000000"/>
          <w:lang w:eastAsia="ar-SA"/>
        </w:rPr>
        <w:t>ei</w:t>
      </w:r>
      <w:r w:rsidRPr="009C72BB">
        <w:rPr>
          <w:color w:val="000000"/>
          <w:lang w:eastAsia="ar-SA"/>
        </w:rPr>
        <w:t>kėjui ir suinteresuotiems dalyviams dienos.</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w:t>
      </w:r>
      <w:r w:rsidR="00AE3F4F">
        <w:rPr>
          <w:color w:val="000000"/>
          <w:lang w:eastAsia="ar-SA"/>
        </w:rPr>
        <w:t>ei</w:t>
      </w:r>
      <w:r w:rsidR="004713EE" w:rsidRPr="004713EE">
        <w:rPr>
          <w:color w:val="000000"/>
          <w:lang w:eastAsia="ar-SA"/>
        </w:rPr>
        <w:t>kėjui atlyginama, pirkimo (preliminarioji) sutartis pripažįstama negaliojančia bei alternatyvios sankcijos taikomos vadovaujantis VPĮ VII skyriaus nuostatomis.</w:t>
      </w:r>
    </w:p>
    <w:p w:rsidR="00A3262E" w:rsidRDefault="00A3262E"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Pr="00780600"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bookmarkEnd w:id="4"/>
    <w:p w:rsidR="00E65846" w:rsidRDefault="00E65846" w:rsidP="00E65846">
      <w:pPr>
        <w:rPr>
          <w:rFonts w:eastAsia="Calibri"/>
          <w:szCs w:val="22"/>
          <w:lang w:eastAsia="en-US"/>
        </w:rPr>
      </w:pPr>
    </w:p>
    <w:p w:rsidR="00BD17F8" w:rsidRDefault="00BD17F8" w:rsidP="00E65846">
      <w:pPr>
        <w:rPr>
          <w:rFonts w:eastAsia="Calibri"/>
          <w:szCs w:val="22"/>
          <w:lang w:eastAsia="en-US"/>
        </w:rPr>
      </w:pPr>
    </w:p>
    <w:p w:rsidR="00BD17F8" w:rsidRDefault="00BD17F8"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komisija         </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917" w:rsidRDefault="00411917">
      <w:r>
        <w:separator/>
      </w:r>
    </w:p>
  </w:endnote>
  <w:endnote w:type="continuationSeparator" w:id="0">
    <w:p w:rsidR="00411917" w:rsidRDefault="0041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917" w:rsidRDefault="00411917">
      <w:r>
        <w:separator/>
      </w:r>
    </w:p>
  </w:footnote>
  <w:footnote w:type="continuationSeparator" w:id="0">
    <w:p w:rsidR="00411917" w:rsidRDefault="0041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01A">
      <w:rPr>
        <w:rStyle w:val="PageNumber"/>
        <w:noProof/>
      </w:rPr>
      <w:t>2</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9"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3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5" w15:restartNumberingAfterBreak="0">
    <w:nsid w:val="73C47A85"/>
    <w:multiLevelType w:val="hybridMultilevel"/>
    <w:tmpl w:val="655CD054"/>
    <w:lvl w:ilvl="0" w:tplc="6ADC0C2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26"/>
  </w:num>
  <w:num w:numId="3">
    <w:abstractNumId w:val="27"/>
  </w:num>
  <w:num w:numId="4">
    <w:abstractNumId w:val="6"/>
  </w:num>
  <w:num w:numId="5">
    <w:abstractNumId w:val="16"/>
  </w:num>
  <w:num w:numId="6">
    <w:abstractNumId w:val="18"/>
  </w:num>
  <w:num w:numId="7">
    <w:abstractNumId w:val="33"/>
  </w:num>
  <w:num w:numId="8">
    <w:abstractNumId w:val="30"/>
  </w:num>
  <w:num w:numId="9">
    <w:abstractNumId w:val="1"/>
  </w:num>
  <w:num w:numId="10">
    <w:abstractNumId w:val="17"/>
  </w:num>
  <w:num w:numId="11">
    <w:abstractNumId w:val="28"/>
  </w:num>
  <w:num w:numId="12">
    <w:abstractNumId w:val="19"/>
  </w:num>
  <w:num w:numId="13">
    <w:abstractNumId w:val="0"/>
  </w:num>
  <w:num w:numId="14">
    <w:abstractNumId w:val="15"/>
  </w:num>
  <w:num w:numId="15">
    <w:abstractNumId w:val="7"/>
  </w:num>
  <w:num w:numId="16">
    <w:abstractNumId w:val="14"/>
  </w:num>
  <w:num w:numId="17">
    <w:abstractNumId w:val="20"/>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2"/>
  </w:num>
  <w:num w:numId="21">
    <w:abstractNumId w:val="13"/>
  </w:num>
  <w:num w:numId="22">
    <w:abstractNumId w:val="3"/>
  </w:num>
  <w:num w:numId="23">
    <w:abstractNumId w:val="32"/>
  </w:num>
  <w:num w:numId="24">
    <w:abstractNumId w:val="23"/>
  </w:num>
  <w:num w:numId="25">
    <w:abstractNumId w:val="8"/>
  </w:num>
  <w:num w:numId="26">
    <w:abstractNumId w:val="10"/>
  </w:num>
  <w:num w:numId="27">
    <w:abstractNumId w:val="37"/>
  </w:num>
  <w:num w:numId="28">
    <w:abstractNumId w:val="43"/>
  </w:num>
  <w:num w:numId="29">
    <w:abstractNumId w:val="25"/>
  </w:num>
  <w:num w:numId="30">
    <w:abstractNumId w:val="44"/>
  </w:num>
  <w:num w:numId="31">
    <w:abstractNumId w:val="39"/>
  </w:num>
  <w:num w:numId="32">
    <w:abstractNumId w:val="40"/>
  </w:num>
  <w:num w:numId="33">
    <w:abstractNumId w:val="4"/>
  </w:num>
  <w:num w:numId="34">
    <w:abstractNumId w:val="11"/>
  </w:num>
  <w:num w:numId="35">
    <w:abstractNumId w:val="41"/>
  </w:num>
  <w:num w:numId="36">
    <w:abstractNumId w:val="35"/>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6"/>
  </w:num>
  <w:num w:numId="41">
    <w:abstractNumId w:val="34"/>
  </w:num>
  <w:num w:numId="42">
    <w:abstractNumId w:val="29"/>
  </w:num>
  <w:num w:numId="43">
    <w:abstractNumId w:val="38"/>
  </w:num>
  <w:num w:numId="44">
    <w:abstractNumId w:val="2"/>
  </w:num>
  <w:num w:numId="45">
    <w:abstractNumId w:val="31"/>
  </w:num>
  <w:num w:numId="46">
    <w:abstractNumId w:val="36"/>
  </w:num>
  <w:num w:numId="47">
    <w:abstractNumId w:val="42"/>
  </w:num>
  <w:num w:numId="48">
    <w:abstractNumId w:val="21"/>
  </w:num>
  <w:num w:numId="49">
    <w:abstractNumId w:val="24"/>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632A"/>
    <w:rsid w:val="0005041C"/>
    <w:rsid w:val="0005194D"/>
    <w:rsid w:val="0005267B"/>
    <w:rsid w:val="000528CE"/>
    <w:rsid w:val="00052C08"/>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6AE7"/>
    <w:rsid w:val="00126D62"/>
    <w:rsid w:val="0012761E"/>
    <w:rsid w:val="00134AD8"/>
    <w:rsid w:val="00135A63"/>
    <w:rsid w:val="00135D4D"/>
    <w:rsid w:val="00136832"/>
    <w:rsid w:val="00141A49"/>
    <w:rsid w:val="001427CD"/>
    <w:rsid w:val="00143157"/>
    <w:rsid w:val="00143AB6"/>
    <w:rsid w:val="00147BDB"/>
    <w:rsid w:val="0015084B"/>
    <w:rsid w:val="00151C0B"/>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D1CA6"/>
    <w:rsid w:val="001D2C5B"/>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1DE3"/>
    <w:rsid w:val="002C31EC"/>
    <w:rsid w:val="002C3562"/>
    <w:rsid w:val="002C3CD1"/>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63E2"/>
    <w:rsid w:val="003B0E72"/>
    <w:rsid w:val="003B18DA"/>
    <w:rsid w:val="003B5A22"/>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9E7"/>
    <w:rsid w:val="004015AB"/>
    <w:rsid w:val="00403E75"/>
    <w:rsid w:val="00405519"/>
    <w:rsid w:val="0040594A"/>
    <w:rsid w:val="004117E9"/>
    <w:rsid w:val="00411917"/>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5886"/>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48CA"/>
    <w:rsid w:val="004C4BF2"/>
    <w:rsid w:val="004C551F"/>
    <w:rsid w:val="004C7BAB"/>
    <w:rsid w:val="004D0141"/>
    <w:rsid w:val="004D37E2"/>
    <w:rsid w:val="004D396F"/>
    <w:rsid w:val="004D59B5"/>
    <w:rsid w:val="004D65A0"/>
    <w:rsid w:val="004E1B87"/>
    <w:rsid w:val="004E444F"/>
    <w:rsid w:val="004E4FE2"/>
    <w:rsid w:val="004E538C"/>
    <w:rsid w:val="004E5DFA"/>
    <w:rsid w:val="004E7614"/>
    <w:rsid w:val="004F562B"/>
    <w:rsid w:val="004F72D6"/>
    <w:rsid w:val="00501E5F"/>
    <w:rsid w:val="00502744"/>
    <w:rsid w:val="00503B38"/>
    <w:rsid w:val="005042A8"/>
    <w:rsid w:val="00504356"/>
    <w:rsid w:val="005059E2"/>
    <w:rsid w:val="00506DB7"/>
    <w:rsid w:val="005121FE"/>
    <w:rsid w:val="00512F68"/>
    <w:rsid w:val="005142EF"/>
    <w:rsid w:val="00520715"/>
    <w:rsid w:val="005208C4"/>
    <w:rsid w:val="00521CF2"/>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2504"/>
    <w:rsid w:val="00583F03"/>
    <w:rsid w:val="00590F2E"/>
    <w:rsid w:val="00591A86"/>
    <w:rsid w:val="00593899"/>
    <w:rsid w:val="00595584"/>
    <w:rsid w:val="005974A7"/>
    <w:rsid w:val="00597C6F"/>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14B3"/>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6B40"/>
    <w:rsid w:val="006B7CAE"/>
    <w:rsid w:val="006C0CE6"/>
    <w:rsid w:val="006D1D20"/>
    <w:rsid w:val="006D504C"/>
    <w:rsid w:val="006D7677"/>
    <w:rsid w:val="006E012F"/>
    <w:rsid w:val="006E1029"/>
    <w:rsid w:val="006E39E7"/>
    <w:rsid w:val="006E58EE"/>
    <w:rsid w:val="006F2824"/>
    <w:rsid w:val="006F4B72"/>
    <w:rsid w:val="006F6DC2"/>
    <w:rsid w:val="007037BB"/>
    <w:rsid w:val="0070394B"/>
    <w:rsid w:val="007060A0"/>
    <w:rsid w:val="00706143"/>
    <w:rsid w:val="007065C7"/>
    <w:rsid w:val="0070776B"/>
    <w:rsid w:val="0071154F"/>
    <w:rsid w:val="00713A16"/>
    <w:rsid w:val="00722503"/>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68DC"/>
    <w:rsid w:val="00780600"/>
    <w:rsid w:val="00782DB3"/>
    <w:rsid w:val="0079055B"/>
    <w:rsid w:val="0079580B"/>
    <w:rsid w:val="007A0B48"/>
    <w:rsid w:val="007A0D72"/>
    <w:rsid w:val="007A1E73"/>
    <w:rsid w:val="007A2978"/>
    <w:rsid w:val="007A2E46"/>
    <w:rsid w:val="007A38C0"/>
    <w:rsid w:val="007A3E5D"/>
    <w:rsid w:val="007A5727"/>
    <w:rsid w:val="007A7308"/>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B07"/>
    <w:rsid w:val="00802DA3"/>
    <w:rsid w:val="00803FEC"/>
    <w:rsid w:val="0080418C"/>
    <w:rsid w:val="00810EDD"/>
    <w:rsid w:val="0081222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47A"/>
    <w:rsid w:val="00843582"/>
    <w:rsid w:val="00844786"/>
    <w:rsid w:val="00847E16"/>
    <w:rsid w:val="0085100D"/>
    <w:rsid w:val="00851A0C"/>
    <w:rsid w:val="00852EA8"/>
    <w:rsid w:val="0085585E"/>
    <w:rsid w:val="00856FC1"/>
    <w:rsid w:val="00860A20"/>
    <w:rsid w:val="008671C7"/>
    <w:rsid w:val="0087179B"/>
    <w:rsid w:val="00872639"/>
    <w:rsid w:val="008821C3"/>
    <w:rsid w:val="00885B69"/>
    <w:rsid w:val="00886E9F"/>
    <w:rsid w:val="008913E9"/>
    <w:rsid w:val="008938A5"/>
    <w:rsid w:val="008952AE"/>
    <w:rsid w:val="008964BE"/>
    <w:rsid w:val="00897BE3"/>
    <w:rsid w:val="008A085A"/>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3B88"/>
    <w:rsid w:val="00904428"/>
    <w:rsid w:val="00905EF7"/>
    <w:rsid w:val="00905F97"/>
    <w:rsid w:val="0090709B"/>
    <w:rsid w:val="00910725"/>
    <w:rsid w:val="00914D63"/>
    <w:rsid w:val="00915233"/>
    <w:rsid w:val="009174C4"/>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5204"/>
    <w:rsid w:val="009866A4"/>
    <w:rsid w:val="00991C77"/>
    <w:rsid w:val="0099292D"/>
    <w:rsid w:val="00993013"/>
    <w:rsid w:val="00994AD0"/>
    <w:rsid w:val="00996235"/>
    <w:rsid w:val="00997A93"/>
    <w:rsid w:val="00997DFA"/>
    <w:rsid w:val="00997EFE"/>
    <w:rsid w:val="009A2321"/>
    <w:rsid w:val="009A46A6"/>
    <w:rsid w:val="009A4CE0"/>
    <w:rsid w:val="009A5AC8"/>
    <w:rsid w:val="009A722C"/>
    <w:rsid w:val="009B0C0F"/>
    <w:rsid w:val="009B3443"/>
    <w:rsid w:val="009B5368"/>
    <w:rsid w:val="009B5E48"/>
    <w:rsid w:val="009B65F8"/>
    <w:rsid w:val="009C0647"/>
    <w:rsid w:val="009C1D6A"/>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31E7"/>
    <w:rsid w:val="00A7456F"/>
    <w:rsid w:val="00A74570"/>
    <w:rsid w:val="00A74965"/>
    <w:rsid w:val="00A74A94"/>
    <w:rsid w:val="00A758DB"/>
    <w:rsid w:val="00A75D34"/>
    <w:rsid w:val="00A76A97"/>
    <w:rsid w:val="00A7701A"/>
    <w:rsid w:val="00A777C2"/>
    <w:rsid w:val="00A77AA6"/>
    <w:rsid w:val="00A81C66"/>
    <w:rsid w:val="00A82A56"/>
    <w:rsid w:val="00A82D48"/>
    <w:rsid w:val="00A84B38"/>
    <w:rsid w:val="00A85630"/>
    <w:rsid w:val="00A86CD9"/>
    <w:rsid w:val="00A94866"/>
    <w:rsid w:val="00AA1589"/>
    <w:rsid w:val="00AA317C"/>
    <w:rsid w:val="00AA43BA"/>
    <w:rsid w:val="00AA52A7"/>
    <w:rsid w:val="00AB36F7"/>
    <w:rsid w:val="00AB3C38"/>
    <w:rsid w:val="00AB7319"/>
    <w:rsid w:val="00AC2F74"/>
    <w:rsid w:val="00AC46C9"/>
    <w:rsid w:val="00AC5212"/>
    <w:rsid w:val="00AC590E"/>
    <w:rsid w:val="00AD5FC2"/>
    <w:rsid w:val="00AD7166"/>
    <w:rsid w:val="00AE0759"/>
    <w:rsid w:val="00AE2094"/>
    <w:rsid w:val="00AE3F4F"/>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7936"/>
    <w:rsid w:val="00B4095F"/>
    <w:rsid w:val="00B41971"/>
    <w:rsid w:val="00B43E1D"/>
    <w:rsid w:val="00B449E2"/>
    <w:rsid w:val="00B45DB7"/>
    <w:rsid w:val="00B46E69"/>
    <w:rsid w:val="00B570B6"/>
    <w:rsid w:val="00B61836"/>
    <w:rsid w:val="00B63630"/>
    <w:rsid w:val="00B6369A"/>
    <w:rsid w:val="00B64151"/>
    <w:rsid w:val="00B64720"/>
    <w:rsid w:val="00B64960"/>
    <w:rsid w:val="00B65AD8"/>
    <w:rsid w:val="00B65BEB"/>
    <w:rsid w:val="00B6721C"/>
    <w:rsid w:val="00B7142A"/>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5318"/>
    <w:rsid w:val="00C5798C"/>
    <w:rsid w:val="00C63E82"/>
    <w:rsid w:val="00C64C0A"/>
    <w:rsid w:val="00C64E6F"/>
    <w:rsid w:val="00C6595A"/>
    <w:rsid w:val="00C70190"/>
    <w:rsid w:val="00C73AF3"/>
    <w:rsid w:val="00C7729B"/>
    <w:rsid w:val="00C82059"/>
    <w:rsid w:val="00C84D33"/>
    <w:rsid w:val="00C91743"/>
    <w:rsid w:val="00C92DC4"/>
    <w:rsid w:val="00C93E61"/>
    <w:rsid w:val="00C94B42"/>
    <w:rsid w:val="00C959DC"/>
    <w:rsid w:val="00C96F3E"/>
    <w:rsid w:val="00CB0246"/>
    <w:rsid w:val="00CB3208"/>
    <w:rsid w:val="00CC48C4"/>
    <w:rsid w:val="00CC4E66"/>
    <w:rsid w:val="00CD2DFE"/>
    <w:rsid w:val="00CD5308"/>
    <w:rsid w:val="00CD5D21"/>
    <w:rsid w:val="00CD6360"/>
    <w:rsid w:val="00CD717B"/>
    <w:rsid w:val="00CD7AD4"/>
    <w:rsid w:val="00CE1B4B"/>
    <w:rsid w:val="00CE261A"/>
    <w:rsid w:val="00CE56CC"/>
    <w:rsid w:val="00CF16E8"/>
    <w:rsid w:val="00CF23A2"/>
    <w:rsid w:val="00CF67D5"/>
    <w:rsid w:val="00D053CE"/>
    <w:rsid w:val="00D0752D"/>
    <w:rsid w:val="00D076B6"/>
    <w:rsid w:val="00D119FD"/>
    <w:rsid w:val="00D12A82"/>
    <w:rsid w:val="00D1422F"/>
    <w:rsid w:val="00D14854"/>
    <w:rsid w:val="00D160AC"/>
    <w:rsid w:val="00D16EB2"/>
    <w:rsid w:val="00D235F5"/>
    <w:rsid w:val="00D246A4"/>
    <w:rsid w:val="00D26FBD"/>
    <w:rsid w:val="00D271C6"/>
    <w:rsid w:val="00D30AEE"/>
    <w:rsid w:val="00D43349"/>
    <w:rsid w:val="00D446AD"/>
    <w:rsid w:val="00D45631"/>
    <w:rsid w:val="00D46641"/>
    <w:rsid w:val="00D479E6"/>
    <w:rsid w:val="00D51916"/>
    <w:rsid w:val="00D51DC8"/>
    <w:rsid w:val="00D555BB"/>
    <w:rsid w:val="00D5655A"/>
    <w:rsid w:val="00D56AFB"/>
    <w:rsid w:val="00D57BDF"/>
    <w:rsid w:val="00D60CB6"/>
    <w:rsid w:val="00D626A3"/>
    <w:rsid w:val="00D62BD8"/>
    <w:rsid w:val="00D65C31"/>
    <w:rsid w:val="00D715E3"/>
    <w:rsid w:val="00D71EB5"/>
    <w:rsid w:val="00D7315D"/>
    <w:rsid w:val="00D73FCF"/>
    <w:rsid w:val="00D74B04"/>
    <w:rsid w:val="00D82390"/>
    <w:rsid w:val="00D84065"/>
    <w:rsid w:val="00D8421C"/>
    <w:rsid w:val="00D86521"/>
    <w:rsid w:val="00D86BFC"/>
    <w:rsid w:val="00D97E19"/>
    <w:rsid w:val="00DA21C5"/>
    <w:rsid w:val="00DA3381"/>
    <w:rsid w:val="00DA3410"/>
    <w:rsid w:val="00DA3A42"/>
    <w:rsid w:val="00DA3F02"/>
    <w:rsid w:val="00DA44C5"/>
    <w:rsid w:val="00DB445E"/>
    <w:rsid w:val="00DB58B7"/>
    <w:rsid w:val="00DB672F"/>
    <w:rsid w:val="00DB7462"/>
    <w:rsid w:val="00DC00DB"/>
    <w:rsid w:val="00DC15B9"/>
    <w:rsid w:val="00DC1882"/>
    <w:rsid w:val="00DC1B2F"/>
    <w:rsid w:val="00DC2EE1"/>
    <w:rsid w:val="00DC51EC"/>
    <w:rsid w:val="00DD3656"/>
    <w:rsid w:val="00DD37D7"/>
    <w:rsid w:val="00DD61AB"/>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565A"/>
    <w:rsid w:val="00E2569B"/>
    <w:rsid w:val="00E25BE1"/>
    <w:rsid w:val="00E266C4"/>
    <w:rsid w:val="00E2795F"/>
    <w:rsid w:val="00E306AE"/>
    <w:rsid w:val="00E3119C"/>
    <w:rsid w:val="00E35240"/>
    <w:rsid w:val="00E43E80"/>
    <w:rsid w:val="00E4634F"/>
    <w:rsid w:val="00E47408"/>
    <w:rsid w:val="00E50078"/>
    <w:rsid w:val="00E52D75"/>
    <w:rsid w:val="00E55569"/>
    <w:rsid w:val="00E56BF9"/>
    <w:rsid w:val="00E57DD5"/>
    <w:rsid w:val="00E633BE"/>
    <w:rsid w:val="00E65481"/>
    <w:rsid w:val="00E65846"/>
    <w:rsid w:val="00E70D42"/>
    <w:rsid w:val="00E72285"/>
    <w:rsid w:val="00E74BC2"/>
    <w:rsid w:val="00E770C5"/>
    <w:rsid w:val="00E80FE0"/>
    <w:rsid w:val="00E83410"/>
    <w:rsid w:val="00E83694"/>
    <w:rsid w:val="00E94EBA"/>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B8C"/>
    <w:rsid w:val="00ED266C"/>
    <w:rsid w:val="00ED2AE0"/>
    <w:rsid w:val="00ED3C0B"/>
    <w:rsid w:val="00ED6DED"/>
    <w:rsid w:val="00ED72E2"/>
    <w:rsid w:val="00EE1EEA"/>
    <w:rsid w:val="00EE2506"/>
    <w:rsid w:val="00EE3030"/>
    <w:rsid w:val="00EE5D36"/>
    <w:rsid w:val="00EF3E7A"/>
    <w:rsid w:val="00EF45DB"/>
    <w:rsid w:val="00EF4B6F"/>
    <w:rsid w:val="00EF5965"/>
    <w:rsid w:val="00F03B1E"/>
    <w:rsid w:val="00F04025"/>
    <w:rsid w:val="00F04254"/>
    <w:rsid w:val="00F06150"/>
    <w:rsid w:val="00F11333"/>
    <w:rsid w:val="00F11674"/>
    <w:rsid w:val="00F139E0"/>
    <w:rsid w:val="00F14327"/>
    <w:rsid w:val="00F158E6"/>
    <w:rsid w:val="00F15DB0"/>
    <w:rsid w:val="00F1763A"/>
    <w:rsid w:val="00F17D1E"/>
    <w:rsid w:val="00F21F55"/>
    <w:rsid w:val="00F236B8"/>
    <w:rsid w:val="00F247B8"/>
    <w:rsid w:val="00F313C6"/>
    <w:rsid w:val="00F31E06"/>
    <w:rsid w:val="00F31E2A"/>
    <w:rsid w:val="00F330D3"/>
    <w:rsid w:val="00F346A4"/>
    <w:rsid w:val="00F352C9"/>
    <w:rsid w:val="00F4029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C1B9D"/>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4555D-4021-40D0-A412-BA79F8A4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4286</Words>
  <Characters>31395</Characters>
  <Application>Microsoft Office Word</Application>
  <DocSecurity>4</DocSecurity>
  <Lines>261</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35610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creator>a.stravinskas</dc:creator>
  <cp:lastModifiedBy>Windows User</cp:lastModifiedBy>
  <cp:revision>2</cp:revision>
  <cp:lastPrinted>2023-09-20T05:40:00Z</cp:lastPrinted>
  <dcterms:created xsi:type="dcterms:W3CDTF">2025-12-16T06:28:00Z</dcterms:created>
  <dcterms:modified xsi:type="dcterms:W3CDTF">2025-12-16T06:28:00Z</dcterms:modified>
</cp:coreProperties>
</file>