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3101" w14:textId="248A749C" w:rsidR="008F345D" w:rsidRPr="004C6AF6" w:rsidRDefault="008F345D" w:rsidP="008F345D">
      <w:pPr>
        <w:pStyle w:val="Header"/>
        <w:jc w:val="right"/>
        <w:rPr>
          <w:rFonts w:ascii="Arial" w:hAnsi="Arial" w:cs="Arial"/>
          <w:sz w:val="20"/>
          <w:szCs w:val="20"/>
        </w:rPr>
      </w:pPr>
      <w:r w:rsidRPr="008F345D">
        <w:rPr>
          <w:rFonts w:ascii="Arial" w:hAnsi="Arial" w:cs="Arial"/>
        </w:rPr>
        <w:t xml:space="preserve"> </w:t>
      </w:r>
      <w:r w:rsidRPr="004C6AF6">
        <w:rPr>
          <w:rFonts w:ascii="Arial" w:hAnsi="Arial" w:cs="Arial"/>
          <w:sz w:val="20"/>
          <w:szCs w:val="20"/>
        </w:rPr>
        <w:t>Specialiųjų pirkimo sąlygų / Sutarties priedas Nr. 1</w:t>
      </w:r>
    </w:p>
    <w:p w14:paraId="013B813C" w14:textId="675505FE" w:rsidR="004A5BDE" w:rsidRPr="008F64F7" w:rsidRDefault="00F31899" w:rsidP="00554709">
      <w:pPr>
        <w:tabs>
          <w:tab w:val="left" w:pos="8137"/>
        </w:tabs>
        <w:spacing w:after="0" w:line="240" w:lineRule="auto"/>
        <w:jc w:val="center"/>
        <w:rPr>
          <w:rFonts w:ascii="Times New Roman" w:eastAsia="Calibri" w:hAnsi="Times New Roman" w:cs="Times New Roman"/>
          <w:b/>
          <w:bCs/>
        </w:rPr>
      </w:pPr>
      <w:r>
        <w:rPr>
          <w:rFonts w:ascii="Times New Roman" w:hAnsi="Times New Roman" w:cs="Times New Roman"/>
          <w:noProof/>
        </w:rPr>
        <w:t xml:space="preserve"> </w:t>
      </w:r>
      <w:r w:rsidR="00274F91" w:rsidRPr="008F64F7">
        <w:rPr>
          <w:rFonts w:ascii="Times New Roman" w:hAnsi="Times New Roman" w:cs="Times New Roman"/>
          <w:noProof/>
        </w:rPr>
        <w:drawing>
          <wp:inline distT="0" distB="0" distL="0" distR="0" wp14:anchorId="6D88053B" wp14:editId="19B3B957">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8F64F7" w:rsidRDefault="004A5BDE" w:rsidP="00682323">
      <w:pPr>
        <w:tabs>
          <w:tab w:val="left" w:pos="8137"/>
        </w:tabs>
        <w:spacing w:after="0" w:line="240" w:lineRule="auto"/>
        <w:rPr>
          <w:rFonts w:ascii="Times New Roman" w:eastAsia="Calibri" w:hAnsi="Times New Roman" w:cs="Times New Roman"/>
          <w:b/>
          <w:bCs/>
        </w:rPr>
      </w:pPr>
    </w:p>
    <w:p w14:paraId="4DB5964D" w14:textId="77777777" w:rsidR="004A0C48" w:rsidRPr="00BE2142" w:rsidRDefault="004A0C48" w:rsidP="008660BC">
      <w:pPr>
        <w:tabs>
          <w:tab w:val="left" w:pos="8137"/>
        </w:tabs>
        <w:spacing w:after="0" w:line="240" w:lineRule="auto"/>
        <w:ind w:firstLine="142"/>
        <w:jc w:val="center"/>
        <w:rPr>
          <w:rFonts w:ascii="Arial" w:eastAsia="Calibri" w:hAnsi="Arial" w:cs="Arial"/>
          <w:b/>
          <w:bCs/>
        </w:rPr>
      </w:pPr>
      <w:r w:rsidRPr="00BE2142">
        <w:rPr>
          <w:rFonts w:ascii="Arial" w:eastAsia="Calibri" w:hAnsi="Arial" w:cs="Arial"/>
          <w:b/>
          <w:bCs/>
        </w:rPr>
        <w:t>TECHNINĖ SPECIFIKACIJA</w:t>
      </w:r>
    </w:p>
    <w:p w14:paraId="4A53F7D7" w14:textId="77777777" w:rsidR="004A0C48" w:rsidRPr="00BE2142"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E214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E2142">
        <w:rPr>
          <w:rFonts w:ascii="Arial" w:eastAsia="Calibri" w:hAnsi="Arial" w:cs="Arial"/>
          <w:b/>
        </w:rPr>
        <w:t>SĄVOKOS IR SUTRUMPINIMAI</w:t>
      </w:r>
      <w:r w:rsidR="00B12E41" w:rsidRPr="00BE2142">
        <w:rPr>
          <w:rFonts w:ascii="Arial" w:eastAsia="Calibri" w:hAnsi="Arial" w:cs="Arial"/>
          <w:b/>
        </w:rPr>
        <w:t>/ BENDRA INFORMACIJA</w:t>
      </w:r>
    </w:p>
    <w:p w14:paraId="4E75050A" w14:textId="30F8E883" w:rsidR="004A0C48" w:rsidRPr="00BE214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E2142">
        <w:rPr>
          <w:rFonts w:ascii="Arial" w:eastAsia="Calibri" w:hAnsi="Arial" w:cs="Arial"/>
          <w:b/>
        </w:rPr>
        <w:t>Pirkėjas / P</w:t>
      </w:r>
      <w:r w:rsidR="00682323" w:rsidRPr="00BE2142">
        <w:rPr>
          <w:rFonts w:ascii="Arial" w:eastAsia="Calibri" w:hAnsi="Arial" w:cs="Arial"/>
          <w:b/>
        </w:rPr>
        <w:t>erkančioji organizacija</w:t>
      </w:r>
      <w:r w:rsidRPr="00BE2142">
        <w:rPr>
          <w:rFonts w:ascii="Arial" w:eastAsia="Calibri" w:hAnsi="Arial" w:cs="Arial"/>
          <w:b/>
        </w:rPr>
        <w:t xml:space="preserve"> –</w:t>
      </w:r>
      <w:r w:rsidRPr="00BE2142" w:rsidDel="00E24079">
        <w:rPr>
          <w:rFonts w:ascii="Arial" w:eastAsia="Calibri" w:hAnsi="Arial" w:cs="Arial"/>
          <w:b/>
        </w:rPr>
        <w:t xml:space="preserve"> </w:t>
      </w:r>
      <w:r w:rsidR="00B06A26" w:rsidRPr="00BE2142">
        <w:rPr>
          <w:rFonts w:ascii="Arial" w:eastAsia="Calibri" w:hAnsi="Arial" w:cs="Arial"/>
          <w:b/>
        </w:rPr>
        <w:t>Vilniaus universitetas</w:t>
      </w:r>
      <w:r w:rsidR="00A16C51">
        <w:rPr>
          <w:rFonts w:ascii="Arial" w:eastAsia="Calibri" w:hAnsi="Arial" w:cs="Arial"/>
          <w:b/>
        </w:rPr>
        <w:t>.</w:t>
      </w:r>
    </w:p>
    <w:p w14:paraId="7A4F4046" w14:textId="77777777" w:rsidR="004A0C48" w:rsidRPr="00BE214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E2142">
        <w:rPr>
          <w:rFonts w:ascii="Arial" w:eastAsia="Calibri" w:hAnsi="Arial" w:cs="Arial"/>
          <w:b/>
          <w:bCs/>
        </w:rPr>
        <w:t>Tiekėjas</w:t>
      </w:r>
      <w:r w:rsidRPr="00BE2142">
        <w:rPr>
          <w:rFonts w:ascii="Arial" w:eastAsia="Calibri" w:hAnsi="Arial" w:cs="Arial"/>
          <w:bCs/>
        </w:rPr>
        <w:t xml:space="preserve"> –</w:t>
      </w:r>
      <w:r w:rsidR="00F83FAA" w:rsidRPr="00BE2142">
        <w:rPr>
          <w:rFonts w:ascii="Arial" w:eastAsia="Calibri" w:hAnsi="Arial" w:cs="Arial"/>
          <w:bCs/>
        </w:rPr>
        <w:t xml:space="preserve"> </w:t>
      </w:r>
      <w:r w:rsidR="009A4D65" w:rsidRPr="00BE2142">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E2142">
        <w:rPr>
          <w:rFonts w:ascii="Arial" w:eastAsia="Calibri" w:hAnsi="Arial" w:cs="Arial"/>
        </w:rPr>
        <w:t>su kuriuo Pirkėjas sudarys šio Pirkimo</w:t>
      </w:r>
      <w:r w:rsidRPr="00BE2142">
        <w:rPr>
          <w:rFonts w:ascii="Arial" w:eastAsia="Calibri" w:hAnsi="Arial" w:cs="Arial"/>
        </w:rPr>
        <w:t xml:space="preserve"> sutartį.</w:t>
      </w:r>
      <w:r w:rsidR="009A4D65" w:rsidRPr="00BE2142">
        <w:rPr>
          <w:rFonts w:ascii="Arial" w:hAnsi="Arial" w:cs="Arial"/>
          <w:color w:val="000000"/>
        </w:rPr>
        <w:t xml:space="preserve"> </w:t>
      </w:r>
    </w:p>
    <w:p w14:paraId="4D61AFFF" w14:textId="12DDAD5D" w:rsidR="004A0C48" w:rsidRPr="00BE214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E2142">
        <w:rPr>
          <w:rFonts w:ascii="Arial" w:eastAsia="Calibri" w:hAnsi="Arial" w:cs="Arial"/>
          <w:b/>
        </w:rPr>
        <w:t>Sutartis</w:t>
      </w:r>
      <w:r w:rsidRPr="00BE2142">
        <w:rPr>
          <w:rFonts w:ascii="Arial" w:eastAsia="Calibri" w:hAnsi="Arial" w:cs="Arial"/>
        </w:rPr>
        <w:t xml:space="preserve"> – </w:t>
      </w:r>
      <w:r w:rsidR="009A4D65" w:rsidRPr="00BE2142">
        <w:rPr>
          <w:rFonts w:ascii="Arial" w:eastAsia="Calibri" w:hAnsi="Arial" w:cs="Arial"/>
        </w:rPr>
        <w:t>P</w:t>
      </w:r>
      <w:r w:rsidRPr="00BE2142">
        <w:rPr>
          <w:rFonts w:ascii="Arial" w:eastAsia="Calibri" w:hAnsi="Arial" w:cs="Arial"/>
        </w:rPr>
        <w:t>irkimo sutartis, sudaroma tarp Tiekėjo</w:t>
      </w:r>
      <w:r w:rsidR="00BD11A5">
        <w:rPr>
          <w:rFonts w:ascii="Arial" w:eastAsia="Calibri" w:hAnsi="Arial" w:cs="Arial"/>
        </w:rPr>
        <w:t xml:space="preserve"> </w:t>
      </w:r>
      <w:r w:rsidRPr="00BE2142">
        <w:rPr>
          <w:rFonts w:ascii="Arial" w:eastAsia="Calibri" w:hAnsi="Arial" w:cs="Arial"/>
        </w:rPr>
        <w:t>ir Pirkėjo</w:t>
      </w:r>
      <w:r w:rsidR="00BD11A5">
        <w:rPr>
          <w:rFonts w:ascii="Arial" w:eastAsia="Calibri" w:hAnsi="Arial" w:cs="Arial"/>
        </w:rPr>
        <w:t xml:space="preserve"> </w:t>
      </w:r>
      <w:r w:rsidRPr="00BE2142">
        <w:rPr>
          <w:rFonts w:ascii="Arial" w:eastAsia="Calibri" w:hAnsi="Arial" w:cs="Arial"/>
        </w:rPr>
        <w:t>dėl šio Pirkimo objekto.</w:t>
      </w:r>
    </w:p>
    <w:p w14:paraId="0064A2D8" w14:textId="77777777" w:rsidR="002C4223" w:rsidRPr="00BE2142"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BE214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E2142">
        <w:rPr>
          <w:rFonts w:ascii="Arial" w:eastAsia="Calibri" w:hAnsi="Arial" w:cs="Arial"/>
          <w:b/>
          <w:shd w:val="clear" w:color="auto" w:fill="D9D9D9" w:themeFill="background1" w:themeFillShade="D9"/>
        </w:rPr>
        <w:t>PIRKIMO OBJEKTAS</w:t>
      </w:r>
    </w:p>
    <w:p w14:paraId="229F8101" w14:textId="585020EA" w:rsidR="004A0C48" w:rsidRPr="00BE2142"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E2142">
        <w:rPr>
          <w:rFonts w:ascii="Arial" w:hAnsi="Arial" w:cs="Arial"/>
        </w:rPr>
        <w:t xml:space="preserve">Pirkimo objektas – </w:t>
      </w:r>
      <w:r w:rsidR="005A6114" w:rsidRPr="00BE2142">
        <w:rPr>
          <w:rFonts w:ascii="Arial" w:hAnsi="Arial" w:cs="Arial"/>
        </w:rPr>
        <w:t>Kibernetinių incidentų aptikimo, tyrimo ir reagavimo (XDR) sistemos licencij</w:t>
      </w:r>
      <w:r w:rsidR="008A4424" w:rsidRPr="00BE2142">
        <w:rPr>
          <w:rFonts w:ascii="Arial" w:hAnsi="Arial" w:cs="Arial"/>
        </w:rPr>
        <w:t>ų nuoma</w:t>
      </w:r>
      <w:r w:rsidR="00202E50">
        <w:rPr>
          <w:rFonts w:ascii="Arial" w:hAnsi="Arial" w:cs="Arial"/>
        </w:rPr>
        <w:t xml:space="preserve"> (s</w:t>
      </w:r>
      <w:r w:rsidR="009F3207">
        <w:rPr>
          <w:rFonts w:ascii="Arial" w:hAnsi="Arial" w:cs="Arial"/>
        </w:rPr>
        <w:t>prendimas</w:t>
      </w:r>
      <w:r w:rsidR="001C6F93">
        <w:rPr>
          <w:rFonts w:ascii="Arial" w:hAnsi="Arial" w:cs="Arial"/>
        </w:rPr>
        <w:t>/</w:t>
      </w:r>
      <w:r w:rsidR="001C6F93" w:rsidRPr="001C6F93">
        <w:t xml:space="preserve"> </w:t>
      </w:r>
      <w:r w:rsidR="001C6F93" w:rsidRPr="001C6F93">
        <w:rPr>
          <w:rFonts w:ascii="Arial" w:hAnsi="Arial" w:cs="Arial"/>
        </w:rPr>
        <w:t>teisė naudotis programine įranga</w:t>
      </w:r>
      <w:r w:rsidR="00202E50">
        <w:rPr>
          <w:rFonts w:ascii="Arial" w:hAnsi="Arial" w:cs="Arial"/>
        </w:rPr>
        <w:t>)</w:t>
      </w:r>
      <w:r w:rsidRPr="00BE2142">
        <w:rPr>
          <w:rFonts w:ascii="Arial" w:hAnsi="Arial" w:cs="Arial"/>
        </w:rPr>
        <w:t xml:space="preserve"> </w:t>
      </w:r>
      <w:r w:rsidR="00E472D0">
        <w:rPr>
          <w:rFonts w:ascii="Arial" w:hAnsi="Arial" w:cs="Arial"/>
        </w:rPr>
        <w:t>ir mokymai</w:t>
      </w:r>
      <w:r w:rsidRPr="00BE2142">
        <w:rPr>
          <w:rFonts w:ascii="Arial" w:hAnsi="Arial" w:cs="Arial"/>
        </w:rPr>
        <w:t xml:space="preserve"> (toliau –</w:t>
      </w:r>
      <w:r w:rsidR="00103378" w:rsidRPr="00BE2142">
        <w:rPr>
          <w:rFonts w:ascii="Arial" w:hAnsi="Arial" w:cs="Arial"/>
        </w:rPr>
        <w:t xml:space="preserve"> </w:t>
      </w:r>
      <w:r w:rsidR="008A4424" w:rsidRPr="00BE2142">
        <w:rPr>
          <w:rFonts w:ascii="Arial" w:hAnsi="Arial" w:cs="Arial"/>
        </w:rPr>
        <w:t>prekės</w:t>
      </w:r>
      <w:r w:rsidRPr="00BE2142">
        <w:rPr>
          <w:rFonts w:ascii="Arial" w:hAnsi="Arial" w:cs="Arial"/>
        </w:rPr>
        <w:t>).</w:t>
      </w:r>
    </w:p>
    <w:p w14:paraId="79025995" w14:textId="7BC37D49" w:rsidR="00AC1809" w:rsidRPr="00BE2142" w:rsidRDefault="004A0C48" w:rsidP="00AC1809">
      <w:pPr>
        <w:pStyle w:val="ListParagraph"/>
        <w:numPr>
          <w:ilvl w:val="1"/>
          <w:numId w:val="2"/>
        </w:numPr>
        <w:tabs>
          <w:tab w:val="left" w:pos="567"/>
        </w:tabs>
        <w:spacing w:after="0" w:line="240" w:lineRule="auto"/>
        <w:ind w:left="0" w:firstLine="0"/>
        <w:jc w:val="both"/>
        <w:rPr>
          <w:rFonts w:ascii="Arial" w:hAnsi="Arial" w:cs="Arial"/>
        </w:rPr>
      </w:pPr>
      <w:r w:rsidRPr="00BE2142">
        <w:rPr>
          <w:rFonts w:ascii="Arial" w:hAnsi="Arial" w:cs="Arial"/>
        </w:rPr>
        <w:t>Pirkimo objektas į pirkimo objekto dalis neskaidomas</w:t>
      </w:r>
      <w:r w:rsidR="00212FAB" w:rsidRPr="00BE2142">
        <w:rPr>
          <w:rFonts w:ascii="Arial" w:hAnsi="Arial" w:cs="Arial"/>
        </w:rPr>
        <w:t>, todėl Tiekėjas privalo teikti pasiūlymą visai žemiau nurodytai pirkimo objekto apimčiai</w:t>
      </w:r>
      <w:r w:rsidR="004622C1">
        <w:rPr>
          <w:rFonts w:ascii="Arial" w:hAnsi="Arial" w:cs="Arial"/>
        </w:rPr>
        <w:t xml:space="preserve"> ir (ar) kiekiui</w:t>
      </w:r>
      <w:r w:rsidR="00212FAB" w:rsidRPr="00BE2142">
        <w:rPr>
          <w:rFonts w:ascii="Arial" w:hAnsi="Arial" w:cs="Arial"/>
        </w:rPr>
        <w:t>.</w:t>
      </w:r>
    </w:p>
    <w:p w14:paraId="61BBB2FB" w14:textId="003B2B80" w:rsidR="004776C6" w:rsidRPr="00BE2142" w:rsidRDefault="00AC1809" w:rsidP="004776C6">
      <w:pPr>
        <w:pStyle w:val="ListParagraph"/>
        <w:numPr>
          <w:ilvl w:val="1"/>
          <w:numId w:val="2"/>
        </w:numPr>
        <w:tabs>
          <w:tab w:val="left" w:pos="567"/>
        </w:tabs>
        <w:spacing w:after="0" w:line="240" w:lineRule="auto"/>
        <w:ind w:left="0" w:firstLine="0"/>
        <w:jc w:val="both"/>
        <w:rPr>
          <w:rFonts w:ascii="Arial" w:hAnsi="Arial" w:cs="Arial"/>
        </w:rPr>
      </w:pPr>
      <w:r w:rsidRPr="00BE2142">
        <w:rPr>
          <w:rFonts w:ascii="Arial" w:hAnsi="Arial" w:cs="Arial"/>
        </w:rPr>
        <w:t>Prekių pristatymo vieta – Saulėtekio al. 9 II jungiamieji rūmai, LT-10222, Vilnius</w:t>
      </w:r>
      <w:r w:rsidR="00526CF3">
        <w:rPr>
          <w:rFonts w:ascii="Arial" w:hAnsi="Arial" w:cs="Arial"/>
        </w:rPr>
        <w:t xml:space="preserve"> </w:t>
      </w:r>
      <w:r w:rsidR="00526CF3">
        <w:rPr>
          <w:rFonts w:ascii="Arial" w:eastAsia="Arial" w:hAnsi="Arial" w:cs="Arial"/>
          <w:color w:val="000000"/>
          <w:kern w:val="2"/>
        </w:rPr>
        <w:t xml:space="preserve">arba </w:t>
      </w:r>
      <w:r w:rsidR="00526CF3" w:rsidRPr="002A405E">
        <w:rPr>
          <w:rFonts w:ascii="Arial" w:eastAsia="Arial" w:hAnsi="Arial" w:cs="Arial"/>
          <w:color w:val="000000"/>
          <w:kern w:val="2"/>
        </w:rPr>
        <w:t>nuotoliniu būd</w:t>
      </w:r>
      <w:r w:rsidR="00526CF3">
        <w:rPr>
          <w:rFonts w:ascii="Arial" w:eastAsia="Arial" w:hAnsi="Arial" w:cs="Arial"/>
          <w:color w:val="000000"/>
          <w:kern w:val="2"/>
        </w:rPr>
        <w:t>u</w:t>
      </w:r>
      <w:r w:rsidRPr="00BE2142">
        <w:rPr>
          <w:rFonts w:ascii="Arial" w:hAnsi="Arial" w:cs="Arial"/>
        </w:rPr>
        <w:t>.</w:t>
      </w:r>
      <w:r w:rsidRPr="00BE2142">
        <w:rPr>
          <w:rFonts w:ascii="Arial" w:hAnsi="Arial" w:cs="Arial"/>
          <w:shd w:val="clear" w:color="auto" w:fill="78003F"/>
        </w:rPr>
        <w:t xml:space="preserve"> </w:t>
      </w:r>
    </w:p>
    <w:p w14:paraId="0400D542" w14:textId="40C15570" w:rsidR="004776C6" w:rsidRPr="00BE2142" w:rsidRDefault="004776C6" w:rsidP="004776C6">
      <w:pPr>
        <w:pStyle w:val="ListParagraph"/>
        <w:numPr>
          <w:ilvl w:val="1"/>
          <w:numId w:val="2"/>
        </w:numPr>
        <w:tabs>
          <w:tab w:val="left" w:pos="567"/>
        </w:tabs>
        <w:spacing w:after="0" w:line="240" w:lineRule="auto"/>
        <w:ind w:left="0" w:firstLine="0"/>
        <w:jc w:val="both"/>
        <w:rPr>
          <w:rFonts w:ascii="Arial" w:hAnsi="Arial" w:cs="Arial"/>
        </w:rPr>
      </w:pPr>
      <w:r w:rsidRPr="00BE2142">
        <w:rPr>
          <w:rFonts w:ascii="Arial" w:hAnsi="Arial" w:cs="Arial"/>
        </w:rPr>
        <w:t>Prekių kiekiai</w:t>
      </w:r>
      <w:r w:rsidR="00874174">
        <w:rPr>
          <w:rFonts w:ascii="Arial" w:hAnsi="Arial" w:cs="Arial"/>
        </w:rPr>
        <w:t xml:space="preserve"> ir (ar) apimtis</w:t>
      </w:r>
      <w:r w:rsidRPr="00BE2142">
        <w:rPr>
          <w:rFonts w:ascii="Arial" w:hAnsi="Arial" w:cs="Arial"/>
        </w:rPr>
        <w:t>:</w:t>
      </w:r>
    </w:p>
    <w:p w14:paraId="69B8FEFB" w14:textId="77777777" w:rsidR="004A0C48" w:rsidRPr="00BE2142" w:rsidRDefault="004A0C48" w:rsidP="008660BC">
      <w:pPr>
        <w:spacing w:after="0" w:line="240" w:lineRule="auto"/>
        <w:jc w:val="both"/>
        <w:rPr>
          <w:rFonts w:ascii="Arial" w:hAnsi="Arial" w:cs="Arial"/>
        </w:rPr>
      </w:pPr>
    </w:p>
    <w:p w14:paraId="1686CAAB" w14:textId="77777777" w:rsidR="00CC3B99" w:rsidRPr="00BE2142" w:rsidRDefault="00CC3B99" w:rsidP="00CC3B99">
      <w:pPr>
        <w:spacing w:after="0" w:line="240" w:lineRule="auto"/>
        <w:jc w:val="right"/>
        <w:rPr>
          <w:rFonts w:ascii="Arial" w:hAnsi="Arial" w:cs="Arial"/>
          <w:b/>
        </w:rPr>
      </w:pPr>
      <w:r w:rsidRPr="00BE2142">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37"/>
        <w:gridCol w:w="2382"/>
        <w:gridCol w:w="1453"/>
        <w:gridCol w:w="1378"/>
        <w:gridCol w:w="1329"/>
        <w:gridCol w:w="1949"/>
      </w:tblGrid>
      <w:tr w:rsidR="00151D12" w:rsidRPr="00BE2142" w14:paraId="2584D296" w14:textId="77777777" w:rsidTr="00F103A1">
        <w:trPr>
          <w:trHeight w:val="20"/>
          <w:jc w:val="center"/>
        </w:trPr>
        <w:tc>
          <w:tcPr>
            <w:tcW w:w="1167" w:type="dxa"/>
            <w:vMerge w:val="restart"/>
            <w:vAlign w:val="center"/>
          </w:tcPr>
          <w:p w14:paraId="4C19B4D9" w14:textId="1545A9C7" w:rsidR="00151D12" w:rsidRPr="00BE2142" w:rsidRDefault="00151D12" w:rsidP="00151D12">
            <w:pPr>
              <w:jc w:val="center"/>
              <w:rPr>
                <w:rFonts w:ascii="Arial" w:hAnsi="Arial" w:cs="Arial"/>
                <w:b/>
                <w:sz w:val="22"/>
                <w:szCs w:val="22"/>
              </w:rPr>
            </w:pPr>
            <w:r w:rsidRPr="00BE2142">
              <w:rPr>
                <w:rFonts w:ascii="Arial" w:hAnsi="Arial" w:cs="Arial"/>
                <w:b/>
                <w:sz w:val="22"/>
                <w:szCs w:val="22"/>
              </w:rPr>
              <w:t>Eil. Nr.</w:t>
            </w:r>
          </w:p>
        </w:tc>
        <w:tc>
          <w:tcPr>
            <w:tcW w:w="2443" w:type="dxa"/>
            <w:vMerge w:val="restart"/>
            <w:vAlign w:val="center"/>
          </w:tcPr>
          <w:p w14:paraId="113BC18D" w14:textId="5D508BD9" w:rsidR="00151D12" w:rsidRPr="00BE2142" w:rsidRDefault="00151D12" w:rsidP="00151D12">
            <w:pPr>
              <w:jc w:val="center"/>
              <w:rPr>
                <w:rFonts w:ascii="Arial" w:hAnsi="Arial" w:cs="Arial"/>
                <w:b/>
                <w:sz w:val="22"/>
                <w:szCs w:val="22"/>
              </w:rPr>
            </w:pPr>
            <w:r w:rsidRPr="00BE2142">
              <w:rPr>
                <w:rFonts w:ascii="Arial" w:hAnsi="Arial" w:cs="Arial"/>
                <w:b/>
                <w:sz w:val="22"/>
                <w:szCs w:val="22"/>
              </w:rPr>
              <w:t>Prek</w:t>
            </w:r>
            <w:r w:rsidR="008F5B66">
              <w:rPr>
                <w:rFonts w:ascii="Arial" w:hAnsi="Arial" w:cs="Arial"/>
                <w:b/>
                <w:sz w:val="22"/>
                <w:szCs w:val="22"/>
              </w:rPr>
              <w:t>ių</w:t>
            </w:r>
            <w:r w:rsidRPr="00BE2142">
              <w:rPr>
                <w:rFonts w:ascii="Arial" w:hAnsi="Arial" w:cs="Arial"/>
                <w:b/>
                <w:sz w:val="22"/>
                <w:szCs w:val="22"/>
              </w:rPr>
              <w:t xml:space="preserve"> pavadinimas</w:t>
            </w:r>
          </w:p>
        </w:tc>
        <w:tc>
          <w:tcPr>
            <w:tcW w:w="1483" w:type="dxa"/>
            <w:vMerge w:val="restart"/>
            <w:vAlign w:val="center"/>
          </w:tcPr>
          <w:p w14:paraId="3C7CF419" w14:textId="24377DCF" w:rsidR="00151D12" w:rsidRPr="00BE2142" w:rsidRDefault="00151D12" w:rsidP="00151D12">
            <w:pPr>
              <w:jc w:val="center"/>
              <w:rPr>
                <w:rFonts w:ascii="Arial" w:hAnsi="Arial" w:cs="Arial"/>
                <w:b/>
                <w:sz w:val="22"/>
                <w:szCs w:val="22"/>
              </w:rPr>
            </w:pPr>
            <w:r w:rsidRPr="00BE2142">
              <w:rPr>
                <w:rFonts w:ascii="Arial" w:hAnsi="Arial" w:cs="Arial"/>
                <w:b/>
                <w:sz w:val="22"/>
                <w:szCs w:val="22"/>
              </w:rPr>
              <w:t xml:space="preserve">Prekių kiekis ir </w:t>
            </w:r>
            <w:r w:rsidR="007845A0">
              <w:rPr>
                <w:rFonts w:ascii="Arial" w:hAnsi="Arial" w:cs="Arial"/>
                <w:b/>
                <w:sz w:val="22"/>
                <w:szCs w:val="22"/>
              </w:rPr>
              <w:t>(ar) apimtis,</w:t>
            </w:r>
            <w:r w:rsidRPr="00BE2142">
              <w:rPr>
                <w:rFonts w:ascii="Arial" w:hAnsi="Arial" w:cs="Arial"/>
                <w:b/>
                <w:sz w:val="22"/>
                <w:szCs w:val="22"/>
              </w:rPr>
              <w:t xml:space="preserve"> mato vnt. </w:t>
            </w:r>
          </w:p>
        </w:tc>
        <w:tc>
          <w:tcPr>
            <w:tcW w:w="2540" w:type="dxa"/>
            <w:gridSpan w:val="2"/>
            <w:tcBorders>
              <w:bottom w:val="single" w:sz="4" w:space="0" w:color="auto"/>
            </w:tcBorders>
            <w:vAlign w:val="center"/>
          </w:tcPr>
          <w:p w14:paraId="20AD2D90" w14:textId="68C5DE27" w:rsidR="00151D12" w:rsidRPr="00BE2142" w:rsidRDefault="00151D12" w:rsidP="00151D12">
            <w:pPr>
              <w:jc w:val="center"/>
              <w:rPr>
                <w:rFonts w:ascii="Arial" w:hAnsi="Arial" w:cs="Arial"/>
                <w:b/>
                <w:sz w:val="22"/>
                <w:szCs w:val="22"/>
              </w:rPr>
            </w:pPr>
            <w:r w:rsidRPr="00BE2142">
              <w:rPr>
                <w:rFonts w:ascii="Arial" w:hAnsi="Arial" w:cs="Arial"/>
                <w:b/>
                <w:sz w:val="22"/>
                <w:szCs w:val="22"/>
              </w:rPr>
              <w:t>Užsakymų teikimas</w:t>
            </w:r>
          </w:p>
        </w:tc>
        <w:tc>
          <w:tcPr>
            <w:tcW w:w="1995" w:type="dxa"/>
            <w:vMerge w:val="restart"/>
            <w:vAlign w:val="center"/>
          </w:tcPr>
          <w:p w14:paraId="2EB9B5EB" w14:textId="769206B2" w:rsidR="00151D12" w:rsidRPr="00BE2142" w:rsidRDefault="00733CBB" w:rsidP="00151D12">
            <w:pPr>
              <w:jc w:val="center"/>
              <w:rPr>
                <w:rFonts w:ascii="Arial" w:hAnsi="Arial" w:cs="Arial"/>
                <w:b/>
                <w:sz w:val="22"/>
                <w:szCs w:val="22"/>
              </w:rPr>
            </w:pPr>
            <w:r w:rsidRPr="005320CE">
              <w:rPr>
                <w:rFonts w:ascii="Arial" w:hAnsi="Arial" w:cs="Arial"/>
                <w:b/>
                <w:sz w:val="22"/>
                <w:szCs w:val="22"/>
              </w:rPr>
              <w:t xml:space="preserve">Licencijų galiojimo terminas  </w:t>
            </w:r>
          </w:p>
        </w:tc>
      </w:tr>
      <w:tr w:rsidR="00151D12" w:rsidRPr="00BE2142" w14:paraId="3ECD13AF" w14:textId="77777777" w:rsidTr="00F103A1">
        <w:trPr>
          <w:trHeight w:val="20"/>
          <w:jc w:val="center"/>
        </w:trPr>
        <w:tc>
          <w:tcPr>
            <w:tcW w:w="1167" w:type="dxa"/>
            <w:vMerge/>
            <w:vAlign w:val="center"/>
          </w:tcPr>
          <w:p w14:paraId="738F92A4" w14:textId="77777777" w:rsidR="00151D12" w:rsidRPr="00BE2142" w:rsidRDefault="00151D12" w:rsidP="00151D12">
            <w:pPr>
              <w:jc w:val="center"/>
              <w:rPr>
                <w:rFonts w:ascii="Arial" w:hAnsi="Arial" w:cs="Arial"/>
                <w:sz w:val="22"/>
                <w:szCs w:val="22"/>
              </w:rPr>
            </w:pPr>
          </w:p>
        </w:tc>
        <w:tc>
          <w:tcPr>
            <w:tcW w:w="2443" w:type="dxa"/>
            <w:vMerge/>
            <w:vAlign w:val="center"/>
          </w:tcPr>
          <w:p w14:paraId="65F988B9" w14:textId="77777777" w:rsidR="00151D12" w:rsidRPr="00BE2142" w:rsidRDefault="00151D12" w:rsidP="00151D12">
            <w:pPr>
              <w:jc w:val="center"/>
              <w:rPr>
                <w:rFonts w:ascii="Arial" w:hAnsi="Arial" w:cs="Arial"/>
                <w:sz w:val="22"/>
                <w:szCs w:val="22"/>
              </w:rPr>
            </w:pPr>
          </w:p>
        </w:tc>
        <w:tc>
          <w:tcPr>
            <w:tcW w:w="1483" w:type="dxa"/>
            <w:vMerge/>
            <w:vAlign w:val="center"/>
          </w:tcPr>
          <w:p w14:paraId="30FF17D2" w14:textId="77777777" w:rsidR="00151D12" w:rsidRPr="00BE2142" w:rsidRDefault="00151D12" w:rsidP="00151D12">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00F25B51" w14:textId="7611E41D" w:rsidR="00151D12" w:rsidRPr="00BE2142" w:rsidRDefault="00151D12" w:rsidP="00151D12">
            <w:pPr>
              <w:jc w:val="center"/>
              <w:rPr>
                <w:rFonts w:ascii="Arial" w:hAnsi="Arial" w:cs="Arial"/>
                <w:b/>
                <w:sz w:val="22"/>
                <w:szCs w:val="22"/>
              </w:rPr>
            </w:pPr>
            <w:r w:rsidRPr="00BE2142">
              <w:rPr>
                <w:rFonts w:ascii="Arial" w:hAnsi="Arial" w:cs="Arial"/>
                <w:b/>
                <w:sz w:val="22"/>
                <w:szCs w:val="22"/>
              </w:rPr>
              <w:t>Taip (žymėti, jei prekių užsakymai bus teikiami pagal poreikį, periodiškai ar kt.)</w:t>
            </w:r>
          </w:p>
        </w:tc>
        <w:tc>
          <w:tcPr>
            <w:tcW w:w="1268" w:type="dxa"/>
            <w:tcBorders>
              <w:top w:val="single" w:sz="4" w:space="0" w:color="auto"/>
              <w:left w:val="single" w:sz="4" w:space="0" w:color="auto"/>
            </w:tcBorders>
            <w:vAlign w:val="center"/>
          </w:tcPr>
          <w:p w14:paraId="30442531" w14:textId="27691609" w:rsidR="00151D12" w:rsidRPr="00BE2142" w:rsidRDefault="00151D12" w:rsidP="00151D12">
            <w:pPr>
              <w:jc w:val="center"/>
              <w:rPr>
                <w:rFonts w:ascii="Arial" w:hAnsi="Arial" w:cs="Arial"/>
                <w:b/>
                <w:sz w:val="22"/>
                <w:szCs w:val="22"/>
              </w:rPr>
            </w:pPr>
            <w:r w:rsidRPr="00BE2142">
              <w:rPr>
                <w:rFonts w:ascii="Arial" w:hAnsi="Arial" w:cs="Arial"/>
                <w:b/>
                <w:sz w:val="22"/>
                <w:szCs w:val="22"/>
              </w:rPr>
              <w:t>Ne (žymėti, jei nurodytu laiku bus pristatytas visas perkamas prekių kiekis)</w:t>
            </w:r>
          </w:p>
        </w:tc>
        <w:tc>
          <w:tcPr>
            <w:tcW w:w="1995" w:type="dxa"/>
            <w:vMerge/>
            <w:vAlign w:val="center"/>
          </w:tcPr>
          <w:p w14:paraId="415396CD" w14:textId="77777777" w:rsidR="00151D12" w:rsidRPr="00BE2142" w:rsidRDefault="00151D12" w:rsidP="00151D12">
            <w:pPr>
              <w:jc w:val="center"/>
              <w:rPr>
                <w:rFonts w:ascii="Arial" w:hAnsi="Arial" w:cs="Arial"/>
                <w:sz w:val="22"/>
                <w:szCs w:val="22"/>
              </w:rPr>
            </w:pPr>
          </w:p>
        </w:tc>
      </w:tr>
      <w:tr w:rsidR="005907B2" w:rsidRPr="00BE2142" w14:paraId="728C9981" w14:textId="77777777" w:rsidTr="00F103A1">
        <w:trPr>
          <w:trHeight w:val="2070"/>
          <w:jc w:val="center"/>
        </w:trPr>
        <w:tc>
          <w:tcPr>
            <w:tcW w:w="1167" w:type="dxa"/>
          </w:tcPr>
          <w:p w14:paraId="7E923BFD" w14:textId="77777777" w:rsidR="005907B2" w:rsidRPr="00BE2142" w:rsidRDefault="005907B2" w:rsidP="005907B2">
            <w:pPr>
              <w:ind w:firstLine="313"/>
              <w:jc w:val="center"/>
              <w:rPr>
                <w:rFonts w:ascii="Arial" w:hAnsi="Arial" w:cs="Arial"/>
                <w:sz w:val="22"/>
                <w:szCs w:val="22"/>
              </w:rPr>
            </w:pPr>
          </w:p>
          <w:p w14:paraId="5C78F8EA" w14:textId="4B145ECF" w:rsidR="005907B2" w:rsidRPr="00BE2142" w:rsidRDefault="005907B2" w:rsidP="005907B2">
            <w:pPr>
              <w:ind w:firstLine="313"/>
              <w:rPr>
                <w:rFonts w:ascii="Arial" w:hAnsi="Arial" w:cs="Arial"/>
                <w:sz w:val="22"/>
                <w:szCs w:val="22"/>
              </w:rPr>
            </w:pPr>
            <w:r w:rsidRPr="00BE2142">
              <w:rPr>
                <w:rFonts w:ascii="Arial" w:hAnsi="Arial" w:cs="Arial"/>
                <w:sz w:val="22"/>
                <w:szCs w:val="22"/>
              </w:rPr>
              <w:t>1.</w:t>
            </w:r>
          </w:p>
        </w:tc>
        <w:tc>
          <w:tcPr>
            <w:tcW w:w="2443" w:type="dxa"/>
            <w:vAlign w:val="center"/>
          </w:tcPr>
          <w:p w14:paraId="27F208C5" w14:textId="412A52F4" w:rsidR="005907B2" w:rsidRPr="00BE2142" w:rsidRDefault="003706DE" w:rsidP="00F22C5D">
            <w:pPr>
              <w:jc w:val="both"/>
              <w:rPr>
                <w:rFonts w:ascii="Arial" w:hAnsi="Arial" w:cs="Arial"/>
                <w:i/>
                <w:iCs/>
                <w:sz w:val="22"/>
                <w:szCs w:val="22"/>
              </w:rPr>
            </w:pPr>
            <w:r w:rsidRPr="00BE2142">
              <w:rPr>
                <w:rFonts w:ascii="Arial" w:hAnsi="Arial" w:cs="Arial"/>
                <w:iCs/>
                <w:sz w:val="22"/>
                <w:szCs w:val="22"/>
              </w:rPr>
              <w:t xml:space="preserve">Kibernetinių incidentų aptikimo, tyrimo ir reagavimo (XDR) </w:t>
            </w:r>
            <w:r w:rsidR="00AD41EB" w:rsidRPr="00BE2142">
              <w:rPr>
                <w:rFonts w:ascii="Arial" w:hAnsi="Arial" w:cs="Arial"/>
                <w:iCs/>
                <w:sz w:val="22"/>
                <w:szCs w:val="22"/>
              </w:rPr>
              <w:t>sistem</w:t>
            </w:r>
            <w:r w:rsidR="00130E63" w:rsidRPr="00BE2142">
              <w:rPr>
                <w:rFonts w:ascii="Arial" w:hAnsi="Arial" w:cs="Arial"/>
                <w:iCs/>
                <w:sz w:val="22"/>
                <w:szCs w:val="22"/>
              </w:rPr>
              <w:t>os licencijų nuoma</w:t>
            </w:r>
            <w:r w:rsidR="0042519B">
              <w:rPr>
                <w:rFonts w:ascii="Arial" w:hAnsi="Arial" w:cs="Arial"/>
                <w:iCs/>
                <w:sz w:val="22"/>
                <w:szCs w:val="22"/>
              </w:rPr>
              <w:t xml:space="preserve"> ir mokymai</w:t>
            </w:r>
          </w:p>
        </w:tc>
        <w:tc>
          <w:tcPr>
            <w:tcW w:w="1483" w:type="dxa"/>
            <w:vAlign w:val="center"/>
          </w:tcPr>
          <w:p w14:paraId="0B47264A" w14:textId="79688BAB" w:rsidR="005907B2" w:rsidRPr="00BE2142" w:rsidRDefault="00AD41EB" w:rsidP="00216DDC">
            <w:pPr>
              <w:jc w:val="center"/>
              <w:rPr>
                <w:rFonts w:ascii="Arial" w:hAnsi="Arial" w:cs="Arial"/>
                <w:i/>
                <w:iCs/>
                <w:sz w:val="22"/>
                <w:szCs w:val="22"/>
              </w:rPr>
            </w:pPr>
            <w:r w:rsidRPr="00BE2142">
              <w:rPr>
                <w:rFonts w:ascii="Arial" w:hAnsi="Arial" w:cs="Arial"/>
                <w:iCs/>
                <w:sz w:val="22"/>
                <w:szCs w:val="22"/>
              </w:rPr>
              <w:t>1</w:t>
            </w:r>
            <w:r w:rsidR="009E203D" w:rsidRPr="00BE2142">
              <w:rPr>
                <w:rFonts w:ascii="Arial" w:hAnsi="Arial" w:cs="Arial"/>
                <w:iCs/>
                <w:sz w:val="22"/>
                <w:szCs w:val="22"/>
              </w:rPr>
              <w:t xml:space="preserve"> 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24A4010F" w:rsidR="005907B2" w:rsidRPr="00BE2142" w:rsidRDefault="00F103A1" w:rsidP="00F103A1">
                <w:pPr>
                  <w:jc w:val="center"/>
                  <w:rPr>
                    <w:rFonts w:ascii="Arial" w:hAnsi="Arial" w:cs="Arial"/>
                    <w:sz w:val="22"/>
                    <w:szCs w:val="22"/>
                  </w:rPr>
                </w:pPr>
                <w:r w:rsidRPr="00BE2142">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68" w:type="dxa"/>
                <w:tcBorders>
                  <w:left w:val="single" w:sz="4" w:space="0" w:color="auto"/>
                </w:tcBorders>
                <w:vAlign w:val="center"/>
              </w:tcPr>
              <w:p w14:paraId="398891DC" w14:textId="3D9F0239" w:rsidR="005907B2" w:rsidRPr="00BE2142" w:rsidRDefault="00F103A1" w:rsidP="00F103A1">
                <w:pPr>
                  <w:jc w:val="center"/>
                  <w:rPr>
                    <w:rFonts w:ascii="Arial" w:hAnsi="Arial" w:cs="Arial"/>
                    <w:sz w:val="22"/>
                    <w:szCs w:val="22"/>
                  </w:rPr>
                </w:pPr>
                <w:r w:rsidRPr="00BE2142">
                  <w:rPr>
                    <w:rFonts w:ascii="Segoe UI Symbol" w:eastAsia="MS Gothic" w:hAnsi="Segoe UI Symbol" w:cs="Segoe UI Symbol"/>
                    <w:sz w:val="22"/>
                    <w:szCs w:val="22"/>
                  </w:rPr>
                  <w:t>☒</w:t>
                </w:r>
              </w:p>
            </w:tc>
          </w:sdtContent>
        </w:sdt>
        <w:tc>
          <w:tcPr>
            <w:tcW w:w="1995" w:type="dxa"/>
            <w:vAlign w:val="center"/>
          </w:tcPr>
          <w:p w14:paraId="7915F3BA" w14:textId="334AA58A" w:rsidR="00733CBB" w:rsidRPr="00BE2142" w:rsidRDefault="00135837" w:rsidP="00733CBB">
            <w:pPr>
              <w:jc w:val="center"/>
              <w:rPr>
                <w:rFonts w:ascii="Arial" w:hAnsi="Arial" w:cs="Arial"/>
                <w:i/>
                <w:iCs/>
                <w:sz w:val="22"/>
                <w:szCs w:val="22"/>
              </w:rPr>
            </w:pPr>
            <w:r>
              <w:rPr>
                <w:rFonts w:ascii="Arial" w:hAnsi="Arial" w:cs="Arial"/>
                <w:iCs/>
                <w:sz w:val="22"/>
                <w:szCs w:val="22"/>
              </w:rPr>
              <w:t>12 mėn. nuo jų aktyvavimo</w:t>
            </w:r>
          </w:p>
          <w:p w14:paraId="47506702" w14:textId="76D58231" w:rsidR="005907B2" w:rsidRPr="00BE2142" w:rsidRDefault="005907B2" w:rsidP="00F103A1">
            <w:pPr>
              <w:jc w:val="center"/>
              <w:rPr>
                <w:rFonts w:ascii="Arial" w:hAnsi="Arial" w:cs="Arial"/>
                <w:i/>
                <w:iCs/>
                <w:sz w:val="22"/>
                <w:szCs w:val="22"/>
              </w:rPr>
            </w:pPr>
          </w:p>
        </w:tc>
      </w:tr>
    </w:tbl>
    <w:p w14:paraId="3106C679" w14:textId="057F2786" w:rsidR="004A0C48" w:rsidRPr="00BE2142" w:rsidRDefault="006551E5" w:rsidP="008660BC">
      <w:pPr>
        <w:pStyle w:val="ListParagraph"/>
        <w:numPr>
          <w:ilvl w:val="1"/>
          <w:numId w:val="7"/>
        </w:numPr>
        <w:tabs>
          <w:tab w:val="left" w:pos="426"/>
        </w:tabs>
        <w:spacing w:after="0" w:line="240" w:lineRule="auto"/>
        <w:ind w:left="0" w:firstLine="0"/>
        <w:jc w:val="both"/>
        <w:rPr>
          <w:rFonts w:ascii="Arial" w:hAnsi="Arial" w:cs="Arial"/>
        </w:rPr>
      </w:pPr>
      <w:bookmarkStart w:id="0" w:name="_Hlk528582252"/>
      <w:r w:rsidRPr="00BE2142">
        <w:rPr>
          <w:rFonts w:ascii="Arial" w:hAnsi="Arial" w:cs="Arial"/>
        </w:rPr>
        <w:t>Aukščiau esančioje lentelėje nurodyta</w:t>
      </w:r>
      <w:r w:rsidR="00245FCE">
        <w:rPr>
          <w:rFonts w:ascii="Arial" w:hAnsi="Arial" w:cs="Arial"/>
        </w:rPr>
        <w:t>s</w:t>
      </w:r>
      <w:r w:rsidRPr="00BE2142">
        <w:rPr>
          <w:rFonts w:ascii="Arial" w:hAnsi="Arial" w:cs="Arial"/>
        </w:rPr>
        <w:t xml:space="preserve"> </w:t>
      </w:r>
      <w:r w:rsidR="009356C8">
        <w:rPr>
          <w:rFonts w:ascii="Arial" w:hAnsi="Arial" w:cs="Arial"/>
        </w:rPr>
        <w:t>prekių</w:t>
      </w:r>
      <w:r w:rsidR="00245FCE">
        <w:rPr>
          <w:rFonts w:ascii="Arial" w:hAnsi="Arial" w:cs="Arial"/>
        </w:rPr>
        <w:t xml:space="preserve"> kiekis ir (ar)</w:t>
      </w:r>
      <w:r w:rsidR="009356C8" w:rsidRPr="00BE2142">
        <w:rPr>
          <w:rFonts w:ascii="Arial" w:hAnsi="Arial" w:cs="Arial"/>
        </w:rPr>
        <w:t xml:space="preserve"> </w:t>
      </w:r>
      <w:r w:rsidRPr="00BE2142">
        <w:rPr>
          <w:rFonts w:ascii="Arial" w:hAnsi="Arial" w:cs="Arial"/>
        </w:rPr>
        <w:t>apimtis yra tiksl</w:t>
      </w:r>
      <w:r w:rsidR="00245FCE">
        <w:rPr>
          <w:rFonts w:ascii="Arial" w:hAnsi="Arial" w:cs="Arial"/>
        </w:rPr>
        <w:t>us (-</w:t>
      </w:r>
      <w:r w:rsidRPr="00BE2142">
        <w:rPr>
          <w:rFonts w:ascii="Arial" w:hAnsi="Arial" w:cs="Arial"/>
        </w:rPr>
        <w:t>i</w:t>
      </w:r>
      <w:r w:rsidR="00245FCE">
        <w:rPr>
          <w:rFonts w:ascii="Arial" w:hAnsi="Arial" w:cs="Arial"/>
        </w:rPr>
        <w:t>)</w:t>
      </w:r>
      <w:r w:rsidRPr="00BE2142">
        <w:rPr>
          <w:rFonts w:ascii="Arial" w:hAnsi="Arial" w:cs="Arial"/>
        </w:rPr>
        <w:t xml:space="preserve"> ir vykdant Sutartį nesikeis.</w:t>
      </w:r>
    </w:p>
    <w:bookmarkEnd w:id="0"/>
    <w:p w14:paraId="1C74AC13" w14:textId="77777777" w:rsidR="00EE2E84" w:rsidRPr="00BE2142" w:rsidRDefault="004A0C48" w:rsidP="00EE2E84">
      <w:pPr>
        <w:pStyle w:val="ListParagraph"/>
        <w:numPr>
          <w:ilvl w:val="1"/>
          <w:numId w:val="23"/>
        </w:numPr>
        <w:tabs>
          <w:tab w:val="left" w:pos="567"/>
        </w:tabs>
        <w:spacing w:after="0" w:line="240" w:lineRule="auto"/>
        <w:jc w:val="both"/>
        <w:rPr>
          <w:rFonts w:ascii="Arial" w:hAnsi="Arial" w:cs="Arial"/>
        </w:rPr>
      </w:pPr>
      <w:r w:rsidRPr="00BE2142">
        <w:rPr>
          <w:rFonts w:ascii="Arial" w:hAnsi="Arial" w:cs="Arial"/>
        </w:rPr>
        <w:t>Užsakymų teikimo tvarka</w:t>
      </w:r>
      <w:r w:rsidR="004B55FF" w:rsidRPr="00BE2142">
        <w:rPr>
          <w:rFonts w:ascii="Arial" w:hAnsi="Arial" w:cs="Arial"/>
        </w:rPr>
        <w:t>:</w:t>
      </w:r>
    </w:p>
    <w:p w14:paraId="6838152E" w14:textId="7A1BE165" w:rsidR="00046A16" w:rsidRPr="00BE2142" w:rsidRDefault="004A0C48" w:rsidP="003233B8">
      <w:pPr>
        <w:pStyle w:val="ListParagraph"/>
        <w:numPr>
          <w:ilvl w:val="2"/>
          <w:numId w:val="23"/>
        </w:numPr>
        <w:tabs>
          <w:tab w:val="left" w:pos="567"/>
        </w:tabs>
        <w:spacing w:after="0" w:line="240" w:lineRule="auto"/>
        <w:ind w:left="0" w:firstLine="0"/>
        <w:jc w:val="both"/>
        <w:rPr>
          <w:rFonts w:ascii="Arial" w:hAnsi="Arial" w:cs="Arial"/>
        </w:rPr>
      </w:pPr>
      <w:r w:rsidRPr="00BE2142">
        <w:rPr>
          <w:rFonts w:ascii="Arial" w:hAnsi="Arial" w:cs="Arial"/>
        </w:rPr>
        <w:t xml:space="preserve"> </w:t>
      </w:r>
      <w:r w:rsidR="004B55FF" w:rsidRPr="00BE2142">
        <w:rPr>
          <w:rFonts w:ascii="Arial" w:hAnsi="Arial" w:cs="Arial"/>
        </w:rPr>
        <w:t>u</w:t>
      </w:r>
      <w:r w:rsidRPr="00BE2142">
        <w:rPr>
          <w:rFonts w:ascii="Arial" w:hAnsi="Arial" w:cs="Arial"/>
        </w:rPr>
        <w:t xml:space="preserve">žsakymai </w:t>
      </w:r>
      <w:r w:rsidR="00046A16" w:rsidRPr="00BE2142">
        <w:rPr>
          <w:rFonts w:ascii="Arial" w:hAnsi="Arial" w:cs="Arial"/>
        </w:rPr>
        <w:t>Sutarties galiojimo laikotarpi</w:t>
      </w:r>
      <w:r w:rsidR="00E30CF3" w:rsidRPr="00BE2142">
        <w:rPr>
          <w:rFonts w:ascii="Arial" w:hAnsi="Arial" w:cs="Arial"/>
        </w:rPr>
        <w:t>u</w:t>
      </w:r>
      <w:r w:rsidR="00046A16" w:rsidRPr="00BE2142">
        <w:rPr>
          <w:rFonts w:ascii="Arial" w:hAnsi="Arial" w:cs="Arial"/>
        </w:rPr>
        <w:t xml:space="preserve"> </w:t>
      </w:r>
      <w:r w:rsidRPr="00BE2142">
        <w:rPr>
          <w:rFonts w:ascii="Arial" w:hAnsi="Arial" w:cs="Arial"/>
          <w:u w:val="single"/>
        </w:rPr>
        <w:t>neteikiami</w:t>
      </w:r>
      <w:r w:rsidR="00046A16" w:rsidRPr="00BE2142">
        <w:rPr>
          <w:rFonts w:ascii="Arial" w:hAnsi="Arial" w:cs="Arial"/>
        </w:rPr>
        <w:t>.</w:t>
      </w:r>
      <w:r w:rsidR="003D4EE1" w:rsidRPr="00BE2142">
        <w:rPr>
          <w:rFonts w:ascii="Arial" w:hAnsi="Arial" w:cs="Arial"/>
        </w:rPr>
        <w:t xml:space="preserve"> Tiekėjas nuo Sutarties įsigaliojimo per </w:t>
      </w:r>
      <w:r w:rsidR="008F7136" w:rsidRPr="00C66EC3">
        <w:rPr>
          <w:rFonts w:ascii="Arial" w:hAnsi="Arial" w:cs="Arial"/>
        </w:rPr>
        <w:t>5</w:t>
      </w:r>
      <w:r w:rsidR="003233B8" w:rsidRPr="00C66EC3">
        <w:rPr>
          <w:rFonts w:ascii="Arial" w:hAnsi="Arial" w:cs="Arial"/>
        </w:rPr>
        <w:t xml:space="preserve"> (penkias)</w:t>
      </w:r>
      <w:r w:rsidR="003D4EE1" w:rsidRPr="00BE2142">
        <w:rPr>
          <w:rFonts w:ascii="Arial" w:hAnsi="Arial" w:cs="Arial"/>
        </w:rPr>
        <w:t xml:space="preserve"> da</w:t>
      </w:r>
      <w:r w:rsidR="00314040" w:rsidRPr="00BE2142">
        <w:rPr>
          <w:rFonts w:ascii="Arial" w:hAnsi="Arial" w:cs="Arial"/>
        </w:rPr>
        <w:t>rbo</w:t>
      </w:r>
      <w:r w:rsidR="003233B8" w:rsidRPr="00BE2142">
        <w:rPr>
          <w:rFonts w:ascii="Arial" w:hAnsi="Arial" w:cs="Arial"/>
        </w:rPr>
        <w:t xml:space="preserve"> </w:t>
      </w:r>
      <w:r w:rsidR="00314040" w:rsidRPr="00BE2142">
        <w:rPr>
          <w:rFonts w:ascii="Arial" w:hAnsi="Arial" w:cs="Arial"/>
        </w:rPr>
        <w:t>dien</w:t>
      </w:r>
      <w:r w:rsidR="003233B8" w:rsidRPr="00BE2142">
        <w:rPr>
          <w:rFonts w:ascii="Arial" w:hAnsi="Arial" w:cs="Arial"/>
        </w:rPr>
        <w:t>as</w:t>
      </w:r>
      <w:r w:rsidR="00314040" w:rsidRPr="00BE2142">
        <w:rPr>
          <w:rFonts w:ascii="Arial" w:hAnsi="Arial" w:cs="Arial"/>
        </w:rPr>
        <w:t xml:space="preserve"> įsipareigoja </w:t>
      </w:r>
      <w:r w:rsidR="00C368E2" w:rsidRPr="00BE2142">
        <w:rPr>
          <w:rFonts w:ascii="Arial" w:hAnsi="Arial" w:cs="Arial"/>
          <w:color w:val="000000"/>
        </w:rPr>
        <w:t xml:space="preserve">pristatyti </w:t>
      </w:r>
      <w:r w:rsidR="002A3948">
        <w:rPr>
          <w:rFonts w:ascii="Arial" w:hAnsi="Arial" w:cs="Arial"/>
          <w:color w:val="000000"/>
        </w:rPr>
        <w:t>ir aktyvuoti</w:t>
      </w:r>
      <w:r w:rsidR="00C368E2" w:rsidRPr="00BE2142">
        <w:rPr>
          <w:rFonts w:ascii="Arial" w:hAnsi="Arial" w:cs="Arial"/>
          <w:color w:val="000000"/>
        </w:rPr>
        <w:t xml:space="preserve"> prekes</w:t>
      </w:r>
      <w:r w:rsidR="006869BA">
        <w:rPr>
          <w:rFonts w:ascii="Arial" w:hAnsi="Arial" w:cs="Arial"/>
          <w:color w:val="000000"/>
        </w:rPr>
        <w:t>,</w:t>
      </w:r>
      <w:r w:rsidR="00C368E2" w:rsidRPr="00BE2142">
        <w:rPr>
          <w:rFonts w:ascii="Arial" w:hAnsi="Arial" w:cs="Arial"/>
          <w:color w:val="000000"/>
        </w:rPr>
        <w:t xml:space="preserve"> ir </w:t>
      </w:r>
      <w:r w:rsidR="001E3D08">
        <w:rPr>
          <w:rFonts w:ascii="Arial" w:hAnsi="Arial" w:cs="Arial"/>
        </w:rPr>
        <w:t>ne vėliau kaip</w:t>
      </w:r>
      <w:r w:rsidR="00314040" w:rsidRPr="00BE2142" w:rsidDel="00C368E2">
        <w:rPr>
          <w:rFonts w:ascii="Arial" w:hAnsi="Arial" w:cs="Arial"/>
        </w:rPr>
        <w:t xml:space="preserve"> </w:t>
      </w:r>
      <w:r w:rsidR="009212F1" w:rsidRPr="00BE2142">
        <w:rPr>
          <w:rFonts w:ascii="Arial" w:hAnsi="Arial" w:cs="Arial"/>
        </w:rPr>
        <w:t xml:space="preserve">per </w:t>
      </w:r>
      <w:r w:rsidR="001E3D08">
        <w:rPr>
          <w:rFonts w:ascii="Arial" w:hAnsi="Arial" w:cs="Arial"/>
        </w:rPr>
        <w:t>30 (trisdešimt) kalendorinių dienų</w:t>
      </w:r>
      <w:r w:rsidR="009212F1" w:rsidRPr="00BE2142">
        <w:rPr>
          <w:rFonts w:ascii="Arial" w:hAnsi="Arial" w:cs="Arial"/>
        </w:rPr>
        <w:t xml:space="preserve"> </w:t>
      </w:r>
      <w:r w:rsidR="00C368E2" w:rsidRPr="00BE2142">
        <w:rPr>
          <w:rFonts w:ascii="Arial" w:hAnsi="Arial" w:cs="Arial"/>
        </w:rPr>
        <w:t>su</w:t>
      </w:r>
      <w:r w:rsidR="00314040" w:rsidRPr="00BE2142">
        <w:rPr>
          <w:rFonts w:ascii="Arial" w:hAnsi="Arial" w:cs="Arial"/>
        </w:rPr>
        <w:t xml:space="preserve">teikti </w:t>
      </w:r>
      <w:r w:rsidR="00C368E2" w:rsidRPr="00BE2142">
        <w:rPr>
          <w:rFonts w:ascii="Arial" w:hAnsi="Arial" w:cs="Arial"/>
        </w:rPr>
        <w:t xml:space="preserve">mokymo </w:t>
      </w:r>
      <w:r w:rsidR="00314040" w:rsidRPr="00BE2142">
        <w:rPr>
          <w:rFonts w:ascii="Arial" w:hAnsi="Arial" w:cs="Arial"/>
        </w:rPr>
        <w:t>paslaugas.</w:t>
      </w:r>
      <w:r w:rsidR="004B55FF" w:rsidRPr="00BE2142">
        <w:rPr>
          <w:rFonts w:ascii="Arial" w:hAnsi="Arial" w:cs="Arial"/>
        </w:rPr>
        <w:t xml:space="preserve"> </w:t>
      </w:r>
    </w:p>
    <w:p w14:paraId="6A9DFA4A" w14:textId="77777777" w:rsidR="004A0C48" w:rsidRPr="00BE2142" w:rsidRDefault="004A0C48" w:rsidP="00D40197">
      <w:pPr>
        <w:tabs>
          <w:tab w:val="left" w:pos="709"/>
        </w:tabs>
        <w:spacing w:after="0" w:line="240" w:lineRule="auto"/>
        <w:contextualSpacing/>
        <w:rPr>
          <w:rFonts w:ascii="Arial" w:eastAsia="Calibri" w:hAnsi="Arial" w:cs="Arial"/>
          <w:b/>
        </w:rPr>
      </w:pPr>
    </w:p>
    <w:p w14:paraId="63C1A391" w14:textId="44C80A33" w:rsidR="004A0C48" w:rsidRPr="00BE214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E2142">
        <w:rPr>
          <w:rFonts w:ascii="Arial" w:eastAsia="Calibri" w:hAnsi="Arial" w:cs="Arial"/>
          <w:b/>
        </w:rPr>
        <w:t>REIKALAVIMAI PASLAUGOMS</w:t>
      </w:r>
      <w:r w:rsidR="00482CF9" w:rsidRPr="00BE2142">
        <w:rPr>
          <w:rFonts w:ascii="Arial" w:eastAsia="Calibri" w:hAnsi="Arial" w:cs="Arial"/>
          <w:b/>
        </w:rPr>
        <w:t xml:space="preserve"> </w:t>
      </w:r>
    </w:p>
    <w:p w14:paraId="16ACE7EA" w14:textId="46CB73AF" w:rsidR="00C344D3" w:rsidRPr="00BE2142" w:rsidRDefault="002D5BBD" w:rsidP="002D5BBD">
      <w:pPr>
        <w:spacing w:after="0" w:line="240" w:lineRule="auto"/>
        <w:jc w:val="both"/>
        <w:rPr>
          <w:rFonts w:ascii="Arial" w:eastAsia="Calibri" w:hAnsi="Arial" w:cs="Arial"/>
        </w:rPr>
      </w:pPr>
      <w:r w:rsidRPr="00BE2142">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BE2142">
        <w:rPr>
          <w:rStyle w:val="FootnoteReference"/>
          <w:rFonts w:ascii="Arial" w:eastAsia="Calibri" w:hAnsi="Arial" w:cs="Arial"/>
        </w:rPr>
        <w:footnoteReference w:id="2"/>
      </w:r>
    </w:p>
    <w:p w14:paraId="18405614" w14:textId="3637F445" w:rsidR="00F63A4D" w:rsidRPr="00BE2142" w:rsidRDefault="00565825" w:rsidP="008660BC">
      <w:pPr>
        <w:spacing w:after="0"/>
        <w:jc w:val="right"/>
        <w:rPr>
          <w:rFonts w:ascii="Arial" w:hAnsi="Arial" w:cs="Arial"/>
          <w:b/>
          <w:snapToGrid w:val="0"/>
        </w:rPr>
      </w:pPr>
      <w:r w:rsidRPr="00BE2142">
        <w:rPr>
          <w:rFonts w:ascii="Arial" w:hAnsi="Arial" w:cs="Arial"/>
          <w:b/>
        </w:rPr>
        <w:lastRenderedPageBreak/>
        <w:t>2 lentelė</w:t>
      </w:r>
      <w:r w:rsidRPr="00BE2142">
        <w:rPr>
          <w:rFonts w:ascii="Arial" w:hAnsi="Arial" w:cs="Arial"/>
          <w:b/>
          <w:snapToGrid w:val="0"/>
        </w:rPr>
        <w:t>.</w:t>
      </w:r>
    </w:p>
    <w:p w14:paraId="570C5C40" w14:textId="77777777" w:rsidR="00A3799D" w:rsidRPr="00BE2142" w:rsidRDefault="00A3799D" w:rsidP="008660BC">
      <w:pPr>
        <w:jc w:val="center"/>
        <w:rPr>
          <w:rFonts w:ascii="Arial" w:hAnsi="Arial" w:cs="Arial"/>
          <w:b/>
          <w:snapToGrid w:val="0"/>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82"/>
        <w:gridCol w:w="5049"/>
        <w:gridCol w:w="1761"/>
      </w:tblGrid>
      <w:tr w:rsidR="00A3799D" w:rsidRPr="00BE2142" w14:paraId="0703306F" w14:textId="77777777" w:rsidTr="009B42B6">
        <w:trPr>
          <w:trHeight w:val="687"/>
        </w:trPr>
        <w:tc>
          <w:tcPr>
            <w:tcW w:w="4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43A332" w14:textId="77777777" w:rsidR="00A3799D" w:rsidRPr="00BE2142" w:rsidRDefault="00A3799D" w:rsidP="00501070">
            <w:pPr>
              <w:jc w:val="center"/>
              <w:rPr>
                <w:rFonts w:ascii="Arial" w:hAnsi="Arial" w:cs="Arial"/>
                <w:b/>
                <w:color w:val="000000"/>
              </w:rPr>
            </w:pPr>
            <w:r w:rsidRPr="00BE2142">
              <w:rPr>
                <w:rFonts w:ascii="Arial" w:hAnsi="Arial" w:cs="Arial"/>
                <w:b/>
                <w:color w:val="000000"/>
              </w:rPr>
              <w:t>Eil.</w:t>
            </w:r>
          </w:p>
          <w:p w14:paraId="5FD869C3" w14:textId="77777777" w:rsidR="00A3799D" w:rsidRPr="00BE2142" w:rsidRDefault="00A3799D" w:rsidP="00501070">
            <w:pPr>
              <w:tabs>
                <w:tab w:val="left" w:pos="567"/>
              </w:tabs>
              <w:jc w:val="center"/>
              <w:rPr>
                <w:rFonts w:ascii="Arial" w:hAnsi="Arial" w:cs="Arial"/>
                <w:b/>
                <w:color w:val="000000"/>
              </w:rPr>
            </w:pPr>
            <w:r w:rsidRPr="00BE2142">
              <w:rPr>
                <w:rFonts w:ascii="Arial" w:hAnsi="Arial" w:cs="Arial"/>
                <w:b/>
                <w:color w:val="000000"/>
              </w:rPr>
              <w:t>Nr.</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5E4B50" w14:textId="77777777" w:rsidR="00A3799D" w:rsidRPr="00BE2142" w:rsidRDefault="00A3799D" w:rsidP="00501070">
            <w:pPr>
              <w:jc w:val="center"/>
              <w:rPr>
                <w:rFonts w:ascii="Arial" w:hAnsi="Arial" w:cs="Arial"/>
                <w:b/>
                <w:color w:val="000000"/>
              </w:rPr>
            </w:pPr>
            <w:r w:rsidRPr="00BE2142">
              <w:rPr>
                <w:rFonts w:ascii="Arial" w:hAnsi="Arial" w:cs="Arial"/>
                <w:b/>
                <w:color w:val="000000"/>
              </w:rPr>
              <w:t>Parametras</w:t>
            </w:r>
          </w:p>
        </w:tc>
        <w:tc>
          <w:tcPr>
            <w:tcW w:w="2540" w:type="pct"/>
            <w:tcBorders>
              <w:top w:val="single" w:sz="4" w:space="0" w:color="auto"/>
              <w:left w:val="single" w:sz="4" w:space="0" w:color="auto"/>
              <w:bottom w:val="single" w:sz="4" w:space="0" w:color="auto"/>
              <w:right w:val="single" w:sz="4" w:space="0" w:color="auto"/>
            </w:tcBorders>
            <w:shd w:val="clear" w:color="auto" w:fill="FFFFFF"/>
            <w:vAlign w:val="center"/>
          </w:tcPr>
          <w:p w14:paraId="187BFE01" w14:textId="77777777" w:rsidR="00A3799D" w:rsidRPr="00BE2142" w:rsidRDefault="00A3799D" w:rsidP="00501070">
            <w:pPr>
              <w:spacing w:after="0" w:line="240" w:lineRule="auto"/>
              <w:jc w:val="center"/>
              <w:rPr>
                <w:rFonts w:ascii="Arial" w:hAnsi="Arial" w:cs="Arial"/>
                <w:b/>
                <w:color w:val="000000"/>
              </w:rPr>
            </w:pPr>
            <w:r w:rsidRPr="00BE2142">
              <w:rPr>
                <w:rFonts w:ascii="Arial" w:hAnsi="Arial" w:cs="Arial"/>
                <w:b/>
                <w:color w:val="000000"/>
              </w:rPr>
              <w:t>Reikalaujama reikšmė</w:t>
            </w: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14:paraId="67CC19D8" w14:textId="77777777" w:rsidR="00A3799D" w:rsidRPr="00BE2142" w:rsidRDefault="00A3799D" w:rsidP="00501070">
            <w:pPr>
              <w:spacing w:after="0" w:line="240" w:lineRule="auto"/>
              <w:jc w:val="center"/>
              <w:rPr>
                <w:rFonts w:ascii="Arial" w:hAnsi="Arial" w:cs="Arial"/>
                <w:b/>
                <w:color w:val="000000"/>
              </w:rPr>
            </w:pPr>
            <w:r w:rsidRPr="00BE2142">
              <w:rPr>
                <w:rFonts w:ascii="Arial" w:hAnsi="Arial" w:cs="Arial"/>
                <w:b/>
                <w:color w:val="000000"/>
              </w:rPr>
              <w:t>Reikalaujamos reikšmės atitikimas</w:t>
            </w:r>
          </w:p>
          <w:p w14:paraId="1C085720" w14:textId="77777777" w:rsidR="00A3799D" w:rsidRPr="00BE2142" w:rsidRDefault="00A3799D" w:rsidP="00501070">
            <w:pPr>
              <w:spacing w:after="0" w:line="240" w:lineRule="auto"/>
              <w:jc w:val="center"/>
              <w:rPr>
                <w:rFonts w:ascii="Arial" w:hAnsi="Arial" w:cs="Arial"/>
                <w:bCs/>
                <w:i/>
                <w:iCs/>
                <w:color w:val="000000"/>
              </w:rPr>
            </w:pPr>
            <w:r w:rsidRPr="008F54D0">
              <w:rPr>
                <w:rFonts w:ascii="Arial" w:hAnsi="Arial" w:cs="Arial"/>
                <w:i/>
                <w:color w:val="4472C4" w:themeColor="accent1"/>
              </w:rPr>
              <w:t>(pildo tiekėjas)</w:t>
            </w:r>
          </w:p>
        </w:tc>
      </w:tr>
      <w:tr w:rsidR="00A3799D" w:rsidRPr="00BE2142" w14:paraId="7AE680B4" w14:textId="77777777" w:rsidTr="009B42B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065C295" w14:textId="1AA2D5DB" w:rsidR="00A3799D" w:rsidRPr="00BE2142" w:rsidRDefault="00A3799D" w:rsidP="00A3799D">
            <w:pPr>
              <w:jc w:val="center"/>
              <w:rPr>
                <w:rFonts w:ascii="Arial" w:hAnsi="Arial" w:cs="Arial"/>
                <w:color w:val="000000"/>
                <w:lang w:eastAsia="lt-LT"/>
              </w:rPr>
            </w:pPr>
            <w:r w:rsidRPr="00BE2142">
              <w:rPr>
                <w:rFonts w:ascii="Arial" w:hAnsi="Arial" w:cs="Arial"/>
                <w:b/>
                <w:bCs/>
              </w:rPr>
              <w:t>Objekto pavadinimas.</w:t>
            </w:r>
            <w:r w:rsidRPr="00BE2142">
              <w:rPr>
                <w:rFonts w:ascii="Arial" w:hAnsi="Arial" w:cs="Arial"/>
              </w:rPr>
              <w:t xml:space="preserve"> </w:t>
            </w:r>
            <w:r w:rsidRPr="00BE2142">
              <w:rPr>
                <w:rFonts w:ascii="Arial" w:hAnsi="Arial" w:cs="Arial"/>
                <w:iCs/>
              </w:rPr>
              <w:t xml:space="preserve">Kibernetinių incidentų aptikimo, tyrimo ir reagavimo (XDR) </w:t>
            </w:r>
            <w:r w:rsidR="008D460A">
              <w:rPr>
                <w:rFonts w:ascii="Arial" w:hAnsi="Arial" w:cs="Arial"/>
                <w:iCs/>
              </w:rPr>
              <w:t>licencijos</w:t>
            </w:r>
          </w:p>
        </w:tc>
      </w:tr>
      <w:tr w:rsidR="00B4683F" w:rsidRPr="00BE2142" w14:paraId="6E5DACEB" w14:textId="77777777" w:rsidTr="009B42B6">
        <w:tc>
          <w:tcPr>
            <w:tcW w:w="426" w:type="pct"/>
            <w:tcBorders>
              <w:top w:val="single" w:sz="4" w:space="0" w:color="000000"/>
              <w:left w:val="single" w:sz="4" w:space="0" w:color="000000"/>
              <w:bottom w:val="single" w:sz="4" w:space="0" w:color="000000"/>
              <w:right w:val="single" w:sz="4" w:space="0" w:color="000000"/>
            </w:tcBorders>
          </w:tcPr>
          <w:p w14:paraId="77E46A87" w14:textId="6B051D10" w:rsidR="00B4683F" w:rsidRPr="00BE2142" w:rsidRDefault="00B4683F" w:rsidP="000F00DA">
            <w:pPr>
              <w:pStyle w:val="ListParagraph"/>
              <w:numPr>
                <w:ilvl w:val="0"/>
                <w:numId w:val="31"/>
              </w:numPr>
              <w:jc w:val="center"/>
              <w:rPr>
                <w:rFonts w:ascii="Arial"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10D7C80A" w14:textId="4B04DB32" w:rsidR="00B4683F" w:rsidRPr="00BE2142" w:rsidRDefault="009B08E4" w:rsidP="00B4683F">
            <w:pPr>
              <w:rPr>
                <w:rFonts w:ascii="Arial" w:hAnsi="Arial" w:cs="Arial"/>
                <w:iCs/>
                <w:lang w:eastAsia="lt-LT"/>
              </w:rPr>
            </w:pPr>
            <w:r>
              <w:rPr>
                <w:rFonts w:ascii="Arial" w:hAnsi="Arial" w:cs="Arial"/>
              </w:rPr>
              <w:t>Licencijos / s</w:t>
            </w:r>
            <w:r w:rsidR="002E573D">
              <w:rPr>
                <w:rFonts w:ascii="Arial" w:hAnsi="Arial" w:cs="Arial"/>
              </w:rPr>
              <w:t>prendimo</w:t>
            </w:r>
            <w:r>
              <w:rPr>
                <w:rFonts w:ascii="Arial" w:hAnsi="Arial" w:cs="Arial"/>
              </w:rPr>
              <w:t xml:space="preserve"> </w:t>
            </w:r>
            <w:r w:rsidR="00B4683F" w:rsidRPr="00BE2142">
              <w:rPr>
                <w:rFonts w:ascii="Arial" w:hAnsi="Arial" w:cs="Arial"/>
              </w:rPr>
              <w:t>gamintojas, produkto kodai</w:t>
            </w:r>
          </w:p>
        </w:tc>
        <w:tc>
          <w:tcPr>
            <w:tcW w:w="2540" w:type="pct"/>
            <w:tcBorders>
              <w:top w:val="single" w:sz="4" w:space="0" w:color="000000"/>
              <w:left w:val="single" w:sz="4" w:space="0" w:color="000000"/>
              <w:bottom w:val="single" w:sz="4" w:space="0" w:color="000000"/>
              <w:right w:val="single" w:sz="4" w:space="0" w:color="000000"/>
            </w:tcBorders>
          </w:tcPr>
          <w:p w14:paraId="4121D903" w14:textId="43B8A3EA" w:rsidR="00B4683F" w:rsidRPr="00BE2142" w:rsidRDefault="00B4683F" w:rsidP="00B4683F">
            <w:pPr>
              <w:rPr>
                <w:rFonts w:ascii="Arial" w:hAnsi="Arial" w:cs="Arial"/>
                <w:iCs/>
                <w:lang w:eastAsia="lt-LT"/>
              </w:rPr>
            </w:pPr>
            <w:r w:rsidRPr="00BE2142">
              <w:rPr>
                <w:rFonts w:ascii="Arial" w:hAnsi="Arial" w:cs="Arial"/>
              </w:rPr>
              <w:t>Būtina</w:t>
            </w:r>
            <w:r w:rsidR="002E573D">
              <w:rPr>
                <w:rFonts w:ascii="Arial" w:hAnsi="Arial" w:cs="Arial"/>
              </w:rPr>
              <w:t xml:space="preserve"> nurodyti prekės pavadinimą, gamintoją</w:t>
            </w:r>
            <w:r w:rsidR="008001C3">
              <w:rPr>
                <w:rFonts w:ascii="Arial" w:hAnsi="Arial" w:cs="Arial"/>
              </w:rPr>
              <w:t xml:space="preserve"> ir kodus,</w:t>
            </w:r>
            <w:r w:rsidRPr="00BE2142">
              <w:rPr>
                <w:rFonts w:ascii="Arial" w:hAnsi="Arial" w:cs="Arial"/>
              </w:rPr>
              <w:t xml:space="preserve"> pateikti gamintojo ar lygiaverčio tinklalapio nuorodą</w:t>
            </w:r>
            <w:r w:rsidR="00887A48">
              <w:rPr>
                <w:rFonts w:ascii="Arial" w:hAnsi="Arial" w:cs="Arial"/>
              </w:rPr>
              <w:t>,</w:t>
            </w:r>
            <w:r w:rsidRPr="00BE2142">
              <w:rPr>
                <w:rFonts w:ascii="Arial" w:hAnsi="Arial" w:cs="Arial"/>
              </w:rPr>
              <w:t xml:space="preserve"> arba techninės dokumentacijos kopiją, kurioje pateikiama informacija apie siūlomos </w:t>
            </w:r>
            <w:r w:rsidR="005B1DDD">
              <w:rPr>
                <w:rFonts w:ascii="Arial" w:hAnsi="Arial" w:cs="Arial"/>
              </w:rPr>
              <w:t xml:space="preserve">prekės/sprendimo </w:t>
            </w:r>
            <w:r w:rsidRPr="00BE2142">
              <w:rPr>
                <w:rFonts w:ascii="Arial" w:hAnsi="Arial" w:cs="Arial"/>
              </w:rPr>
              <w:t>charakteristikas.</w:t>
            </w:r>
          </w:p>
        </w:tc>
        <w:tc>
          <w:tcPr>
            <w:tcW w:w="884" w:type="pct"/>
            <w:tcBorders>
              <w:top w:val="single" w:sz="4" w:space="0" w:color="auto"/>
              <w:left w:val="single" w:sz="4" w:space="0" w:color="auto"/>
              <w:bottom w:val="single" w:sz="4" w:space="0" w:color="auto"/>
              <w:right w:val="single" w:sz="4" w:space="0" w:color="auto"/>
            </w:tcBorders>
          </w:tcPr>
          <w:p w14:paraId="4A8F1677" w14:textId="54618B10" w:rsidR="00B4683F" w:rsidRPr="00BE2142" w:rsidRDefault="00F87FD1" w:rsidP="00B4683F">
            <w:pPr>
              <w:rPr>
                <w:rFonts w:ascii="Arial" w:hAnsi="Arial" w:cs="Arial"/>
                <w:lang w:eastAsia="lt-LT"/>
              </w:rPr>
            </w:pPr>
            <w:r w:rsidRPr="008F54D0">
              <w:rPr>
                <w:rFonts w:ascii="Arial" w:hAnsi="Arial" w:cs="Arial"/>
                <w:color w:val="4472C4" w:themeColor="accent1"/>
                <w:lang w:eastAsia="lt-LT"/>
              </w:rPr>
              <w:t>(įrašyti)</w:t>
            </w:r>
          </w:p>
        </w:tc>
      </w:tr>
      <w:tr w:rsidR="00FB017C" w:rsidRPr="00BE2142" w14:paraId="789DE0DA" w14:textId="77777777" w:rsidTr="009B42B6">
        <w:tc>
          <w:tcPr>
            <w:tcW w:w="426" w:type="pct"/>
            <w:tcBorders>
              <w:top w:val="single" w:sz="4" w:space="0" w:color="000000"/>
              <w:left w:val="single" w:sz="4" w:space="0" w:color="000000"/>
              <w:bottom w:val="single" w:sz="4" w:space="0" w:color="000000"/>
              <w:right w:val="single" w:sz="4" w:space="0" w:color="000000"/>
            </w:tcBorders>
          </w:tcPr>
          <w:p w14:paraId="1ABF9D79" w14:textId="3E38D1DE" w:rsidR="00FB017C" w:rsidRPr="00BE2142" w:rsidRDefault="00FB017C" w:rsidP="00FB017C">
            <w:pPr>
              <w:pStyle w:val="ListParagraph"/>
              <w:numPr>
                <w:ilvl w:val="0"/>
                <w:numId w:val="31"/>
              </w:numPr>
              <w:jc w:val="center"/>
              <w:rPr>
                <w:rFonts w:ascii="Arial"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4408E63A" w14:textId="1459F1CC" w:rsidR="00FB017C" w:rsidRPr="00BE2142" w:rsidRDefault="009F3207" w:rsidP="00FB017C">
            <w:pPr>
              <w:rPr>
                <w:rFonts w:ascii="Arial" w:hAnsi="Arial" w:cs="Arial"/>
                <w:iCs/>
              </w:rPr>
            </w:pPr>
            <w:r>
              <w:rPr>
                <w:rFonts w:ascii="Arial" w:hAnsi="Arial" w:cs="Arial"/>
              </w:rPr>
              <w:t xml:space="preserve">Sprendimo brandos </w:t>
            </w:r>
            <w:r w:rsidR="00FB017C" w:rsidRPr="00BE2142">
              <w:rPr>
                <w:rFonts w:ascii="Arial" w:hAnsi="Arial" w:cs="Arial"/>
              </w:rPr>
              <w:t>reitingas (Gartner)</w:t>
            </w:r>
          </w:p>
        </w:tc>
        <w:tc>
          <w:tcPr>
            <w:tcW w:w="2540" w:type="pct"/>
            <w:tcBorders>
              <w:top w:val="single" w:sz="4" w:space="0" w:color="000000"/>
              <w:left w:val="single" w:sz="4" w:space="0" w:color="000000"/>
              <w:bottom w:val="single" w:sz="4" w:space="0" w:color="000000"/>
              <w:right w:val="single" w:sz="4" w:space="0" w:color="000000"/>
            </w:tcBorders>
          </w:tcPr>
          <w:p w14:paraId="24750C8C" w14:textId="599DD069" w:rsidR="00FB017C" w:rsidRPr="00BE2142" w:rsidRDefault="00FB017C" w:rsidP="00FB017C">
            <w:pPr>
              <w:rPr>
                <w:rFonts w:ascii="Arial" w:hAnsi="Arial" w:cs="Arial"/>
                <w:iCs/>
              </w:rPr>
            </w:pPr>
            <w:r w:rsidRPr="00BE2142">
              <w:rPr>
                <w:rFonts w:ascii="Arial" w:hAnsi="Arial" w:cs="Arial"/>
              </w:rPr>
              <w:t xml:space="preserve">2024 metų (ar naujesnis) </w:t>
            </w:r>
            <w:r w:rsidR="002C3A02">
              <w:rPr>
                <w:rFonts w:ascii="Arial" w:hAnsi="Arial" w:cs="Arial"/>
              </w:rPr>
              <w:t>„</w:t>
            </w:r>
            <w:r w:rsidRPr="00BE2142">
              <w:rPr>
                <w:rFonts w:ascii="Arial" w:hAnsi="Arial" w:cs="Arial"/>
              </w:rPr>
              <w:t>Endpoint Protection Platforms" lyderis.</w:t>
            </w:r>
          </w:p>
        </w:tc>
        <w:tc>
          <w:tcPr>
            <w:tcW w:w="884" w:type="pct"/>
            <w:tcBorders>
              <w:top w:val="single" w:sz="4" w:space="0" w:color="auto"/>
              <w:left w:val="single" w:sz="4" w:space="0" w:color="auto"/>
              <w:bottom w:val="single" w:sz="4" w:space="0" w:color="auto"/>
              <w:right w:val="single" w:sz="4" w:space="0" w:color="auto"/>
            </w:tcBorders>
          </w:tcPr>
          <w:p w14:paraId="396F29A8" w14:textId="0370BBD7" w:rsidR="00FB017C" w:rsidRPr="00BE2142" w:rsidRDefault="00FB017C" w:rsidP="00FB017C">
            <w:pPr>
              <w:rPr>
                <w:rFonts w:ascii="Arial" w:hAnsi="Arial" w:cs="Arial"/>
              </w:rPr>
            </w:pPr>
            <w:r w:rsidRPr="008F54D0">
              <w:rPr>
                <w:rFonts w:ascii="Arial" w:hAnsi="Arial" w:cs="Arial"/>
                <w:color w:val="4472C4" w:themeColor="accent1"/>
                <w:lang w:eastAsia="lt-LT"/>
              </w:rPr>
              <w:t>(įrašyti)</w:t>
            </w:r>
          </w:p>
        </w:tc>
      </w:tr>
      <w:tr w:rsidR="00FB017C" w:rsidRPr="00BE2142" w14:paraId="07A40F8C" w14:textId="77777777" w:rsidTr="009B42B6">
        <w:tc>
          <w:tcPr>
            <w:tcW w:w="426" w:type="pct"/>
            <w:tcBorders>
              <w:top w:val="single" w:sz="4" w:space="0" w:color="000000"/>
              <w:left w:val="single" w:sz="4" w:space="0" w:color="000000"/>
              <w:bottom w:val="single" w:sz="4" w:space="0" w:color="000000"/>
              <w:right w:val="single" w:sz="4" w:space="0" w:color="000000"/>
            </w:tcBorders>
          </w:tcPr>
          <w:p w14:paraId="5BC80EB1" w14:textId="24D81096" w:rsidR="00FB017C" w:rsidRPr="00BE2142" w:rsidRDefault="00FB017C" w:rsidP="00FB017C">
            <w:pPr>
              <w:pStyle w:val="ListParagraph"/>
              <w:numPr>
                <w:ilvl w:val="0"/>
                <w:numId w:val="31"/>
              </w:numPr>
              <w:jc w:val="center"/>
              <w:rPr>
                <w:rFonts w:ascii="Arial"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24E8941D" w14:textId="165139EB" w:rsidR="00FB017C" w:rsidRPr="00BE2142" w:rsidRDefault="009B08E4" w:rsidP="00FB017C">
            <w:pPr>
              <w:rPr>
                <w:rFonts w:ascii="Arial" w:hAnsi="Arial" w:cs="Arial"/>
                <w:iCs/>
              </w:rPr>
            </w:pPr>
            <w:r>
              <w:rPr>
                <w:rFonts w:ascii="Arial" w:hAnsi="Arial" w:cs="Arial"/>
              </w:rPr>
              <w:t xml:space="preserve">Sprendimo </w:t>
            </w:r>
            <w:r w:rsidR="009F3207">
              <w:rPr>
                <w:rFonts w:ascii="Arial" w:hAnsi="Arial" w:cs="Arial"/>
              </w:rPr>
              <w:t xml:space="preserve">brandos </w:t>
            </w:r>
            <w:r w:rsidR="00FB017C" w:rsidRPr="00BE2142">
              <w:rPr>
                <w:rFonts w:ascii="Arial" w:hAnsi="Arial" w:cs="Arial"/>
              </w:rPr>
              <w:t>reitingas (Forrester)</w:t>
            </w:r>
          </w:p>
        </w:tc>
        <w:tc>
          <w:tcPr>
            <w:tcW w:w="2540" w:type="pct"/>
            <w:tcBorders>
              <w:top w:val="single" w:sz="4" w:space="0" w:color="000000"/>
              <w:left w:val="single" w:sz="4" w:space="0" w:color="000000"/>
              <w:bottom w:val="single" w:sz="4" w:space="0" w:color="000000"/>
              <w:right w:val="single" w:sz="4" w:space="0" w:color="000000"/>
            </w:tcBorders>
          </w:tcPr>
          <w:p w14:paraId="5B75C1AF" w14:textId="4527A3D1" w:rsidR="00FB017C" w:rsidRPr="00BE2142" w:rsidRDefault="00FB017C" w:rsidP="00FB017C">
            <w:pPr>
              <w:rPr>
                <w:rFonts w:ascii="Arial" w:hAnsi="Arial" w:cs="Arial"/>
                <w:iCs/>
              </w:rPr>
            </w:pPr>
            <w:r w:rsidRPr="00BE2142">
              <w:rPr>
                <w:rFonts w:ascii="Arial" w:hAnsi="Arial" w:cs="Arial"/>
              </w:rPr>
              <w:t xml:space="preserve">2024 metų (ar naujesnis) </w:t>
            </w:r>
            <w:r w:rsidR="002760A6">
              <w:rPr>
                <w:rFonts w:ascii="Arial" w:hAnsi="Arial" w:cs="Arial"/>
              </w:rPr>
              <w:t>„</w:t>
            </w:r>
            <w:r w:rsidRPr="00BE2142">
              <w:rPr>
                <w:rFonts w:ascii="Arial" w:hAnsi="Arial" w:cs="Arial"/>
              </w:rPr>
              <w:t>Attack Surface Management Solutions" lyderis.</w:t>
            </w:r>
          </w:p>
        </w:tc>
        <w:tc>
          <w:tcPr>
            <w:tcW w:w="884" w:type="pct"/>
            <w:tcBorders>
              <w:top w:val="single" w:sz="4" w:space="0" w:color="auto"/>
              <w:left w:val="single" w:sz="4" w:space="0" w:color="auto"/>
              <w:bottom w:val="single" w:sz="4" w:space="0" w:color="auto"/>
              <w:right w:val="single" w:sz="4" w:space="0" w:color="auto"/>
            </w:tcBorders>
          </w:tcPr>
          <w:p w14:paraId="4F944EE9" w14:textId="16E2CD79" w:rsidR="00FB017C" w:rsidRPr="00BE2142" w:rsidRDefault="00FB017C" w:rsidP="00FB017C">
            <w:pPr>
              <w:rPr>
                <w:rFonts w:ascii="Arial" w:hAnsi="Arial" w:cs="Arial"/>
              </w:rPr>
            </w:pPr>
            <w:r w:rsidRPr="008F54D0">
              <w:rPr>
                <w:rFonts w:ascii="Arial" w:hAnsi="Arial" w:cs="Arial"/>
                <w:color w:val="4472C4" w:themeColor="accent1"/>
                <w:lang w:eastAsia="lt-LT"/>
              </w:rPr>
              <w:t>(įrašyti)</w:t>
            </w:r>
          </w:p>
        </w:tc>
      </w:tr>
      <w:tr w:rsidR="00FB017C" w:rsidRPr="00BE2142" w14:paraId="57E868B2" w14:textId="77777777" w:rsidTr="009B42B6">
        <w:tc>
          <w:tcPr>
            <w:tcW w:w="426" w:type="pct"/>
            <w:tcBorders>
              <w:top w:val="single" w:sz="4" w:space="0" w:color="000000"/>
              <w:left w:val="single" w:sz="4" w:space="0" w:color="000000"/>
              <w:bottom w:val="single" w:sz="4" w:space="0" w:color="000000"/>
              <w:right w:val="single" w:sz="4" w:space="0" w:color="000000"/>
            </w:tcBorders>
          </w:tcPr>
          <w:p w14:paraId="73C0E26A" w14:textId="1001034B" w:rsidR="00FB017C" w:rsidRPr="00BE2142" w:rsidRDefault="00FB017C" w:rsidP="00FB017C">
            <w:pPr>
              <w:pStyle w:val="ListParagraph"/>
              <w:numPr>
                <w:ilvl w:val="0"/>
                <w:numId w:val="31"/>
              </w:numPr>
              <w:jc w:val="center"/>
              <w:rPr>
                <w:rFonts w:ascii="Arial" w:eastAsia="Times New Roman"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49BAFE0F" w14:textId="1F9004AB" w:rsidR="00FB017C" w:rsidRPr="00BE2142" w:rsidRDefault="00FB017C" w:rsidP="00FB017C">
            <w:pPr>
              <w:rPr>
                <w:rFonts w:ascii="Arial" w:eastAsia="Times New Roman" w:hAnsi="Arial" w:cs="Arial"/>
              </w:rPr>
            </w:pPr>
            <w:r w:rsidRPr="00BE2142">
              <w:rPr>
                <w:rFonts w:ascii="Arial" w:hAnsi="Arial" w:cs="Arial"/>
              </w:rPr>
              <w:t>Sprendimo architektūra</w:t>
            </w:r>
          </w:p>
        </w:tc>
        <w:tc>
          <w:tcPr>
            <w:tcW w:w="2540" w:type="pct"/>
            <w:tcBorders>
              <w:top w:val="single" w:sz="4" w:space="0" w:color="000000"/>
              <w:left w:val="single" w:sz="4" w:space="0" w:color="000000"/>
              <w:bottom w:val="single" w:sz="4" w:space="0" w:color="000000"/>
              <w:right w:val="single" w:sz="4" w:space="0" w:color="000000"/>
            </w:tcBorders>
          </w:tcPr>
          <w:p w14:paraId="6403D962" w14:textId="77777777" w:rsidR="00FB017C" w:rsidRPr="00BE2142" w:rsidRDefault="00FB017C" w:rsidP="00FB017C">
            <w:pPr>
              <w:rPr>
                <w:rFonts w:ascii="Arial" w:hAnsi="Arial" w:cs="Arial"/>
              </w:rPr>
            </w:pPr>
            <w:r w:rsidRPr="00BE2142">
              <w:rPr>
                <w:rFonts w:ascii="Arial" w:hAnsi="Arial" w:cs="Arial"/>
              </w:rPr>
              <w:t>Viso nurodyto funkcionalumo užtikrinimui turi būti pateikta vieno gamintojo platforma, turinti vieną bendrą centralizuoto valdymo įrankį.</w:t>
            </w:r>
          </w:p>
          <w:p w14:paraId="02B75DD8" w14:textId="77777777" w:rsidR="00FB017C" w:rsidRPr="00BE2142" w:rsidRDefault="00FB017C" w:rsidP="00FB017C">
            <w:pPr>
              <w:rPr>
                <w:rFonts w:ascii="Arial" w:hAnsi="Arial" w:cs="Arial"/>
              </w:rPr>
            </w:pPr>
            <w:r w:rsidRPr="00BE2142">
              <w:rPr>
                <w:rFonts w:ascii="Arial" w:hAnsi="Arial" w:cs="Arial"/>
              </w:rPr>
              <w:t>Sprendimą turi sudaryti ne mažiau, kaip:</w:t>
            </w:r>
          </w:p>
          <w:p w14:paraId="4F97E7C2" w14:textId="77777777" w:rsidR="00FB017C" w:rsidRPr="00BE2142" w:rsidRDefault="00FB017C" w:rsidP="00FB017C">
            <w:pPr>
              <w:pStyle w:val="ListParagraph"/>
              <w:numPr>
                <w:ilvl w:val="0"/>
                <w:numId w:val="26"/>
              </w:numPr>
              <w:spacing w:after="0" w:line="240" w:lineRule="auto"/>
              <w:rPr>
                <w:rFonts w:ascii="Arial" w:hAnsi="Arial" w:cs="Arial"/>
              </w:rPr>
            </w:pPr>
            <w:r w:rsidRPr="00BE2142">
              <w:rPr>
                <w:rFonts w:ascii="Arial" w:hAnsi="Arial" w:cs="Arial"/>
              </w:rPr>
              <w:t>Programinė įranga (gali veikti debesijos pagrindu), skirta informacijos, susijusios su kibernetiniais įvykiais (žurnaliniai įvykiai, telemetriniai duomenys, kiti duomenys, reikalingi kenkėjiškos veiklos identifikavimui, incidentų tyrimui,  kaupimui, valdymui, analizavimui ir stebėjimui (išplėstinis incidentų aptikimas, tyrimas ir reagavimas ang. XDR);</w:t>
            </w:r>
          </w:p>
          <w:p w14:paraId="11A2D17A" w14:textId="77777777" w:rsidR="00FB017C" w:rsidRPr="00BE2142" w:rsidRDefault="00FB017C" w:rsidP="00FB017C">
            <w:pPr>
              <w:numPr>
                <w:ilvl w:val="0"/>
                <w:numId w:val="25"/>
              </w:numPr>
              <w:spacing w:after="0" w:line="240" w:lineRule="auto"/>
              <w:rPr>
                <w:rFonts w:ascii="Arial" w:hAnsi="Arial" w:cs="Arial"/>
              </w:rPr>
            </w:pPr>
            <w:r w:rsidRPr="00BE2142">
              <w:rPr>
                <w:rFonts w:ascii="Arial" w:hAnsi="Arial" w:cs="Arial"/>
              </w:rPr>
              <w:t>Agentai informacijos surinkimui iš Windows, Linux, Mac OS įrenginių bei jų apsaugai;</w:t>
            </w:r>
          </w:p>
          <w:p w14:paraId="2E4AF130" w14:textId="77777777" w:rsidR="00FB017C" w:rsidRPr="00BE2142" w:rsidRDefault="00FB017C" w:rsidP="00FB017C">
            <w:pPr>
              <w:numPr>
                <w:ilvl w:val="0"/>
                <w:numId w:val="25"/>
              </w:numPr>
              <w:spacing w:after="0" w:line="240" w:lineRule="auto"/>
              <w:rPr>
                <w:rFonts w:ascii="Arial" w:hAnsi="Arial" w:cs="Arial"/>
              </w:rPr>
            </w:pPr>
            <w:r w:rsidRPr="00BE2142">
              <w:rPr>
                <w:rFonts w:ascii="Arial" w:hAnsi="Arial" w:cs="Arial"/>
              </w:rPr>
              <w:t>Kritinių tarnybinių stočių apsaugos funkcionalumas Windows ir Linux operacinių sistemoms;</w:t>
            </w:r>
          </w:p>
          <w:p w14:paraId="0C139D4D" w14:textId="77777777" w:rsidR="00FB017C" w:rsidRPr="00BE2142" w:rsidRDefault="00FB017C" w:rsidP="00FB017C">
            <w:pPr>
              <w:numPr>
                <w:ilvl w:val="0"/>
                <w:numId w:val="25"/>
              </w:numPr>
              <w:spacing w:after="0" w:line="240" w:lineRule="auto"/>
              <w:rPr>
                <w:rFonts w:ascii="Arial" w:hAnsi="Arial" w:cs="Arial"/>
              </w:rPr>
            </w:pPr>
            <w:r w:rsidRPr="00BE2142">
              <w:rPr>
                <w:rFonts w:ascii="Arial" w:hAnsi="Arial" w:cs="Arial"/>
              </w:rPr>
              <w:t>Integruotas El.pašto incidentų aptikimo ir tyrumo funkcionalumas (Email XDR);</w:t>
            </w:r>
          </w:p>
          <w:p w14:paraId="678644CC" w14:textId="77777777" w:rsidR="00FB017C" w:rsidRPr="00BE2142" w:rsidRDefault="00FB017C" w:rsidP="00FB017C">
            <w:pPr>
              <w:numPr>
                <w:ilvl w:val="0"/>
                <w:numId w:val="25"/>
              </w:numPr>
              <w:spacing w:after="0" w:line="240" w:lineRule="auto"/>
              <w:rPr>
                <w:rFonts w:ascii="Arial" w:hAnsi="Arial" w:cs="Arial"/>
              </w:rPr>
            </w:pPr>
            <w:r w:rsidRPr="00BE2142">
              <w:rPr>
                <w:rFonts w:ascii="Arial" w:hAnsi="Arial" w:cs="Arial"/>
              </w:rPr>
              <w:t>Atakos perimetro ir kibernetinių rizikų valdymo (Attack Surface Management) funkcionalumas, apimant visas darbo vietas ir tarnybines stotis, bei integraciją su tapatybės valdymo sistema Entra ID (Active Directory);</w:t>
            </w:r>
          </w:p>
          <w:p w14:paraId="250A3E4C" w14:textId="77777777" w:rsidR="00FB017C" w:rsidRPr="00BE2142" w:rsidRDefault="00FB017C" w:rsidP="00FB017C">
            <w:pPr>
              <w:numPr>
                <w:ilvl w:val="0"/>
                <w:numId w:val="25"/>
              </w:numPr>
              <w:spacing w:after="0" w:line="240" w:lineRule="auto"/>
              <w:rPr>
                <w:rFonts w:ascii="Arial" w:hAnsi="Arial" w:cs="Arial"/>
              </w:rPr>
            </w:pPr>
            <w:r w:rsidRPr="00BE2142">
              <w:rPr>
                <w:rFonts w:ascii="Arial" w:hAnsi="Arial" w:cs="Arial"/>
              </w:rPr>
              <w:t>Trečių šalių integracijas informacijos surinkimui iš kitų šaltinių (pvz. ugniasienių);</w:t>
            </w:r>
          </w:p>
          <w:p w14:paraId="25B1618A" w14:textId="1504AA93" w:rsidR="00FB017C" w:rsidRPr="00BE2142" w:rsidRDefault="00FB017C" w:rsidP="00FB017C">
            <w:pPr>
              <w:pStyle w:val="ListParagraph"/>
              <w:numPr>
                <w:ilvl w:val="0"/>
                <w:numId w:val="24"/>
              </w:numPr>
              <w:rPr>
                <w:rFonts w:ascii="Arial" w:hAnsi="Arial" w:cs="Arial"/>
                <w:iCs/>
              </w:rPr>
            </w:pPr>
            <w:r w:rsidRPr="00BE2142">
              <w:rPr>
                <w:rFonts w:ascii="Arial" w:hAnsi="Arial" w:cs="Arial"/>
              </w:rPr>
              <w:lastRenderedPageBreak/>
              <w:t>Grafinė vartotojo sąsaja sprendimo valdymui, incidentų valdymui ir reagavimui į incidentus.</w:t>
            </w:r>
          </w:p>
        </w:tc>
        <w:tc>
          <w:tcPr>
            <w:tcW w:w="884" w:type="pct"/>
            <w:tcBorders>
              <w:top w:val="single" w:sz="4" w:space="0" w:color="auto"/>
              <w:left w:val="single" w:sz="4" w:space="0" w:color="auto"/>
              <w:bottom w:val="single" w:sz="4" w:space="0" w:color="auto"/>
              <w:right w:val="single" w:sz="4" w:space="0" w:color="auto"/>
            </w:tcBorders>
          </w:tcPr>
          <w:p w14:paraId="20F7A7AD" w14:textId="1CC472A7" w:rsidR="00FB017C" w:rsidRPr="00BE2142" w:rsidRDefault="008001C3" w:rsidP="00FB017C">
            <w:pPr>
              <w:rPr>
                <w:rFonts w:ascii="Arial" w:hAnsi="Arial" w:cs="Arial"/>
              </w:rPr>
            </w:pPr>
            <w:r>
              <w:rPr>
                <w:rFonts w:ascii="Arial" w:hAnsi="Arial" w:cs="Arial"/>
                <w:color w:val="4472C4" w:themeColor="accent1"/>
              </w:rPr>
              <w:lastRenderedPageBreak/>
              <w:t xml:space="preserve"> </w:t>
            </w:r>
            <w:r w:rsidR="00505270">
              <w:rPr>
                <w:rFonts w:ascii="Arial" w:hAnsi="Arial" w:cs="Arial"/>
                <w:color w:val="4472C4" w:themeColor="accent1"/>
              </w:rPr>
              <w:t>(n</w:t>
            </w:r>
            <w:r>
              <w:rPr>
                <w:rFonts w:ascii="Arial" w:hAnsi="Arial" w:cs="Arial"/>
                <w:color w:val="4472C4" w:themeColor="accent1"/>
              </w:rPr>
              <w:t xml:space="preserve">urodyti </w:t>
            </w:r>
            <w:r w:rsidRPr="00CE0DB3">
              <w:rPr>
                <w:rFonts w:ascii="Arial" w:hAnsi="Arial" w:cs="Arial"/>
                <w:color w:val="4472C4" w:themeColor="accent1"/>
              </w:rPr>
              <w:t>Taip/Ne</w:t>
            </w:r>
            <w:r w:rsidR="00505270">
              <w:rPr>
                <w:rFonts w:ascii="Arial" w:hAnsi="Arial" w:cs="Arial"/>
                <w:color w:val="4472C4" w:themeColor="accent1"/>
              </w:rPr>
              <w:t>)</w:t>
            </w:r>
          </w:p>
        </w:tc>
      </w:tr>
      <w:tr w:rsidR="00FB017C" w:rsidRPr="00BE2142" w14:paraId="78BB182B" w14:textId="77777777" w:rsidTr="009B42B6">
        <w:tc>
          <w:tcPr>
            <w:tcW w:w="426" w:type="pct"/>
            <w:tcBorders>
              <w:top w:val="single" w:sz="4" w:space="0" w:color="000000"/>
              <w:left w:val="single" w:sz="4" w:space="0" w:color="000000"/>
              <w:bottom w:val="single" w:sz="4" w:space="0" w:color="000000"/>
              <w:right w:val="single" w:sz="4" w:space="0" w:color="000000"/>
            </w:tcBorders>
          </w:tcPr>
          <w:p w14:paraId="0A054E22" w14:textId="3DBFAD17" w:rsidR="00FB017C" w:rsidRPr="00BE2142" w:rsidRDefault="00FB017C" w:rsidP="00FB017C">
            <w:pPr>
              <w:pStyle w:val="ListParagraph"/>
              <w:numPr>
                <w:ilvl w:val="0"/>
                <w:numId w:val="31"/>
              </w:numPr>
              <w:jc w:val="center"/>
              <w:rPr>
                <w:rFonts w:ascii="Arial" w:eastAsia="Times New Roman"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08931D2F" w14:textId="41CA6ED6" w:rsidR="00FB017C" w:rsidRPr="00BE2142" w:rsidRDefault="00FB017C" w:rsidP="00FB017C">
            <w:pPr>
              <w:rPr>
                <w:rFonts w:ascii="Arial" w:eastAsia="Times New Roman" w:hAnsi="Arial" w:cs="Arial"/>
              </w:rPr>
            </w:pPr>
            <w:r w:rsidRPr="00BE2142">
              <w:rPr>
                <w:rFonts w:ascii="Arial" w:hAnsi="Arial" w:cs="Arial"/>
              </w:rPr>
              <w:t>Licencijos</w:t>
            </w:r>
          </w:p>
        </w:tc>
        <w:tc>
          <w:tcPr>
            <w:tcW w:w="2540" w:type="pct"/>
            <w:tcBorders>
              <w:top w:val="single" w:sz="4" w:space="0" w:color="000000"/>
              <w:left w:val="single" w:sz="4" w:space="0" w:color="000000"/>
              <w:bottom w:val="single" w:sz="4" w:space="0" w:color="000000"/>
              <w:right w:val="single" w:sz="4" w:space="0" w:color="000000"/>
            </w:tcBorders>
          </w:tcPr>
          <w:p w14:paraId="69599577" w14:textId="3F7C7D96" w:rsidR="00FB017C" w:rsidRPr="00BE2142" w:rsidRDefault="00FB017C" w:rsidP="00FB017C">
            <w:pPr>
              <w:rPr>
                <w:rFonts w:ascii="Arial" w:hAnsi="Arial" w:cs="Arial"/>
              </w:rPr>
            </w:pPr>
            <w:r w:rsidRPr="00BE2142">
              <w:rPr>
                <w:rFonts w:ascii="Arial" w:hAnsi="Arial" w:cs="Arial"/>
              </w:rPr>
              <w:t xml:space="preserve">Turi būti pateiktos licencijos, suteikiančios teisę </w:t>
            </w:r>
            <w:r w:rsidR="00575D5F">
              <w:rPr>
                <w:rFonts w:ascii="Arial" w:hAnsi="Arial" w:cs="Arial"/>
              </w:rPr>
              <w:t>programinei įrangai</w:t>
            </w:r>
            <w:r w:rsidRPr="00BE2142">
              <w:rPr>
                <w:rFonts w:ascii="Arial" w:hAnsi="Arial" w:cs="Arial"/>
              </w:rPr>
              <w:t xml:space="preserve">, su visais aukščiau išvardintais moduliais ir aprašytais funkcionalumo reikalavimais, naudoti </w:t>
            </w:r>
          </w:p>
          <w:p w14:paraId="2CC7E19B" w14:textId="6E4BAFED" w:rsidR="00FB017C" w:rsidRPr="00BE2142" w:rsidRDefault="00FB017C" w:rsidP="00FB017C">
            <w:pPr>
              <w:pStyle w:val="ListParagraph"/>
              <w:numPr>
                <w:ilvl w:val="0"/>
                <w:numId w:val="28"/>
              </w:numPr>
              <w:spacing w:after="0" w:line="240" w:lineRule="auto"/>
              <w:rPr>
                <w:rFonts w:ascii="Arial" w:hAnsi="Arial" w:cs="Arial"/>
              </w:rPr>
            </w:pPr>
            <w:r w:rsidRPr="00BE2142">
              <w:rPr>
                <w:rFonts w:ascii="Arial" w:hAnsi="Arial" w:cs="Arial"/>
              </w:rPr>
              <w:t>ne mažiau kaip  3200 darbo vietų ir tarnybinių stočių</w:t>
            </w:r>
          </w:p>
          <w:p w14:paraId="0B26B5F4" w14:textId="77777777" w:rsidR="00FB017C" w:rsidRPr="00BE2142" w:rsidRDefault="00FB017C" w:rsidP="00FB017C">
            <w:pPr>
              <w:pStyle w:val="ListParagraph"/>
              <w:numPr>
                <w:ilvl w:val="0"/>
                <w:numId w:val="28"/>
              </w:numPr>
              <w:spacing w:after="0" w:line="240" w:lineRule="auto"/>
              <w:rPr>
                <w:rFonts w:ascii="Arial" w:hAnsi="Arial" w:cs="Arial"/>
              </w:rPr>
            </w:pPr>
            <w:r w:rsidRPr="00BE2142">
              <w:rPr>
                <w:rFonts w:ascii="Arial" w:hAnsi="Arial" w:cs="Arial"/>
              </w:rPr>
              <w:t>ne mažiau kaip  20 kritinių tarnybinių stočių</w:t>
            </w:r>
          </w:p>
          <w:p w14:paraId="72A07EA0" w14:textId="05B600D1" w:rsidR="00FB017C" w:rsidRPr="00BE2142" w:rsidRDefault="00FB017C" w:rsidP="00FB017C">
            <w:pPr>
              <w:pStyle w:val="ListParagraph"/>
              <w:numPr>
                <w:ilvl w:val="0"/>
                <w:numId w:val="28"/>
              </w:numPr>
              <w:spacing w:after="0" w:line="240" w:lineRule="auto"/>
              <w:rPr>
                <w:rFonts w:ascii="Arial" w:hAnsi="Arial" w:cs="Arial"/>
              </w:rPr>
            </w:pPr>
            <w:r w:rsidRPr="00BE2142">
              <w:rPr>
                <w:rFonts w:ascii="Arial" w:hAnsi="Arial" w:cs="Arial"/>
              </w:rPr>
              <w:t>ne mažiau kaip 3000 el.pašto vartotojų (XDR integracijai su el.pašto sistema)</w:t>
            </w:r>
          </w:p>
          <w:p w14:paraId="671EFF6B" w14:textId="5CFD4F3E" w:rsidR="00FB017C" w:rsidRPr="00BE2142" w:rsidRDefault="00FB017C" w:rsidP="00FB017C">
            <w:pPr>
              <w:pStyle w:val="ListParagraph"/>
              <w:numPr>
                <w:ilvl w:val="0"/>
                <w:numId w:val="28"/>
              </w:numPr>
              <w:spacing w:after="0" w:line="240" w:lineRule="auto"/>
              <w:rPr>
                <w:rFonts w:ascii="Arial" w:hAnsi="Arial" w:cs="Arial"/>
              </w:rPr>
            </w:pPr>
            <w:r w:rsidRPr="00BE2142">
              <w:rPr>
                <w:rFonts w:ascii="Arial" w:hAnsi="Arial" w:cs="Arial"/>
              </w:rPr>
              <w:t>ne mažiau kaip 3220 atakos perimetro ir kibernetinių rizikų valdymo įrenginių.</w:t>
            </w:r>
          </w:p>
          <w:p w14:paraId="0ED35BB6" w14:textId="6DC83D99" w:rsidR="00FB017C" w:rsidRPr="0090474E" w:rsidRDefault="00FB017C" w:rsidP="00FB017C">
            <w:pPr>
              <w:rPr>
                <w:rFonts w:ascii="Arial" w:hAnsi="Arial" w:cs="Arial"/>
                <w:iCs/>
              </w:rPr>
            </w:pPr>
          </w:p>
        </w:tc>
        <w:tc>
          <w:tcPr>
            <w:tcW w:w="884" w:type="pct"/>
            <w:tcBorders>
              <w:top w:val="single" w:sz="4" w:space="0" w:color="auto"/>
              <w:left w:val="single" w:sz="4" w:space="0" w:color="auto"/>
              <w:bottom w:val="single" w:sz="4" w:space="0" w:color="auto"/>
              <w:right w:val="single" w:sz="4" w:space="0" w:color="auto"/>
            </w:tcBorders>
          </w:tcPr>
          <w:p w14:paraId="5D71FB1B" w14:textId="25EAB46B" w:rsidR="00FB017C" w:rsidRPr="00BE2142" w:rsidRDefault="008001C3" w:rsidP="00FB017C">
            <w:pPr>
              <w:rPr>
                <w:rFonts w:ascii="Arial" w:hAnsi="Arial" w:cs="Arial"/>
              </w:rPr>
            </w:pPr>
            <w:r>
              <w:rPr>
                <w:rFonts w:ascii="Arial" w:hAnsi="Arial" w:cs="Arial"/>
                <w:color w:val="4472C4" w:themeColor="accent1"/>
              </w:rPr>
              <w:t xml:space="preserve"> </w:t>
            </w:r>
            <w:r w:rsidR="00505270">
              <w:rPr>
                <w:rFonts w:ascii="Arial" w:hAnsi="Arial" w:cs="Arial"/>
                <w:color w:val="4472C4" w:themeColor="accent1"/>
              </w:rPr>
              <w:t>(n</w:t>
            </w:r>
            <w:r>
              <w:rPr>
                <w:rFonts w:ascii="Arial" w:hAnsi="Arial" w:cs="Arial"/>
                <w:color w:val="4472C4" w:themeColor="accent1"/>
              </w:rPr>
              <w:t xml:space="preserve">urodyti </w:t>
            </w:r>
            <w:r w:rsidRPr="00CE0DB3">
              <w:rPr>
                <w:rFonts w:ascii="Arial" w:hAnsi="Arial" w:cs="Arial"/>
                <w:color w:val="4472C4" w:themeColor="accent1"/>
              </w:rPr>
              <w:t>Taip/Ne</w:t>
            </w:r>
            <w:r w:rsidR="00505270">
              <w:rPr>
                <w:rFonts w:ascii="Arial" w:hAnsi="Arial" w:cs="Arial"/>
                <w:color w:val="4472C4" w:themeColor="accent1"/>
              </w:rPr>
              <w:t>)</w:t>
            </w:r>
          </w:p>
        </w:tc>
      </w:tr>
      <w:tr w:rsidR="00FB017C" w:rsidRPr="00BE2142" w14:paraId="70F7D87A" w14:textId="77777777" w:rsidTr="009B42B6">
        <w:tc>
          <w:tcPr>
            <w:tcW w:w="426" w:type="pct"/>
            <w:tcBorders>
              <w:top w:val="single" w:sz="4" w:space="0" w:color="000000"/>
              <w:left w:val="single" w:sz="4" w:space="0" w:color="000000"/>
              <w:bottom w:val="single" w:sz="4" w:space="0" w:color="000000"/>
              <w:right w:val="single" w:sz="4" w:space="0" w:color="000000"/>
            </w:tcBorders>
          </w:tcPr>
          <w:p w14:paraId="3C9B0FE6" w14:textId="7D601382" w:rsidR="00FB017C" w:rsidRPr="00BE2142" w:rsidRDefault="00FB017C" w:rsidP="00FB017C">
            <w:pPr>
              <w:pStyle w:val="ListParagraph"/>
              <w:numPr>
                <w:ilvl w:val="0"/>
                <w:numId w:val="31"/>
              </w:numPr>
              <w:jc w:val="center"/>
              <w:rPr>
                <w:rFonts w:ascii="Arial" w:eastAsia="Times New Roman"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23BDC226" w14:textId="53BED451" w:rsidR="00FB017C" w:rsidRPr="00BE2142" w:rsidRDefault="00FB017C" w:rsidP="00FB017C">
            <w:pPr>
              <w:rPr>
                <w:rFonts w:ascii="Arial" w:eastAsia="Times New Roman" w:hAnsi="Arial" w:cs="Arial"/>
              </w:rPr>
            </w:pPr>
            <w:r w:rsidRPr="00BE2142">
              <w:rPr>
                <w:rFonts w:ascii="Arial" w:hAnsi="Arial" w:cs="Arial"/>
              </w:rPr>
              <w:t>Centralizuotos platformos valdymo ir administravimo konsolė</w:t>
            </w:r>
          </w:p>
        </w:tc>
        <w:tc>
          <w:tcPr>
            <w:tcW w:w="2540" w:type="pct"/>
            <w:tcBorders>
              <w:top w:val="single" w:sz="4" w:space="0" w:color="000000"/>
              <w:left w:val="single" w:sz="4" w:space="0" w:color="000000"/>
              <w:bottom w:val="single" w:sz="4" w:space="0" w:color="000000"/>
              <w:right w:val="single" w:sz="4" w:space="0" w:color="000000"/>
            </w:tcBorders>
          </w:tcPr>
          <w:p w14:paraId="5E7147BD"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 xml:space="preserve">Turi būti rolėmis su skirtingomis administravimo teisėmis paremtas administravimas (RBAC). </w:t>
            </w:r>
          </w:p>
          <w:p w14:paraId="3AD9F5C7"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būti galimybė kurti naudotojus su skirtingo lygio teisėmis.</w:t>
            </w:r>
          </w:p>
          <w:p w14:paraId="56B69E25"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būti galimybė deleguoti teises skirtingiems vartotojams.</w:t>
            </w:r>
          </w:p>
          <w:p w14:paraId="36DDDCE4"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valdymo sistemos auditavimo funkcionalumą, leidžiantį atsekti koks sistemos vartotojas, kada ir kokius veiksmus atliko.</w:t>
            </w:r>
          </w:p>
          <w:p w14:paraId="786FDC6F" w14:textId="119ABCA0"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būti galimybė pačia</w:t>
            </w:r>
            <w:r w:rsidR="0049064C">
              <w:rPr>
                <w:rFonts w:ascii="Arial" w:hAnsi="Arial" w:cs="Arial"/>
              </w:rPr>
              <w:t>m</w:t>
            </w:r>
            <w:r w:rsidRPr="00BE2142">
              <w:rPr>
                <w:rFonts w:ascii="Arial" w:hAnsi="Arial" w:cs="Arial"/>
              </w:rPr>
              <w:t xml:space="preserve"> </w:t>
            </w:r>
            <w:r w:rsidR="0049064C">
              <w:rPr>
                <w:rFonts w:ascii="Arial" w:hAnsi="Arial" w:cs="Arial"/>
              </w:rPr>
              <w:t>Pirkėjui</w:t>
            </w:r>
            <w:r w:rsidR="0049064C" w:rsidRPr="00BE2142">
              <w:rPr>
                <w:rFonts w:ascii="Arial" w:hAnsi="Arial" w:cs="Arial"/>
              </w:rPr>
              <w:t xml:space="preserve"> </w:t>
            </w:r>
            <w:r w:rsidRPr="00BE2142">
              <w:rPr>
                <w:rFonts w:ascii="Arial" w:hAnsi="Arial" w:cs="Arial"/>
              </w:rPr>
              <w:t>kurti administravimo roles ir neturi būti ribojamas jų skaičius.</w:t>
            </w:r>
          </w:p>
          <w:p w14:paraId="766884B5"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Valdymo sąsaja turi veikti SSL pagrindu.</w:t>
            </w:r>
          </w:p>
          <w:p w14:paraId="22B813A9"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palaikyti vartotojų autentifikavimą SAML 2.0 SSO (Azure AD, Okta).</w:t>
            </w:r>
          </w:p>
          <w:p w14:paraId="0AD6F046"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integruotis su Active Directory ir veiksmai atliekami direktorijoje turi būti sinchronizuojami su platformos centralizuoto valdymo konsole.</w:t>
            </w:r>
          </w:p>
          <w:p w14:paraId="72CC518B"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Valdymo serveriai privalo būti laikomi Europos Sąjungoje ir atitikti BDAR reikalavimus.</w:t>
            </w:r>
          </w:p>
          <w:p w14:paraId="23613078"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iš valdymo konsolės automatiškai sugeneruoti agentų diegimo programinius kodus (ang. scripts) Windows (Powershell) ir Linux platformoms.</w:t>
            </w:r>
          </w:p>
          <w:p w14:paraId="628D1F84"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 xml:space="preserve">Įdiegiami agentai turi būti automatiškai susieti su priskirta įrenginiui politika ir įdiegti su visais reikalingais moduliais. </w:t>
            </w:r>
          </w:p>
          <w:p w14:paraId="5AFF066F"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Įdiegiami agentai turi palaikyti komandinę eilutę (CLI) administravimo veiksmams atlikti.</w:t>
            </w:r>
          </w:p>
          <w:p w14:paraId="04A6B75B"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 xml:space="preserve">Turi turėti integraciją (ang. native support) su VMware vCenter 6.0 ar aukštesnės versijos. </w:t>
            </w:r>
          </w:p>
          <w:p w14:paraId="0AD4C82C"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realiu laiku valdymo konsolėje sinchronizuoti pokyčius, atliekamus VMware vCenter platformoje.</w:t>
            </w:r>
          </w:p>
          <w:p w14:paraId="200FF69C"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kurti įvairias galinių įrenginių grupes pagal individualiai pasirenkamus parametrus.</w:t>
            </w:r>
          </w:p>
          <w:p w14:paraId="1F74821C"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 xml:space="preserve">Turi turėti galimybę atlikti automatines užduotis pagal šiuos parametrus – naujo </w:t>
            </w:r>
            <w:r w:rsidRPr="00BE2142">
              <w:rPr>
                <w:rFonts w:ascii="Arial" w:hAnsi="Arial" w:cs="Arial"/>
              </w:rPr>
              <w:lastRenderedPageBreak/>
              <w:t>galinio įrenginio atsiradimas, įrenginio judėjimas, IP adreso pasikeitimas, ar įrenginys yra įjungtas ar išjungtas.</w:t>
            </w:r>
          </w:p>
          <w:p w14:paraId="53B031EE"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palaikyti tiesioginę integraciją su AWS, Azure ir Google debesijos platformomis, bei, gebėti atvaizduoti visus veikiančius ar sustabdytus resursus šiose platformose, nereikalaujant juose įdiegti atskiro agento.</w:t>
            </w:r>
          </w:p>
          <w:p w14:paraId="2978556C" w14:textId="4C964BA9"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siųsti pranešimus apie incidentus į SIEM sistemas</w:t>
            </w:r>
            <w:r w:rsidR="00407A9B">
              <w:rPr>
                <w:rFonts w:ascii="Arial" w:hAnsi="Arial" w:cs="Arial"/>
              </w:rPr>
              <w:t xml:space="preserve"> bent</w:t>
            </w:r>
            <w:r w:rsidRPr="00BE2142">
              <w:rPr>
                <w:rFonts w:ascii="Arial" w:hAnsi="Arial" w:cs="Arial"/>
              </w:rPr>
              <w:t xml:space="preserve"> šiais formatais: raw syslog, CEF, LEEF.</w:t>
            </w:r>
          </w:p>
          <w:p w14:paraId="0871E189"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palaikyti atvirą API integracijoms su kitomis sistemomis.</w:t>
            </w:r>
          </w:p>
          <w:p w14:paraId="188D0B16" w14:textId="13E5FB52" w:rsidR="00FB017C" w:rsidRPr="00BE2142" w:rsidRDefault="00FB017C" w:rsidP="00FB017C">
            <w:pPr>
              <w:pStyle w:val="ListParagraph"/>
              <w:numPr>
                <w:ilvl w:val="0"/>
                <w:numId w:val="24"/>
              </w:numPr>
              <w:rPr>
                <w:rFonts w:ascii="Arial" w:hAnsi="Arial" w:cs="Arial"/>
                <w:iCs/>
              </w:rPr>
            </w:pPr>
            <w:r w:rsidRPr="00BE2142">
              <w:rPr>
                <w:rFonts w:ascii="Arial" w:hAnsi="Arial" w:cs="Arial"/>
              </w:rPr>
              <w:t>Sprendimas turi leisti priimti duomenis iš trečiųjų šalių šaltinių integruojant juos į bendrą duomenų ežerą (Data lake).</w:t>
            </w:r>
          </w:p>
        </w:tc>
        <w:tc>
          <w:tcPr>
            <w:tcW w:w="884" w:type="pct"/>
            <w:tcBorders>
              <w:top w:val="single" w:sz="4" w:space="0" w:color="auto"/>
              <w:left w:val="single" w:sz="4" w:space="0" w:color="auto"/>
              <w:bottom w:val="single" w:sz="4" w:space="0" w:color="auto"/>
              <w:right w:val="single" w:sz="4" w:space="0" w:color="auto"/>
            </w:tcBorders>
          </w:tcPr>
          <w:p w14:paraId="75EF1B51" w14:textId="78430E21" w:rsidR="00FB017C" w:rsidRPr="00BE2142" w:rsidRDefault="00505270" w:rsidP="00FB017C">
            <w:pPr>
              <w:rPr>
                <w:rFonts w:ascii="Arial" w:hAnsi="Arial" w:cs="Arial"/>
              </w:rPr>
            </w:pPr>
            <w:r>
              <w:rPr>
                <w:rFonts w:ascii="Arial" w:hAnsi="Arial" w:cs="Arial"/>
                <w:color w:val="4472C4" w:themeColor="accent1"/>
                <w:lang w:eastAsia="lt-LT"/>
              </w:rPr>
              <w:lastRenderedPageBreak/>
              <w:t>(</w:t>
            </w:r>
            <w:r w:rsidR="008001C3">
              <w:rPr>
                <w:rFonts w:ascii="Arial" w:hAnsi="Arial" w:cs="Arial"/>
                <w:color w:val="4472C4" w:themeColor="accent1"/>
              </w:rPr>
              <w:t xml:space="preserve"> </w:t>
            </w:r>
            <w:r>
              <w:rPr>
                <w:rFonts w:ascii="Arial" w:hAnsi="Arial" w:cs="Arial"/>
                <w:color w:val="4472C4" w:themeColor="accent1"/>
              </w:rPr>
              <w:t>n</w:t>
            </w:r>
            <w:r w:rsidR="008001C3">
              <w:rPr>
                <w:rFonts w:ascii="Arial" w:hAnsi="Arial" w:cs="Arial"/>
                <w:color w:val="4472C4" w:themeColor="accent1"/>
              </w:rPr>
              <w:t xml:space="preserve">urodyti </w:t>
            </w:r>
            <w:r w:rsidR="008001C3" w:rsidRPr="00CE0DB3">
              <w:rPr>
                <w:rFonts w:ascii="Arial" w:hAnsi="Arial" w:cs="Arial"/>
                <w:color w:val="4472C4" w:themeColor="accent1"/>
              </w:rPr>
              <w:t>Taip/Ne</w:t>
            </w:r>
            <w:r>
              <w:rPr>
                <w:rFonts w:ascii="Arial" w:hAnsi="Arial" w:cs="Arial"/>
                <w:color w:val="4472C4" w:themeColor="accent1"/>
              </w:rPr>
              <w:t>)</w:t>
            </w:r>
          </w:p>
        </w:tc>
      </w:tr>
      <w:tr w:rsidR="00FB017C" w:rsidRPr="00BE2142" w14:paraId="2FC4F03D" w14:textId="77777777" w:rsidTr="009B42B6">
        <w:tc>
          <w:tcPr>
            <w:tcW w:w="426" w:type="pct"/>
            <w:tcBorders>
              <w:top w:val="single" w:sz="4" w:space="0" w:color="000000"/>
              <w:left w:val="single" w:sz="4" w:space="0" w:color="000000"/>
              <w:bottom w:val="single" w:sz="4" w:space="0" w:color="000000"/>
              <w:right w:val="single" w:sz="4" w:space="0" w:color="000000"/>
            </w:tcBorders>
          </w:tcPr>
          <w:p w14:paraId="24CC1DB5" w14:textId="69D95F5B" w:rsidR="00FB017C" w:rsidRPr="00BE2142" w:rsidRDefault="00FB017C" w:rsidP="00FB017C">
            <w:pPr>
              <w:pStyle w:val="ListParagraph"/>
              <w:numPr>
                <w:ilvl w:val="0"/>
                <w:numId w:val="31"/>
              </w:numPr>
              <w:jc w:val="center"/>
              <w:rPr>
                <w:rFonts w:ascii="Arial" w:eastAsia="Times New Roman"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459C799A" w14:textId="77D22238" w:rsidR="00FB017C" w:rsidRPr="00BE2142" w:rsidRDefault="00FB017C" w:rsidP="00FB017C">
            <w:pPr>
              <w:rPr>
                <w:rFonts w:ascii="Arial" w:eastAsia="Times New Roman" w:hAnsi="Arial" w:cs="Arial"/>
              </w:rPr>
            </w:pPr>
            <w:r w:rsidRPr="00BE2142">
              <w:rPr>
                <w:rFonts w:ascii="Arial" w:hAnsi="Arial" w:cs="Arial"/>
              </w:rPr>
              <w:t>Palaikomos operacinės sistemos</w:t>
            </w:r>
          </w:p>
        </w:tc>
        <w:tc>
          <w:tcPr>
            <w:tcW w:w="2540" w:type="pct"/>
            <w:tcBorders>
              <w:top w:val="single" w:sz="4" w:space="0" w:color="000000"/>
              <w:left w:val="single" w:sz="4" w:space="0" w:color="000000"/>
              <w:bottom w:val="single" w:sz="4" w:space="0" w:color="000000"/>
              <w:right w:val="single" w:sz="4" w:space="0" w:color="000000"/>
            </w:tcBorders>
          </w:tcPr>
          <w:p w14:paraId="58F2EEDB" w14:textId="77777777" w:rsidR="00FB017C" w:rsidRPr="00BE2142" w:rsidRDefault="00FB017C" w:rsidP="00FB017C">
            <w:pPr>
              <w:ind w:right="125"/>
              <w:rPr>
                <w:rFonts w:ascii="Arial" w:hAnsi="Arial" w:cs="Arial"/>
              </w:rPr>
            </w:pPr>
            <w:r w:rsidRPr="00BE2142">
              <w:rPr>
                <w:rFonts w:ascii="Arial" w:hAnsi="Arial" w:cs="Arial"/>
              </w:rPr>
              <w:t>Diegiami agentai turi palaikyti šias operacines sistemas ir naujesnes versijas:</w:t>
            </w:r>
          </w:p>
          <w:p w14:paraId="7AC2254A" w14:textId="77777777" w:rsidR="00FB017C" w:rsidRPr="00BE2142" w:rsidRDefault="00FB017C" w:rsidP="00FB017C">
            <w:pPr>
              <w:ind w:left="420" w:right="125"/>
              <w:rPr>
                <w:rFonts w:ascii="Arial" w:hAnsi="Arial" w:cs="Arial"/>
              </w:rPr>
            </w:pPr>
            <w:r w:rsidRPr="00BE2142">
              <w:rPr>
                <w:rFonts w:ascii="Arial" w:hAnsi="Arial" w:cs="Arial"/>
              </w:rPr>
              <w:t xml:space="preserve">Windows XP </w:t>
            </w:r>
          </w:p>
          <w:p w14:paraId="051D9101" w14:textId="77777777" w:rsidR="00FB017C" w:rsidRPr="00BE2142" w:rsidRDefault="00FB017C" w:rsidP="00FB017C">
            <w:pPr>
              <w:ind w:left="420" w:right="125"/>
              <w:rPr>
                <w:rFonts w:ascii="Arial" w:hAnsi="Arial" w:cs="Arial"/>
              </w:rPr>
            </w:pPr>
            <w:r w:rsidRPr="00BE2142">
              <w:rPr>
                <w:rFonts w:ascii="Arial" w:hAnsi="Arial" w:cs="Arial"/>
              </w:rPr>
              <w:t xml:space="preserve">Windows 7 </w:t>
            </w:r>
          </w:p>
          <w:p w14:paraId="5A50966C" w14:textId="77777777" w:rsidR="00FB017C" w:rsidRPr="00BE2142" w:rsidRDefault="00FB017C" w:rsidP="00FB017C">
            <w:pPr>
              <w:pStyle w:val="ListParagraph"/>
              <w:ind w:left="420" w:right="125"/>
              <w:rPr>
                <w:rFonts w:ascii="Arial" w:hAnsi="Arial" w:cs="Arial"/>
              </w:rPr>
            </w:pPr>
            <w:r w:rsidRPr="00BE2142">
              <w:rPr>
                <w:rFonts w:ascii="Arial" w:hAnsi="Arial" w:cs="Arial"/>
              </w:rPr>
              <w:t xml:space="preserve">Windows 8/8.1 </w:t>
            </w:r>
          </w:p>
          <w:p w14:paraId="60A79CE0" w14:textId="77777777" w:rsidR="00FB017C" w:rsidRPr="00BE2142" w:rsidRDefault="00FB017C" w:rsidP="00FB017C">
            <w:pPr>
              <w:pStyle w:val="ListParagraph"/>
              <w:ind w:left="420" w:right="125"/>
              <w:rPr>
                <w:rFonts w:ascii="Arial" w:hAnsi="Arial" w:cs="Arial"/>
              </w:rPr>
            </w:pPr>
            <w:r w:rsidRPr="00BE2142">
              <w:rPr>
                <w:rFonts w:ascii="Arial" w:hAnsi="Arial" w:cs="Arial"/>
              </w:rPr>
              <w:t xml:space="preserve">Windows 10, 11 </w:t>
            </w:r>
          </w:p>
          <w:p w14:paraId="193A2FF1" w14:textId="77777777" w:rsidR="00FB017C" w:rsidRPr="00BE2142" w:rsidRDefault="00FB017C" w:rsidP="00FB017C">
            <w:pPr>
              <w:pStyle w:val="ListParagraph"/>
              <w:ind w:left="420" w:right="125"/>
              <w:rPr>
                <w:rFonts w:ascii="Arial" w:hAnsi="Arial" w:cs="Arial"/>
              </w:rPr>
            </w:pPr>
            <w:r w:rsidRPr="00BE2142">
              <w:rPr>
                <w:rFonts w:ascii="Arial" w:hAnsi="Arial" w:cs="Arial"/>
              </w:rPr>
              <w:t>Windows Server 2003 R2</w:t>
            </w:r>
          </w:p>
          <w:p w14:paraId="684DFFF9" w14:textId="77777777" w:rsidR="00FB017C" w:rsidRPr="00BE2142" w:rsidRDefault="00FB017C" w:rsidP="00FB017C">
            <w:pPr>
              <w:pStyle w:val="ListParagraph"/>
              <w:ind w:left="420" w:right="125"/>
              <w:rPr>
                <w:rFonts w:ascii="Arial" w:hAnsi="Arial" w:cs="Arial"/>
              </w:rPr>
            </w:pPr>
            <w:r w:rsidRPr="00BE2142">
              <w:rPr>
                <w:rFonts w:ascii="Arial" w:hAnsi="Arial" w:cs="Arial"/>
              </w:rPr>
              <w:t>Windows Server 2008</w:t>
            </w:r>
          </w:p>
          <w:p w14:paraId="1361E1FB" w14:textId="77777777" w:rsidR="00FB017C" w:rsidRPr="00BE2142" w:rsidRDefault="00FB017C" w:rsidP="00FB017C">
            <w:pPr>
              <w:pStyle w:val="ListParagraph"/>
              <w:ind w:left="420" w:right="125"/>
              <w:rPr>
                <w:rFonts w:ascii="Arial" w:hAnsi="Arial" w:cs="Arial"/>
              </w:rPr>
            </w:pPr>
            <w:r w:rsidRPr="00BE2142">
              <w:rPr>
                <w:rFonts w:ascii="Arial" w:hAnsi="Arial" w:cs="Arial"/>
              </w:rPr>
              <w:t>Windows Server 2008 R2</w:t>
            </w:r>
          </w:p>
          <w:p w14:paraId="2D270A97" w14:textId="77777777" w:rsidR="00FB017C" w:rsidRPr="00BE2142" w:rsidRDefault="00FB017C" w:rsidP="00FB017C">
            <w:pPr>
              <w:pStyle w:val="ListParagraph"/>
              <w:ind w:left="420" w:right="125"/>
              <w:rPr>
                <w:rFonts w:ascii="Arial" w:hAnsi="Arial" w:cs="Arial"/>
              </w:rPr>
            </w:pPr>
            <w:r w:rsidRPr="00BE2142">
              <w:rPr>
                <w:rFonts w:ascii="Arial" w:hAnsi="Arial" w:cs="Arial"/>
              </w:rPr>
              <w:t>Windows Server 2012</w:t>
            </w:r>
          </w:p>
          <w:p w14:paraId="4DCE035E" w14:textId="77777777" w:rsidR="00FB017C" w:rsidRPr="00BE2142" w:rsidRDefault="00FB017C" w:rsidP="00FB017C">
            <w:pPr>
              <w:pStyle w:val="ListParagraph"/>
              <w:ind w:left="420" w:right="125"/>
              <w:rPr>
                <w:rFonts w:ascii="Arial" w:hAnsi="Arial" w:cs="Arial"/>
              </w:rPr>
            </w:pPr>
            <w:r w:rsidRPr="00BE2142">
              <w:rPr>
                <w:rFonts w:ascii="Arial" w:hAnsi="Arial" w:cs="Arial"/>
              </w:rPr>
              <w:t>Windows Server 2012 R2</w:t>
            </w:r>
          </w:p>
          <w:p w14:paraId="7364160C" w14:textId="77777777" w:rsidR="00FB017C" w:rsidRPr="00BE2142" w:rsidRDefault="00FB017C" w:rsidP="00FB017C">
            <w:pPr>
              <w:pStyle w:val="ListParagraph"/>
              <w:ind w:left="420" w:right="125"/>
              <w:rPr>
                <w:rFonts w:ascii="Arial" w:hAnsi="Arial" w:cs="Arial"/>
              </w:rPr>
            </w:pPr>
            <w:r w:rsidRPr="00BE2142">
              <w:rPr>
                <w:rFonts w:ascii="Arial" w:hAnsi="Arial" w:cs="Arial"/>
              </w:rPr>
              <w:t>Windows Server 2016</w:t>
            </w:r>
          </w:p>
          <w:p w14:paraId="61AEAF96" w14:textId="77777777" w:rsidR="00FB017C" w:rsidRPr="00BE2142" w:rsidRDefault="00FB017C" w:rsidP="00FB017C">
            <w:pPr>
              <w:pStyle w:val="ListParagraph"/>
              <w:ind w:left="420" w:right="125"/>
              <w:rPr>
                <w:rFonts w:ascii="Arial" w:hAnsi="Arial" w:cs="Arial"/>
              </w:rPr>
            </w:pPr>
            <w:r w:rsidRPr="00BE2142">
              <w:rPr>
                <w:rFonts w:ascii="Arial" w:hAnsi="Arial" w:cs="Arial"/>
              </w:rPr>
              <w:t>Windows Server 2019</w:t>
            </w:r>
          </w:p>
          <w:p w14:paraId="0592F69F" w14:textId="77777777" w:rsidR="00FB017C" w:rsidRPr="00BE2142" w:rsidRDefault="00FB017C" w:rsidP="00FB017C">
            <w:pPr>
              <w:pStyle w:val="ListParagraph"/>
              <w:ind w:left="420" w:right="125"/>
              <w:rPr>
                <w:rFonts w:ascii="Arial" w:hAnsi="Arial" w:cs="Arial"/>
              </w:rPr>
            </w:pPr>
            <w:r w:rsidRPr="00BE2142">
              <w:rPr>
                <w:rFonts w:ascii="Arial" w:hAnsi="Arial" w:cs="Arial"/>
              </w:rPr>
              <w:t>macOS Catalina, BigSur, Monterey, Ventura</w:t>
            </w:r>
          </w:p>
          <w:p w14:paraId="720BDF2A" w14:textId="77777777" w:rsidR="00FB017C" w:rsidRPr="00BE2142" w:rsidRDefault="00FB017C" w:rsidP="00FB017C">
            <w:pPr>
              <w:pStyle w:val="ListParagraph"/>
              <w:ind w:left="420" w:right="125"/>
              <w:rPr>
                <w:rFonts w:ascii="Arial" w:hAnsi="Arial" w:cs="Arial"/>
              </w:rPr>
            </w:pPr>
            <w:r w:rsidRPr="00BE2142">
              <w:rPr>
                <w:rFonts w:ascii="Arial" w:hAnsi="Arial" w:cs="Arial"/>
              </w:rPr>
              <w:t>Red Hat Enterprise Linux 5, 6, 7, 8</w:t>
            </w:r>
          </w:p>
          <w:p w14:paraId="4C7D514F" w14:textId="77777777" w:rsidR="00FB017C" w:rsidRPr="00BE2142" w:rsidRDefault="00FB017C" w:rsidP="00FB017C">
            <w:pPr>
              <w:pStyle w:val="ListParagraph"/>
              <w:ind w:left="420" w:right="125"/>
              <w:rPr>
                <w:rFonts w:ascii="Arial" w:hAnsi="Arial" w:cs="Arial"/>
              </w:rPr>
            </w:pPr>
            <w:r w:rsidRPr="00BE2142">
              <w:rPr>
                <w:rFonts w:ascii="Arial" w:hAnsi="Arial" w:cs="Arial"/>
              </w:rPr>
              <w:t>CentOS 5, 6, 7, 8</w:t>
            </w:r>
          </w:p>
          <w:p w14:paraId="7EA511B2" w14:textId="77777777" w:rsidR="00FB017C" w:rsidRPr="00BE2142" w:rsidRDefault="00FB017C" w:rsidP="00FB017C">
            <w:pPr>
              <w:pStyle w:val="ListParagraph"/>
              <w:ind w:left="420" w:right="125"/>
              <w:rPr>
                <w:rFonts w:ascii="Arial" w:hAnsi="Arial" w:cs="Arial"/>
              </w:rPr>
            </w:pPr>
            <w:r w:rsidRPr="00BE2142">
              <w:rPr>
                <w:rFonts w:ascii="Arial" w:hAnsi="Arial" w:cs="Arial"/>
              </w:rPr>
              <w:t>Rocky Linux 8</w:t>
            </w:r>
          </w:p>
          <w:p w14:paraId="1DA4DD3E" w14:textId="77777777" w:rsidR="00FB017C" w:rsidRPr="00BE2142" w:rsidRDefault="00FB017C" w:rsidP="00FB017C">
            <w:pPr>
              <w:pStyle w:val="ListParagraph"/>
              <w:ind w:left="420" w:right="125"/>
              <w:rPr>
                <w:rFonts w:ascii="Arial" w:hAnsi="Arial" w:cs="Arial"/>
              </w:rPr>
            </w:pPr>
            <w:r w:rsidRPr="00BE2142">
              <w:rPr>
                <w:rFonts w:ascii="Arial" w:hAnsi="Arial" w:cs="Arial"/>
              </w:rPr>
              <w:t>Oracle Linux 5, 6, 7, 8</w:t>
            </w:r>
          </w:p>
          <w:p w14:paraId="58C84580" w14:textId="77777777" w:rsidR="00FB017C" w:rsidRPr="00BE2142" w:rsidRDefault="00FB017C" w:rsidP="00FB017C">
            <w:pPr>
              <w:pStyle w:val="ListParagraph"/>
              <w:ind w:left="420" w:right="125"/>
              <w:rPr>
                <w:rFonts w:ascii="Arial" w:hAnsi="Arial" w:cs="Arial"/>
              </w:rPr>
            </w:pPr>
            <w:r w:rsidRPr="00BE2142">
              <w:rPr>
                <w:rFonts w:ascii="Arial" w:hAnsi="Arial" w:cs="Arial"/>
              </w:rPr>
              <w:t>SUSE Linux Enterprise Server 11, 12, 15</w:t>
            </w:r>
          </w:p>
          <w:p w14:paraId="161F1F43" w14:textId="77777777" w:rsidR="00FB017C" w:rsidRPr="00BE2142" w:rsidRDefault="00FB017C" w:rsidP="00FB017C">
            <w:pPr>
              <w:pStyle w:val="ListParagraph"/>
              <w:ind w:left="420" w:right="125"/>
              <w:rPr>
                <w:rFonts w:ascii="Arial" w:hAnsi="Arial" w:cs="Arial"/>
              </w:rPr>
            </w:pPr>
            <w:r w:rsidRPr="00BE2142">
              <w:rPr>
                <w:rFonts w:ascii="Arial" w:hAnsi="Arial" w:cs="Arial"/>
              </w:rPr>
              <w:t>AlmaLinux 8</w:t>
            </w:r>
          </w:p>
          <w:p w14:paraId="42FF0610" w14:textId="77777777" w:rsidR="00FB017C" w:rsidRPr="00BE2142" w:rsidRDefault="00FB017C" w:rsidP="00FB017C">
            <w:pPr>
              <w:pStyle w:val="ListParagraph"/>
              <w:ind w:left="420" w:right="125"/>
              <w:rPr>
                <w:rFonts w:ascii="Arial" w:hAnsi="Arial" w:cs="Arial"/>
              </w:rPr>
            </w:pPr>
            <w:r w:rsidRPr="00BE2142">
              <w:rPr>
                <w:rFonts w:ascii="Arial" w:hAnsi="Arial" w:cs="Arial"/>
              </w:rPr>
              <w:t>Ubuntu 10.04, 14, 16, 18, 20</w:t>
            </w:r>
          </w:p>
          <w:p w14:paraId="4C985A8B" w14:textId="77777777" w:rsidR="00FB017C" w:rsidRPr="00BE2142" w:rsidRDefault="00FB017C" w:rsidP="00FB017C">
            <w:pPr>
              <w:pStyle w:val="ListParagraph"/>
              <w:ind w:left="420" w:right="125"/>
              <w:rPr>
                <w:rFonts w:ascii="Arial" w:hAnsi="Arial" w:cs="Arial"/>
              </w:rPr>
            </w:pPr>
            <w:r w:rsidRPr="00BE2142">
              <w:rPr>
                <w:rFonts w:ascii="Arial" w:hAnsi="Arial" w:cs="Arial"/>
              </w:rPr>
              <w:t>Debian 7, 8, 9, 10</w:t>
            </w:r>
          </w:p>
          <w:p w14:paraId="0BD67252" w14:textId="77777777" w:rsidR="00FB017C" w:rsidRPr="00BE2142" w:rsidRDefault="00FB017C" w:rsidP="00FB017C">
            <w:pPr>
              <w:pStyle w:val="ListParagraph"/>
              <w:ind w:left="420" w:right="125"/>
              <w:rPr>
                <w:rFonts w:ascii="Arial" w:hAnsi="Arial" w:cs="Arial"/>
              </w:rPr>
            </w:pPr>
            <w:r w:rsidRPr="00BE2142">
              <w:rPr>
                <w:rFonts w:ascii="Arial" w:hAnsi="Arial" w:cs="Arial"/>
              </w:rPr>
              <w:t>Cloud Linux 6, 7, 8</w:t>
            </w:r>
          </w:p>
          <w:p w14:paraId="3CEC75E0" w14:textId="77777777" w:rsidR="00FB017C" w:rsidRPr="00BE2142" w:rsidRDefault="00FB017C" w:rsidP="00FB017C">
            <w:pPr>
              <w:pStyle w:val="ListParagraph"/>
              <w:ind w:left="420" w:right="125"/>
              <w:rPr>
                <w:rFonts w:ascii="Arial" w:hAnsi="Arial" w:cs="Arial"/>
              </w:rPr>
            </w:pPr>
            <w:r w:rsidRPr="00BE2142">
              <w:rPr>
                <w:rFonts w:ascii="Arial" w:hAnsi="Arial" w:cs="Arial"/>
              </w:rPr>
              <w:t>Amazon Linux 2</w:t>
            </w:r>
          </w:p>
          <w:p w14:paraId="1EF1E269" w14:textId="5672F428" w:rsidR="00FB017C" w:rsidRPr="00BE2142" w:rsidRDefault="00FB017C" w:rsidP="00FB017C">
            <w:pPr>
              <w:pStyle w:val="ListParagraph"/>
              <w:numPr>
                <w:ilvl w:val="0"/>
                <w:numId w:val="24"/>
              </w:numPr>
              <w:rPr>
                <w:rFonts w:ascii="Arial" w:hAnsi="Arial" w:cs="Arial"/>
                <w:iCs/>
              </w:rPr>
            </w:pPr>
            <w:r w:rsidRPr="00BE2142">
              <w:rPr>
                <w:rFonts w:ascii="Arial" w:hAnsi="Arial" w:cs="Arial"/>
              </w:rPr>
              <w:t>Solaris 10, 11.2/11/3, 11.4</w:t>
            </w:r>
          </w:p>
        </w:tc>
        <w:tc>
          <w:tcPr>
            <w:tcW w:w="884" w:type="pct"/>
            <w:tcBorders>
              <w:top w:val="single" w:sz="4" w:space="0" w:color="auto"/>
              <w:left w:val="single" w:sz="4" w:space="0" w:color="auto"/>
              <w:bottom w:val="single" w:sz="4" w:space="0" w:color="auto"/>
              <w:right w:val="single" w:sz="4" w:space="0" w:color="auto"/>
            </w:tcBorders>
          </w:tcPr>
          <w:p w14:paraId="4087AB57" w14:textId="3F81F72F" w:rsidR="00FB017C" w:rsidRPr="00BE2142" w:rsidRDefault="008001C3" w:rsidP="00FB017C">
            <w:pPr>
              <w:rPr>
                <w:rFonts w:ascii="Arial" w:hAnsi="Arial" w:cs="Arial"/>
              </w:rPr>
            </w:pPr>
            <w:r>
              <w:rPr>
                <w:rFonts w:ascii="Arial" w:hAnsi="Arial" w:cs="Arial"/>
                <w:color w:val="4472C4" w:themeColor="accent1"/>
              </w:rPr>
              <w:t xml:space="preserve"> </w:t>
            </w:r>
            <w:r w:rsidR="00505270">
              <w:rPr>
                <w:rFonts w:ascii="Arial" w:hAnsi="Arial" w:cs="Arial"/>
                <w:color w:val="4472C4" w:themeColor="accent1"/>
              </w:rPr>
              <w:t>(n</w:t>
            </w:r>
            <w:r>
              <w:rPr>
                <w:rFonts w:ascii="Arial" w:hAnsi="Arial" w:cs="Arial"/>
                <w:color w:val="4472C4" w:themeColor="accent1"/>
              </w:rPr>
              <w:t xml:space="preserve">urodyti </w:t>
            </w:r>
            <w:r w:rsidRPr="00CE0DB3">
              <w:rPr>
                <w:rFonts w:ascii="Arial" w:hAnsi="Arial" w:cs="Arial"/>
                <w:color w:val="4472C4" w:themeColor="accent1"/>
              </w:rPr>
              <w:t>Taip/Ne</w:t>
            </w:r>
            <w:r w:rsidR="00505270">
              <w:rPr>
                <w:rFonts w:ascii="Arial" w:hAnsi="Arial" w:cs="Arial"/>
                <w:color w:val="4472C4" w:themeColor="accent1"/>
              </w:rPr>
              <w:t>)</w:t>
            </w:r>
          </w:p>
        </w:tc>
      </w:tr>
      <w:tr w:rsidR="00FB017C" w:rsidRPr="00BE2142" w14:paraId="26F56E48" w14:textId="77777777" w:rsidTr="009B42B6">
        <w:tc>
          <w:tcPr>
            <w:tcW w:w="426" w:type="pct"/>
            <w:tcBorders>
              <w:top w:val="single" w:sz="4" w:space="0" w:color="000000"/>
              <w:left w:val="single" w:sz="4" w:space="0" w:color="000000"/>
              <w:bottom w:val="single" w:sz="4" w:space="0" w:color="000000"/>
              <w:right w:val="single" w:sz="4" w:space="0" w:color="000000"/>
            </w:tcBorders>
          </w:tcPr>
          <w:p w14:paraId="31412083" w14:textId="532C0D16" w:rsidR="00FB017C" w:rsidRPr="00BE2142" w:rsidRDefault="00FB017C" w:rsidP="00FB017C">
            <w:pPr>
              <w:pStyle w:val="ListParagraph"/>
              <w:numPr>
                <w:ilvl w:val="0"/>
                <w:numId w:val="31"/>
              </w:numPr>
              <w:jc w:val="center"/>
              <w:rPr>
                <w:rFonts w:ascii="Arial" w:eastAsia="Times New Roman"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2A891EF4" w14:textId="301B7D8B" w:rsidR="00FB017C" w:rsidRPr="00BE2142" w:rsidRDefault="00FB017C" w:rsidP="00FB017C">
            <w:pPr>
              <w:rPr>
                <w:rFonts w:ascii="Arial" w:eastAsia="Times New Roman" w:hAnsi="Arial" w:cs="Arial"/>
              </w:rPr>
            </w:pPr>
            <w:r w:rsidRPr="00BE2142">
              <w:rPr>
                <w:rFonts w:ascii="Arial" w:hAnsi="Arial" w:cs="Arial"/>
              </w:rPr>
              <w:t>Visų darbo vietų ir tarnybinių stočių apsaugos agentas</w:t>
            </w:r>
          </w:p>
        </w:tc>
        <w:tc>
          <w:tcPr>
            <w:tcW w:w="2540" w:type="pct"/>
            <w:tcBorders>
              <w:top w:val="single" w:sz="4" w:space="0" w:color="000000"/>
              <w:left w:val="single" w:sz="4" w:space="0" w:color="000000"/>
              <w:bottom w:val="single" w:sz="4" w:space="0" w:color="000000"/>
              <w:right w:val="single" w:sz="4" w:space="0" w:color="000000"/>
            </w:tcBorders>
          </w:tcPr>
          <w:p w14:paraId="07A57779"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 xml:space="preserve">Turi užtikrinti ne mažiau kaip šias apsaugos funkcijas ir turėti apsaugos modulius: </w:t>
            </w:r>
          </w:p>
          <w:p w14:paraId="71E5062A"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 xml:space="preserve">nuo virusų, „spyware“, „adware“ tipo žalingų programų, „rootkits“, potencialiai nepageidaujamų aplikacijų, „kirminų“ ir kitų žalingo tipo programų (Antimalware Protection), </w:t>
            </w:r>
          </w:p>
          <w:p w14:paraId="7A2A75B6"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 xml:space="preserve">nuo išpirkos reikalaujančių programų (Ransomware Protection), </w:t>
            </w:r>
          </w:p>
          <w:p w14:paraId="49F2BC14"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 xml:space="preserve">nuo naršyklės spragų išnaudojimo (Browser exploit protection), </w:t>
            </w:r>
          </w:p>
          <w:p w14:paraId="002639F0"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 xml:space="preserve">nuo įskiepių išnaudojimo (Injection Protection), </w:t>
            </w:r>
          </w:p>
          <w:p w14:paraId="55896A87"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lastRenderedPageBreak/>
              <w:t>nuo specialiai parengto kodo išnaudojimo (Script Protection),</w:t>
            </w:r>
          </w:p>
          <w:p w14:paraId="13C89BAF"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C</w:t>
            </w:r>
            <w:r w:rsidRPr="00BE2142">
              <w:rPr>
                <w:rFonts w:ascii="Arial" w:hAnsi="Arial" w:cs="Arial"/>
                <w:lang w:val="en-US"/>
              </w:rPr>
              <w:t xml:space="preserve">&amp;C komunikacijos aptikimo ir </w:t>
            </w:r>
            <w:r w:rsidRPr="00BE2142">
              <w:rPr>
                <w:rFonts w:ascii="Arial" w:hAnsi="Arial" w:cs="Arial"/>
              </w:rPr>
              <w:t>blokavimo (C&amp;C communication prevention)</w:t>
            </w:r>
          </w:p>
          <w:p w14:paraId="120933E3"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nuo žalingo kodo ne bylos pavidale (File less malware prevention).</w:t>
            </w:r>
          </w:p>
          <w:p w14:paraId="06183E7F" w14:textId="77F48ED4"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Išorinių įrenginių kontro</w:t>
            </w:r>
            <w:r w:rsidR="008C33FA">
              <w:rPr>
                <w:rFonts w:ascii="Arial" w:hAnsi="Arial" w:cs="Arial"/>
              </w:rPr>
              <w:t>l</w:t>
            </w:r>
            <w:r w:rsidRPr="00BE2142">
              <w:rPr>
                <w:rFonts w:ascii="Arial" w:hAnsi="Arial" w:cs="Arial"/>
              </w:rPr>
              <w:t>ės (Device Control)</w:t>
            </w:r>
          </w:p>
          <w:p w14:paraId="6B2235FF"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Aplikacijų kontrolės (Application Control)</w:t>
            </w:r>
          </w:p>
          <w:p w14:paraId="1A7E69C1"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Duomenų nutekėjimo apsaugos (DLP)</w:t>
            </w:r>
          </w:p>
          <w:p w14:paraId="7EABDD29" w14:textId="77777777" w:rsidR="00FB017C" w:rsidRPr="00BE2142" w:rsidRDefault="00FB017C" w:rsidP="00FB017C">
            <w:pPr>
              <w:pStyle w:val="ListParagraph"/>
              <w:numPr>
                <w:ilvl w:val="0"/>
                <w:numId w:val="30"/>
              </w:numPr>
              <w:spacing w:after="0" w:line="240" w:lineRule="auto"/>
              <w:ind w:right="125"/>
              <w:rPr>
                <w:rFonts w:ascii="Arial" w:hAnsi="Arial" w:cs="Arial"/>
              </w:rPr>
            </w:pPr>
            <w:r w:rsidRPr="00BE2142">
              <w:rPr>
                <w:rFonts w:ascii="Arial" w:hAnsi="Arial" w:cs="Arial"/>
              </w:rPr>
              <w:t>L</w:t>
            </w:r>
            <w:r w:rsidRPr="00BE2142">
              <w:rPr>
                <w:rFonts w:ascii="Arial" w:hAnsi="Arial" w:cs="Arial"/>
                <w:lang w:val="en-US"/>
              </w:rPr>
              <w:t>2 ugniasien</w:t>
            </w:r>
            <w:r w:rsidRPr="00BE2142">
              <w:rPr>
                <w:rFonts w:ascii="Arial" w:hAnsi="Arial" w:cs="Arial"/>
              </w:rPr>
              <w:t>ės.</w:t>
            </w:r>
          </w:p>
          <w:p w14:paraId="22507C1C"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realiu laiku skenuoti Windows bei Linux operacinių sistemų platformose.</w:t>
            </w:r>
          </w:p>
          <w:p w14:paraId="04B60EB9"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turėti galimybę veikti „Air Gap“ tinkle (neturint interneto ryšio).</w:t>
            </w:r>
          </w:p>
          <w:p w14:paraId="575F8CCC"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nuotoliniu būdu inicijuoti portų skenavimą.</w:t>
            </w:r>
          </w:p>
          <w:p w14:paraId="07A953CA"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nustatyti skenavimo laiką ir dažnumą (Scheduled scan).</w:t>
            </w:r>
          </w:p>
          <w:p w14:paraId="06003285"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nuotoliniu būdu inicijuoti greitą arba pilną skenavimą nuo virusų ir žalingo kodo.</w:t>
            </w:r>
          </w:p>
          <w:p w14:paraId="509ECC64"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nustatyti maksimalų procesoriaus apkrovimą rankinio ar reguliaraus pilno skenavimo metu.</w:t>
            </w:r>
          </w:p>
          <w:p w14:paraId="7713FB61"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skenavimo metu taikyti išimtis atskiriems katalogams ar failams.</w:t>
            </w:r>
          </w:p>
          <w:p w14:paraId="549FBD63" w14:textId="77777777" w:rsidR="00FB017C" w:rsidRPr="00BE2142" w:rsidRDefault="00FB017C" w:rsidP="00FB017C">
            <w:pPr>
              <w:pStyle w:val="ListParagraph"/>
              <w:numPr>
                <w:ilvl w:val="1"/>
                <w:numId w:val="25"/>
              </w:numPr>
              <w:spacing w:after="0" w:line="240" w:lineRule="auto"/>
              <w:ind w:right="-108"/>
              <w:rPr>
                <w:rFonts w:ascii="Arial" w:hAnsi="Arial" w:cs="Arial"/>
              </w:rPr>
            </w:pPr>
            <w:r w:rsidRPr="00BE2142">
              <w:rPr>
                <w:rFonts w:ascii="Arial" w:hAnsi="Arial" w:cs="Arial"/>
              </w:rPr>
              <w:t>Turi turėti galimybę skenuoti iterptus objektus Microsoft Office dokumentuose (OLE).</w:t>
            </w:r>
          </w:p>
          <w:p w14:paraId="0F315044" w14:textId="01C489F6"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turėti šiuos kenkėjiškos programinės įrangos aptikimo metodus: virusų aprašais pagrįstą (signature based), mašininio mokymosi (ML) ir elgsenos stebėjimo (Behaviour analysis).</w:t>
            </w:r>
          </w:p>
          <w:p w14:paraId="71E0F740"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atlikti žalingų veiksmų stebėseną ir aptikti dar nežinomą žalingą programinę įrangą tiek prieš paleidžiant/atidarant rinkmeną, tiek po rinkmenos paleidimo turi būti analizuojamas jos elgesys.</w:t>
            </w:r>
          </w:p>
          <w:p w14:paraId="5E7A3514"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automatiškai skenuoti failus prieš paleidimą naudojant mašininio mokymosi modelius.</w:t>
            </w:r>
          </w:p>
          <w:p w14:paraId="11533096"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gebėti dokumentuose atpažinti žinomus pažeidžiamumus pagal CVE.</w:t>
            </w:r>
          </w:p>
          <w:p w14:paraId="3F7BA8AF"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turėti apsaugos nuo išpirkos reikalaujančios žalingos programinės įrangos („Ransomware“) funkcionalumą, veikiančią sistemos procesų stebėjimo principu ir stabdančią šifravimo procesą jam pradėjus veikti. Turi palaikyti atsarginių kopijų darymą dokumentams prieš užšifravimą, bei gebėti atstatyti užšifruotus failus.</w:t>
            </w:r>
          </w:p>
          <w:p w14:paraId="06031247"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gebėti skenuoti archyvuotas rinkmenas.</w:t>
            </w:r>
          </w:p>
          <w:p w14:paraId="3EE0D2F5"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turėti integruotą karantino paskyrą.</w:t>
            </w:r>
          </w:p>
          <w:p w14:paraId="5209DE70"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lastRenderedPageBreak/>
              <w:t xml:space="preserve">Turi turėti reputacija paremtą lankomų žalingų interneto adresų blokavimą. Turi būti galimybės nustatyti interneto adresų tikrinimo ir blokavimo laipsnį. </w:t>
            </w:r>
          </w:p>
          <w:p w14:paraId="5FA75BEE"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būti galimybė kurti interneto adresų leidžiamus ir blokuojamus sąrašus (whitelists, blacklists) pagal domenus, URL arba raktažodžius.</w:t>
            </w:r>
          </w:p>
          <w:p w14:paraId="327EB338"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būti galimybė kontroliuoti naudojamas aplikacijas Windows ir Linux operacinių sistemų platformose.</w:t>
            </w:r>
          </w:p>
          <w:p w14:paraId="41AE4B8D"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būti galimybė leisti arba blokuoti individualiai pasirenkamas aplikacijas.</w:t>
            </w:r>
          </w:p>
          <w:p w14:paraId="569542C1"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 xml:space="preserve">Turi būti galimybė užfiksuoti galiniame įrenginyje veikiančių aplikacijų sąrašą ir versijas, leidžiant veikti tik joms ir blokuojant bet kokius bandymus įdiegti naują ar pakeisti esamas aplikacijas (Application lockdown režimas). </w:t>
            </w:r>
          </w:p>
          <w:p w14:paraId="372EBA7C" w14:textId="526962ED"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būti užtikrinama išorinių įrengin</w:t>
            </w:r>
            <w:r w:rsidR="00705788">
              <w:rPr>
                <w:rFonts w:ascii="Arial" w:hAnsi="Arial" w:cs="Arial"/>
              </w:rPr>
              <w:t>i</w:t>
            </w:r>
            <w:r w:rsidRPr="00BE2142">
              <w:rPr>
                <w:rFonts w:ascii="Arial" w:hAnsi="Arial" w:cs="Arial"/>
              </w:rPr>
              <w:t xml:space="preserve">ų kontrolė (Device Control), ribojanti išorinių įrenginių naudojimą pasirinktuose kompiuteriuose, taip pat pagal nustatomas teises - tik skaityti, skaityti ir rašyti, rašyti arba blokuoti. </w:t>
            </w:r>
          </w:p>
          <w:p w14:paraId="16B4EEC2"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būti apsaugos nuo duomenų nutekėjimo (DLP) funkcionalumas, užtikrinantis konfidencialios informacijos apsaugą nuo nutekėjimo. Turi leisti identifikuoti konfidencialius ar jautrius duomenis, bei kurti apsaugos politikas, kontroliuoti šių duomenų judėjimą.</w:t>
            </w:r>
          </w:p>
          <w:p w14:paraId="3638356F"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Turi būti L2 veikianti būsenos tikrinimo ugniasienė (Stateful inspection firewall).</w:t>
            </w:r>
          </w:p>
          <w:p w14:paraId="2566BC91" w14:textId="77777777" w:rsidR="00FB017C" w:rsidRPr="00BE2142" w:rsidRDefault="00FB017C" w:rsidP="00FB017C">
            <w:pPr>
              <w:pStyle w:val="ListParagraph"/>
              <w:numPr>
                <w:ilvl w:val="1"/>
                <w:numId w:val="25"/>
              </w:numPr>
              <w:spacing w:after="0" w:line="240" w:lineRule="auto"/>
              <w:ind w:right="125"/>
              <w:rPr>
                <w:rFonts w:ascii="Arial" w:hAnsi="Arial" w:cs="Arial"/>
              </w:rPr>
            </w:pPr>
            <w:r w:rsidRPr="00BE2142">
              <w:rPr>
                <w:rFonts w:ascii="Arial" w:hAnsi="Arial" w:cs="Arial"/>
              </w:rPr>
              <w:t>Ugniasienė turi palaikyti:</w:t>
            </w:r>
          </w:p>
          <w:p w14:paraId="715CC6F6" w14:textId="77777777" w:rsidR="00FB017C" w:rsidRPr="00BE2142" w:rsidRDefault="00FB017C" w:rsidP="00FB017C">
            <w:pPr>
              <w:pStyle w:val="ListParagraph"/>
              <w:numPr>
                <w:ilvl w:val="0"/>
                <w:numId w:val="29"/>
              </w:numPr>
              <w:spacing w:after="0" w:line="240" w:lineRule="auto"/>
              <w:ind w:right="125"/>
              <w:rPr>
                <w:rFonts w:ascii="Arial" w:hAnsi="Arial" w:cs="Arial"/>
              </w:rPr>
            </w:pPr>
            <w:r w:rsidRPr="00BE2142">
              <w:rPr>
                <w:rFonts w:ascii="Arial" w:hAnsi="Arial" w:cs="Arial"/>
              </w:rPr>
              <w:t>beagent į (agentless) veikimą VMware NSX platformoje,</w:t>
            </w:r>
          </w:p>
          <w:p w14:paraId="0F49C5BA" w14:textId="77777777" w:rsidR="00FB017C" w:rsidRPr="00BE2142" w:rsidRDefault="00FB017C" w:rsidP="00FB017C">
            <w:pPr>
              <w:pStyle w:val="ListParagraph"/>
              <w:numPr>
                <w:ilvl w:val="0"/>
                <w:numId w:val="29"/>
              </w:numPr>
              <w:spacing w:after="0" w:line="240" w:lineRule="auto"/>
              <w:ind w:right="125"/>
              <w:rPr>
                <w:rFonts w:ascii="Arial" w:hAnsi="Arial" w:cs="Arial"/>
              </w:rPr>
            </w:pPr>
            <w:r w:rsidRPr="00BE2142">
              <w:rPr>
                <w:rFonts w:ascii="Arial" w:hAnsi="Arial" w:cs="Arial"/>
              </w:rPr>
              <w:t>paketų rinkimą (Packet capture),</w:t>
            </w:r>
          </w:p>
          <w:p w14:paraId="1C333BE0" w14:textId="77777777" w:rsidR="00FB017C" w:rsidRPr="00BE2142" w:rsidRDefault="00FB017C" w:rsidP="00FB017C">
            <w:pPr>
              <w:pStyle w:val="ListParagraph"/>
              <w:numPr>
                <w:ilvl w:val="0"/>
                <w:numId w:val="29"/>
              </w:numPr>
              <w:spacing w:after="0" w:line="240" w:lineRule="auto"/>
              <w:ind w:right="125"/>
              <w:rPr>
                <w:rFonts w:ascii="Arial" w:hAnsi="Arial" w:cs="Arial"/>
              </w:rPr>
            </w:pPr>
            <w:r w:rsidRPr="00BE2142">
              <w:rPr>
                <w:rFonts w:ascii="Arial" w:hAnsi="Arial" w:cs="Arial"/>
              </w:rPr>
              <w:t>Bypass (fail open) arba block (fail close) funkcijas</w:t>
            </w:r>
          </w:p>
          <w:p w14:paraId="748CC8E7" w14:textId="77777777" w:rsidR="00FB017C" w:rsidRPr="00BE2142" w:rsidRDefault="00FB017C" w:rsidP="00FB017C">
            <w:pPr>
              <w:pStyle w:val="ListParagraph"/>
              <w:numPr>
                <w:ilvl w:val="0"/>
                <w:numId w:val="29"/>
              </w:numPr>
              <w:spacing w:after="0" w:line="240" w:lineRule="auto"/>
              <w:ind w:right="125"/>
              <w:rPr>
                <w:rFonts w:ascii="Arial" w:hAnsi="Arial" w:cs="Arial"/>
              </w:rPr>
            </w:pPr>
            <w:r w:rsidRPr="00BE2142">
              <w:rPr>
                <w:rFonts w:ascii="Arial" w:hAnsi="Arial" w:cs="Arial"/>
              </w:rPr>
              <w:t>Konfiguruojamą maksimalų susijungimų kiekį (TCP, UDP, ICMP)</w:t>
            </w:r>
          </w:p>
          <w:p w14:paraId="58043F87" w14:textId="77777777" w:rsidR="00FB017C" w:rsidRPr="00BE2142" w:rsidRDefault="00FB017C" w:rsidP="00FB017C">
            <w:pPr>
              <w:pStyle w:val="ListParagraph"/>
              <w:numPr>
                <w:ilvl w:val="0"/>
                <w:numId w:val="29"/>
              </w:numPr>
              <w:spacing w:after="0" w:line="240" w:lineRule="auto"/>
              <w:ind w:right="125"/>
              <w:rPr>
                <w:rFonts w:ascii="Arial" w:hAnsi="Arial" w:cs="Arial"/>
              </w:rPr>
            </w:pPr>
            <w:r w:rsidRPr="00BE2142">
              <w:rPr>
                <w:rFonts w:ascii="Arial" w:hAnsi="Arial" w:cs="Arial"/>
              </w:rPr>
              <w:t>Identiškų IP ir Null IP blokavimą</w:t>
            </w:r>
          </w:p>
          <w:p w14:paraId="6975368D" w14:textId="3605F064" w:rsidR="00FB017C" w:rsidRPr="00BE2142" w:rsidRDefault="00FB017C" w:rsidP="00FB017C">
            <w:pPr>
              <w:pStyle w:val="ListParagraph"/>
              <w:numPr>
                <w:ilvl w:val="0"/>
                <w:numId w:val="24"/>
              </w:numPr>
              <w:rPr>
                <w:rFonts w:ascii="Arial" w:hAnsi="Arial" w:cs="Arial"/>
                <w:iCs/>
              </w:rPr>
            </w:pPr>
            <w:r w:rsidRPr="00BE2142">
              <w:rPr>
                <w:rFonts w:ascii="Arial" w:hAnsi="Arial" w:cs="Arial"/>
              </w:rPr>
              <w:t>Pradelsimų (timeouts) konfigūravimą skirtingoms tinklo sesijoms ir anomalijų būsenoms.</w:t>
            </w:r>
          </w:p>
        </w:tc>
        <w:tc>
          <w:tcPr>
            <w:tcW w:w="884" w:type="pct"/>
            <w:tcBorders>
              <w:top w:val="single" w:sz="4" w:space="0" w:color="auto"/>
              <w:left w:val="single" w:sz="4" w:space="0" w:color="auto"/>
              <w:bottom w:val="single" w:sz="4" w:space="0" w:color="auto"/>
              <w:right w:val="single" w:sz="4" w:space="0" w:color="auto"/>
            </w:tcBorders>
          </w:tcPr>
          <w:p w14:paraId="50BABD1A" w14:textId="7C18432A" w:rsidR="00FB017C" w:rsidRPr="00BE2142" w:rsidRDefault="008001C3" w:rsidP="00FB017C">
            <w:pPr>
              <w:rPr>
                <w:rFonts w:ascii="Arial" w:hAnsi="Arial" w:cs="Arial"/>
              </w:rPr>
            </w:pPr>
            <w:r>
              <w:rPr>
                <w:rFonts w:ascii="Arial" w:hAnsi="Arial" w:cs="Arial"/>
                <w:color w:val="4472C4" w:themeColor="accent1"/>
              </w:rPr>
              <w:lastRenderedPageBreak/>
              <w:t xml:space="preserve"> </w:t>
            </w:r>
            <w:r w:rsidR="00505270">
              <w:rPr>
                <w:rFonts w:ascii="Arial" w:hAnsi="Arial" w:cs="Arial"/>
                <w:color w:val="4472C4" w:themeColor="accent1"/>
              </w:rPr>
              <w:t>(n</w:t>
            </w:r>
            <w:r>
              <w:rPr>
                <w:rFonts w:ascii="Arial" w:hAnsi="Arial" w:cs="Arial"/>
                <w:color w:val="4472C4" w:themeColor="accent1"/>
              </w:rPr>
              <w:t xml:space="preserve">urodyti </w:t>
            </w:r>
            <w:r w:rsidRPr="00CE0DB3">
              <w:rPr>
                <w:rFonts w:ascii="Arial" w:hAnsi="Arial" w:cs="Arial"/>
                <w:color w:val="4472C4" w:themeColor="accent1"/>
              </w:rPr>
              <w:t>Taip/Ne</w:t>
            </w:r>
            <w:r w:rsidR="00505270">
              <w:rPr>
                <w:rFonts w:ascii="Arial" w:hAnsi="Arial" w:cs="Arial"/>
                <w:color w:val="4472C4" w:themeColor="accent1"/>
              </w:rPr>
              <w:t>)</w:t>
            </w:r>
          </w:p>
        </w:tc>
      </w:tr>
      <w:tr w:rsidR="00FB017C" w:rsidRPr="00BE2142" w14:paraId="31B6051A" w14:textId="77777777" w:rsidTr="009B42B6">
        <w:tc>
          <w:tcPr>
            <w:tcW w:w="426" w:type="pct"/>
            <w:tcBorders>
              <w:top w:val="single" w:sz="4" w:space="0" w:color="000000"/>
              <w:left w:val="single" w:sz="4" w:space="0" w:color="000000"/>
              <w:bottom w:val="single" w:sz="4" w:space="0" w:color="000000"/>
              <w:right w:val="single" w:sz="4" w:space="0" w:color="000000"/>
            </w:tcBorders>
          </w:tcPr>
          <w:p w14:paraId="30947FD9" w14:textId="5BFED577" w:rsidR="00FB017C" w:rsidRPr="00BE2142" w:rsidRDefault="00FB017C" w:rsidP="00FB017C">
            <w:pPr>
              <w:pStyle w:val="ListParagraph"/>
              <w:numPr>
                <w:ilvl w:val="0"/>
                <w:numId w:val="31"/>
              </w:numPr>
              <w:jc w:val="center"/>
              <w:rPr>
                <w:rFonts w:ascii="Arial" w:eastAsia="Times New Roman"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4913BAE8" w14:textId="77777777" w:rsidR="00FB017C" w:rsidRPr="00BE2142" w:rsidRDefault="00FB017C" w:rsidP="00FB017C">
            <w:pPr>
              <w:rPr>
                <w:rFonts w:ascii="Arial" w:hAnsi="Arial" w:cs="Arial"/>
              </w:rPr>
            </w:pPr>
            <w:r w:rsidRPr="00BE2142">
              <w:rPr>
                <w:rFonts w:ascii="Arial" w:hAnsi="Arial" w:cs="Arial"/>
              </w:rPr>
              <w:t xml:space="preserve">Kritinių tarnybinių stočių apsaugos agentas </w:t>
            </w:r>
          </w:p>
          <w:p w14:paraId="4BF96A71" w14:textId="14F634B2" w:rsidR="00FB017C" w:rsidRPr="00BE2142" w:rsidRDefault="00FB017C" w:rsidP="00FB017C">
            <w:pPr>
              <w:rPr>
                <w:rFonts w:ascii="Arial" w:eastAsia="Times New Roman" w:hAnsi="Arial" w:cs="Arial"/>
              </w:rPr>
            </w:pPr>
            <w:r w:rsidRPr="00BE2142">
              <w:rPr>
                <w:rFonts w:ascii="Arial" w:hAnsi="Arial" w:cs="Arial"/>
              </w:rPr>
              <w:t>(taikoma kritinėms tarnybinėms stotims)</w:t>
            </w:r>
          </w:p>
        </w:tc>
        <w:tc>
          <w:tcPr>
            <w:tcW w:w="2540" w:type="pct"/>
            <w:tcBorders>
              <w:top w:val="single" w:sz="4" w:space="0" w:color="000000"/>
              <w:left w:val="single" w:sz="4" w:space="0" w:color="000000"/>
              <w:bottom w:val="single" w:sz="4" w:space="0" w:color="000000"/>
              <w:right w:val="single" w:sz="4" w:space="0" w:color="000000"/>
            </w:tcBorders>
          </w:tcPr>
          <w:p w14:paraId="70A2AA40" w14:textId="77777777" w:rsidR="00FB017C" w:rsidRPr="00BE2142" w:rsidRDefault="00FB017C" w:rsidP="00FB017C">
            <w:pPr>
              <w:pStyle w:val="ListParagraph"/>
              <w:numPr>
                <w:ilvl w:val="1"/>
                <w:numId w:val="25"/>
              </w:numPr>
              <w:spacing w:after="0" w:line="240" w:lineRule="auto"/>
              <w:ind w:right="125"/>
              <w:rPr>
                <w:rFonts w:ascii="Arial" w:hAnsi="Arial" w:cs="Arial"/>
                <w:color w:val="000000" w:themeColor="text1"/>
              </w:rPr>
            </w:pPr>
            <w:r w:rsidRPr="00BE2142">
              <w:rPr>
                <w:rFonts w:ascii="Arial" w:hAnsi="Arial" w:cs="Arial"/>
                <w:color w:val="000000" w:themeColor="text1"/>
              </w:rPr>
              <w:t xml:space="preserve">Turi turėti apsaugos nuo aplikacijų išnaudojimo funkciją, skirtą sustabdyti aplikaciją, kuri demonstruoja neįprastą elgesį. Sprendimas turi gebėti aptikti skirtingas atakų išnaudojimo technikas, naudodamas įvairius mechanizmus, įskaitant duomenų vykdymo prevenciją (DEP), struktūrizuotą išimčių tvarkymo perrašymo apsaugą (SEHOP) ar Heap Spray Prevention. </w:t>
            </w:r>
          </w:p>
          <w:p w14:paraId="2B6A4EBD" w14:textId="77777777" w:rsidR="00FB017C" w:rsidRPr="00BE2142" w:rsidRDefault="00FB017C" w:rsidP="00FB017C">
            <w:pPr>
              <w:pStyle w:val="ListParagraph"/>
              <w:numPr>
                <w:ilvl w:val="1"/>
                <w:numId w:val="25"/>
              </w:numPr>
              <w:spacing w:after="0" w:line="240" w:lineRule="auto"/>
              <w:ind w:right="125"/>
              <w:rPr>
                <w:rFonts w:ascii="Arial" w:hAnsi="Arial" w:cs="Arial"/>
                <w:color w:val="000000" w:themeColor="text1"/>
              </w:rPr>
            </w:pPr>
            <w:r w:rsidRPr="00BE2142">
              <w:rPr>
                <w:rFonts w:ascii="Arial" w:hAnsi="Arial" w:cs="Arial"/>
                <w:color w:val="000000" w:themeColor="text1"/>
              </w:rPr>
              <w:t>Turi užtikrinti tarnybinių stočių failų integralumo stebėjimą Windows Linux, VMware NSX platformose (File integrity monitoring/ FIM):</w:t>
            </w:r>
          </w:p>
          <w:p w14:paraId="285B7B4F" w14:textId="09E0C561"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lastRenderedPageBreak/>
              <w:t>Turi vykdyti integralumo stebėjim</w:t>
            </w:r>
            <w:r w:rsidR="00F807F9">
              <w:rPr>
                <w:rFonts w:ascii="Arial" w:hAnsi="Arial" w:cs="Arial"/>
                <w:color w:val="000000" w:themeColor="text1"/>
              </w:rPr>
              <w:t>ą</w:t>
            </w:r>
            <w:r w:rsidRPr="00BE2142">
              <w:rPr>
                <w:rFonts w:ascii="Arial" w:hAnsi="Arial" w:cs="Arial"/>
                <w:color w:val="000000" w:themeColor="text1"/>
              </w:rPr>
              <w:t xml:space="preserve"> realiu laiku</w:t>
            </w:r>
          </w:p>
          <w:p w14:paraId="58964696"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stebėti registrų integralumą,</w:t>
            </w:r>
          </w:p>
          <w:p w14:paraId="181ECDDF"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stebėti veikiančių procesų integralumą,</w:t>
            </w:r>
          </w:p>
          <w:p w14:paraId="70CCB4A2"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stebėti tinklo prievadų integralumą.</w:t>
            </w:r>
          </w:p>
          <w:p w14:paraId="783A95C5"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būti galimybė nustatyti patikimus šaltinius (trusted sources) – galinius įrenginius ar aplikacijas ir nefiksuoti pokyčių juose integralumo vertinimui.</w:t>
            </w:r>
          </w:p>
          <w:p w14:paraId="7A90AE8F" w14:textId="77777777" w:rsidR="00FB017C" w:rsidRPr="00BE2142" w:rsidRDefault="00FB017C" w:rsidP="00FB017C">
            <w:pPr>
              <w:pStyle w:val="ListParagraph"/>
              <w:numPr>
                <w:ilvl w:val="1"/>
                <w:numId w:val="25"/>
              </w:numPr>
              <w:spacing w:after="0" w:line="240" w:lineRule="auto"/>
              <w:ind w:right="125"/>
              <w:rPr>
                <w:rFonts w:ascii="Arial" w:hAnsi="Arial" w:cs="Arial"/>
                <w:color w:val="000000" w:themeColor="text1"/>
              </w:rPr>
            </w:pPr>
            <w:r w:rsidRPr="00BE2142">
              <w:rPr>
                <w:rFonts w:ascii="Arial" w:hAnsi="Arial" w:cs="Arial"/>
                <w:color w:val="000000" w:themeColor="text1"/>
              </w:rPr>
              <w:t>Turi užtikrinti tarnybinių stočių „log‘us“ stebėjimą, ir informavimą apie aptinkamą įtartiną ar žalingą operacinės sistemos ar programinės įrangos veikimą:</w:t>
            </w:r>
          </w:p>
          <w:p w14:paraId="1B8597DE"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būti stebimi ne mažiau kaip šie log‘ų tipai – eventlog, snort, syslog.</w:t>
            </w:r>
          </w:p>
          <w:p w14:paraId="6F1FD31F"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palaikyti atviro standarto sintaksę OSSEC,</w:t>
            </w:r>
          </w:p>
          <w:p w14:paraId="32F3444C"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turėti galimybę kurti aptikimo taisykles pagal įvadą string ar regex formatais.</w:t>
            </w:r>
          </w:p>
          <w:p w14:paraId="398FF126" w14:textId="77777777" w:rsidR="00FB017C" w:rsidRPr="00BE2142" w:rsidRDefault="00FB017C" w:rsidP="00FB017C">
            <w:pPr>
              <w:pStyle w:val="ListParagraph"/>
              <w:numPr>
                <w:ilvl w:val="1"/>
                <w:numId w:val="25"/>
              </w:numPr>
              <w:spacing w:after="0" w:line="240" w:lineRule="auto"/>
              <w:ind w:right="125"/>
              <w:rPr>
                <w:rFonts w:ascii="Arial" w:hAnsi="Arial" w:cs="Arial"/>
                <w:color w:val="000000" w:themeColor="text1"/>
              </w:rPr>
            </w:pPr>
            <w:r w:rsidRPr="00BE2142">
              <w:rPr>
                <w:rFonts w:ascii="Arial" w:hAnsi="Arial" w:cs="Arial"/>
                <w:color w:val="000000" w:themeColor="text1"/>
              </w:rPr>
              <w:t>Turi užtikrinti nuolatinį įrenginių skenavimą ir automatinę apsaugą nuo pažeidžiamumų („vulnerabilities“) išnaudojimo:</w:t>
            </w:r>
          </w:p>
          <w:p w14:paraId="62231AF7"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būti atliekamas nuolatinis pažeidžiamumų skenavimas (ne rečiau kaip kartą per parą) ir atvaizduojami visi aptikti žinomi ir publikuoti pažeidžiamumai pagal jų CVE numerius,</w:t>
            </w:r>
          </w:p>
          <w:p w14:paraId="77CE5F9A"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būti aptinkami „zero day“ pažeidžiamumai, kurie dar nėra publikuoti, bet turi savo identifikacinį numerį (kaip pvz. ZDI)</w:t>
            </w:r>
          </w:p>
          <w:p w14:paraId="43368A09"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būti automatiškai taikomos taisyklės blokuojančios aptiktų žinomų pažeidžiamumų (CVE) bei nepublikuotų „Zero day“ pažeidžiamumų (ZDI) išnaudojimą.</w:t>
            </w:r>
          </w:p>
          <w:p w14:paraId="1E5A551C"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blokuoti pažeidžiamumų išnaudojimą, naudojantis periodiškai atnaujinamomis „host-based IPS“ taisyklėmis.</w:t>
            </w:r>
          </w:p>
          <w:p w14:paraId="0A7FE4D9"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būti dinamiškai pakeičiamos naudojamas IPS taisykles, atnaujinus sistemą ar aplikaciją bei pašalinus pažeidžiamumą.</w:t>
            </w:r>
          </w:p>
          <w:p w14:paraId="677B0BDB" w14:textId="77777777" w:rsidR="00FB017C" w:rsidRPr="00BE2142" w:rsidRDefault="00FB017C" w:rsidP="00FB017C">
            <w:pPr>
              <w:pStyle w:val="ListParagraph"/>
              <w:numPr>
                <w:ilvl w:val="0"/>
                <w:numId w:val="29"/>
              </w:numPr>
              <w:spacing w:after="0" w:line="240" w:lineRule="auto"/>
              <w:ind w:right="125"/>
              <w:rPr>
                <w:rFonts w:ascii="Arial" w:hAnsi="Arial" w:cs="Arial"/>
                <w:color w:val="000000" w:themeColor="text1"/>
              </w:rPr>
            </w:pPr>
            <w:r w:rsidRPr="00BE2142">
              <w:rPr>
                <w:rFonts w:ascii="Arial" w:hAnsi="Arial" w:cs="Arial"/>
                <w:color w:val="000000" w:themeColor="text1"/>
              </w:rPr>
              <w:t>Turi nereikalauti jokios papildomos programinės įrangos ar agento įdiegimo.</w:t>
            </w:r>
          </w:p>
          <w:p w14:paraId="3A755D3F" w14:textId="7682C525" w:rsidR="00FB017C" w:rsidRPr="00BE2142" w:rsidRDefault="00FB017C" w:rsidP="00FB017C">
            <w:pPr>
              <w:pStyle w:val="ListParagraph"/>
              <w:numPr>
                <w:ilvl w:val="0"/>
                <w:numId w:val="24"/>
              </w:numPr>
              <w:rPr>
                <w:rFonts w:ascii="Arial" w:hAnsi="Arial" w:cs="Arial"/>
                <w:iCs/>
              </w:rPr>
            </w:pPr>
            <w:r w:rsidRPr="00BE2142">
              <w:rPr>
                <w:rFonts w:ascii="Arial" w:hAnsi="Arial" w:cs="Arial"/>
                <w:color w:val="000000" w:themeColor="text1"/>
              </w:rPr>
              <w:t>Turi turėti galimybės atpažinti ir blokuot XSS, SQL injection atakas.</w:t>
            </w:r>
          </w:p>
        </w:tc>
        <w:tc>
          <w:tcPr>
            <w:tcW w:w="884" w:type="pct"/>
            <w:tcBorders>
              <w:top w:val="single" w:sz="4" w:space="0" w:color="auto"/>
              <w:left w:val="single" w:sz="4" w:space="0" w:color="auto"/>
              <w:bottom w:val="single" w:sz="4" w:space="0" w:color="auto"/>
              <w:right w:val="single" w:sz="4" w:space="0" w:color="auto"/>
            </w:tcBorders>
          </w:tcPr>
          <w:p w14:paraId="43871ED1" w14:textId="49D58EAE" w:rsidR="00FB017C" w:rsidRPr="00BE2142" w:rsidRDefault="008001C3" w:rsidP="00FB017C">
            <w:pPr>
              <w:rPr>
                <w:rFonts w:ascii="Arial" w:hAnsi="Arial" w:cs="Arial"/>
              </w:rPr>
            </w:pPr>
            <w:r>
              <w:rPr>
                <w:rFonts w:ascii="Arial" w:hAnsi="Arial" w:cs="Arial"/>
                <w:color w:val="4472C4" w:themeColor="accent1"/>
              </w:rPr>
              <w:lastRenderedPageBreak/>
              <w:t xml:space="preserve"> </w:t>
            </w:r>
            <w:r w:rsidR="00505270">
              <w:rPr>
                <w:rFonts w:ascii="Arial" w:hAnsi="Arial" w:cs="Arial"/>
                <w:color w:val="4472C4" w:themeColor="accent1"/>
              </w:rPr>
              <w:t>(n</w:t>
            </w:r>
            <w:r>
              <w:rPr>
                <w:rFonts w:ascii="Arial" w:hAnsi="Arial" w:cs="Arial"/>
                <w:color w:val="4472C4" w:themeColor="accent1"/>
              </w:rPr>
              <w:t xml:space="preserve">urodyti </w:t>
            </w:r>
            <w:r w:rsidRPr="00CE0DB3">
              <w:rPr>
                <w:rFonts w:ascii="Arial" w:hAnsi="Arial" w:cs="Arial"/>
                <w:color w:val="4472C4" w:themeColor="accent1"/>
              </w:rPr>
              <w:t>Taip/Ne</w:t>
            </w:r>
            <w:r w:rsidR="00505270">
              <w:rPr>
                <w:rFonts w:ascii="Arial" w:hAnsi="Arial" w:cs="Arial"/>
                <w:color w:val="4472C4" w:themeColor="accent1"/>
              </w:rPr>
              <w:t>)</w:t>
            </w:r>
          </w:p>
        </w:tc>
      </w:tr>
      <w:tr w:rsidR="00FB017C" w:rsidRPr="00BE2142" w14:paraId="75258BCB" w14:textId="77777777" w:rsidTr="009B42B6">
        <w:tc>
          <w:tcPr>
            <w:tcW w:w="426" w:type="pct"/>
            <w:tcBorders>
              <w:top w:val="single" w:sz="4" w:space="0" w:color="000000"/>
              <w:left w:val="single" w:sz="4" w:space="0" w:color="000000"/>
              <w:bottom w:val="single" w:sz="4" w:space="0" w:color="000000"/>
              <w:right w:val="single" w:sz="4" w:space="0" w:color="000000"/>
            </w:tcBorders>
          </w:tcPr>
          <w:p w14:paraId="2E7271B5" w14:textId="5A501337" w:rsidR="00FB017C" w:rsidRPr="00BE2142" w:rsidRDefault="00FB017C" w:rsidP="00FB017C">
            <w:pPr>
              <w:pStyle w:val="ListParagraph"/>
              <w:numPr>
                <w:ilvl w:val="0"/>
                <w:numId w:val="31"/>
              </w:numPr>
              <w:jc w:val="center"/>
              <w:rPr>
                <w:rFonts w:ascii="Arial"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7780FA87" w14:textId="44503F0B" w:rsidR="00FB017C" w:rsidRPr="00BE2142" w:rsidRDefault="00FB017C" w:rsidP="00FB017C">
            <w:pPr>
              <w:rPr>
                <w:rFonts w:ascii="Arial" w:hAnsi="Arial" w:cs="Arial"/>
              </w:rPr>
            </w:pPr>
            <w:r w:rsidRPr="00BE2142">
              <w:rPr>
                <w:rFonts w:ascii="Arial" w:hAnsi="Arial" w:cs="Arial"/>
              </w:rPr>
              <w:t xml:space="preserve">Kibernetinių incidentų išplėstinis aptikimas, tyrimas ir reagavimas (XDR) </w:t>
            </w:r>
          </w:p>
        </w:tc>
        <w:tc>
          <w:tcPr>
            <w:tcW w:w="2540" w:type="pct"/>
            <w:tcBorders>
              <w:top w:val="single" w:sz="4" w:space="0" w:color="000000"/>
              <w:left w:val="single" w:sz="4" w:space="0" w:color="000000"/>
              <w:bottom w:val="single" w:sz="4" w:space="0" w:color="000000"/>
              <w:right w:val="single" w:sz="4" w:space="0" w:color="000000"/>
            </w:tcBorders>
          </w:tcPr>
          <w:p w14:paraId="11D20E8F"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Platforma turi aptikti incidentus ir turėti galimybes ieškoti, analizuoti ir koreliuoti duomenis iš ne mažiau kaip šių duomenų šaltinių:</w:t>
            </w:r>
          </w:p>
          <w:p w14:paraId="42855000"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darbo vietų įrenginių,</w:t>
            </w:r>
          </w:p>
          <w:p w14:paraId="0F5AF7DB"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 xml:space="preserve">tarnybinių stočių, </w:t>
            </w:r>
          </w:p>
          <w:p w14:paraId="2FE33698"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lastRenderedPageBreak/>
              <w:t>elektroninio pašto sistemos (Office 365 aplinkoje),</w:t>
            </w:r>
          </w:p>
          <w:p w14:paraId="3AB23B3D"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aktyvios direktorijos (Entra, Active Directory)</w:t>
            </w:r>
          </w:p>
          <w:p w14:paraId="62975AB7"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trečiųjų šalių žurnalinių įrašų (3</w:t>
            </w:r>
            <w:r w:rsidRPr="00BE2142">
              <w:rPr>
                <w:rFonts w:ascii="Arial" w:hAnsi="Arial" w:cs="Arial"/>
                <w:vertAlign w:val="superscript"/>
              </w:rPr>
              <w:t>rd</w:t>
            </w:r>
            <w:r w:rsidRPr="00BE2142">
              <w:rPr>
                <w:rFonts w:ascii="Arial" w:hAnsi="Arial" w:cs="Arial"/>
              </w:rPr>
              <w:t xml:space="preserve"> party logs)</w:t>
            </w:r>
          </w:p>
          <w:p w14:paraId="63800A3A" w14:textId="77777777" w:rsidR="00FB017C" w:rsidRPr="00BE2142" w:rsidRDefault="00FB017C" w:rsidP="00FB017C">
            <w:pPr>
              <w:pStyle w:val="ListParagraph"/>
              <w:numPr>
                <w:ilvl w:val="1"/>
                <w:numId w:val="25"/>
              </w:numPr>
              <w:spacing w:after="0" w:line="240" w:lineRule="auto"/>
              <w:ind w:right="-108"/>
              <w:rPr>
                <w:rFonts w:ascii="Arial" w:hAnsi="Arial" w:cs="Arial"/>
                <w:color w:val="000000" w:themeColor="text1"/>
              </w:rPr>
            </w:pPr>
            <w:r w:rsidRPr="00BE2142">
              <w:rPr>
                <w:rFonts w:ascii="Arial" w:hAnsi="Arial" w:cs="Arial"/>
              </w:rPr>
              <w:t xml:space="preserve">Iš išvardintų duomenų šaltinių gaunami telemetrijos duomenys turi būti kaupiami „duomenų ežere“ (Datalake) ir privalo būti saugomi </w:t>
            </w:r>
            <w:r w:rsidRPr="00BE2142">
              <w:rPr>
                <w:rFonts w:ascii="Arial" w:hAnsi="Arial" w:cs="Arial"/>
                <w:color w:val="000000" w:themeColor="text1"/>
              </w:rPr>
              <w:t>ne mažiau kaip 30 dienų.</w:t>
            </w:r>
          </w:p>
          <w:p w14:paraId="4215348D" w14:textId="77777777" w:rsidR="00FB017C" w:rsidRPr="00BE2142" w:rsidRDefault="00FB017C" w:rsidP="00FB017C">
            <w:pPr>
              <w:pStyle w:val="ListParagraph"/>
              <w:numPr>
                <w:ilvl w:val="1"/>
                <w:numId w:val="25"/>
              </w:numPr>
              <w:spacing w:after="0" w:line="240" w:lineRule="auto"/>
              <w:ind w:right="-108"/>
              <w:rPr>
                <w:rFonts w:ascii="Arial" w:hAnsi="Arial" w:cs="Arial"/>
                <w:color w:val="000000" w:themeColor="text1"/>
              </w:rPr>
            </w:pPr>
            <w:r w:rsidRPr="00BE2142">
              <w:rPr>
                <w:rFonts w:ascii="Arial" w:hAnsi="Arial" w:cs="Arial"/>
              </w:rPr>
              <w:t>Turi būti įtrauktas trečių šalių žurnalinių įrašų kaupimas archyvui ne trumpiau kaip 12 mėn. ir ne mažesniam kaip 1GB/dieną duomenų kiekiui.</w:t>
            </w:r>
          </w:p>
          <w:p w14:paraId="428DEB20"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eastAsia="Times New Roman" w:hAnsi="Arial" w:cs="Arial"/>
                <w:lang w:eastAsia="en-GB"/>
              </w:rPr>
              <w:t>Iš darbo vietų ir tarnybinių stočių renkami telemetriniai duomenys turi apimti ne mažiau kaip:</w:t>
            </w:r>
          </w:p>
          <w:p w14:paraId="598205A9"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eastAsia="Times New Roman" w:hAnsi="Arial" w:cs="Arial"/>
                <w:lang w:eastAsia="en-GB"/>
              </w:rPr>
              <w:t>tinklo srauto duomenis,</w:t>
            </w:r>
          </w:p>
          <w:p w14:paraId="6C2018D5"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eastAsia="Times New Roman" w:hAnsi="Arial" w:cs="Arial"/>
                <w:lang w:eastAsia="en-GB"/>
              </w:rPr>
              <w:t xml:space="preserve">komandinės eilutės (CLI) komandas, </w:t>
            </w:r>
          </w:p>
          <w:p w14:paraId="2665878F"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eastAsia="Times New Roman" w:hAnsi="Arial" w:cs="Arial"/>
                <w:lang w:eastAsia="en-GB"/>
              </w:rPr>
              <w:t>registrų pakeitimus,</w:t>
            </w:r>
          </w:p>
          <w:p w14:paraId="200E4D3F"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eastAsia="Times New Roman" w:hAnsi="Arial" w:cs="Arial"/>
                <w:lang w:eastAsia="en-GB"/>
              </w:rPr>
              <w:t>procesų įvykdymus,</w:t>
            </w:r>
          </w:p>
          <w:p w14:paraId="5FB62AA0"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eastAsia="Times New Roman" w:hAnsi="Arial" w:cs="Arial"/>
                <w:lang w:eastAsia="en-GB"/>
              </w:rPr>
              <w:t>bylų manipuliavimo faktus,</w:t>
            </w:r>
          </w:p>
          <w:p w14:paraId="6A8E1390"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informaciją apie pažeidžiamumus.</w:t>
            </w:r>
          </w:p>
          <w:p w14:paraId="67917A8A"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turėti iš anksto nustatytus grėsmių aptikimo modelius (Detection models), kurie apjungia kelias taisykles, filtrus, naudojant tokius metodus kaip mašininis mokymasis ir duomenų kaupimas. Jis turėtų būti reguliariai atnaujinamas, siekiant pagerinti grėsmių aptikimo galimybes ir sumažinti klaidingai teigiamų įspėjimų skaičių.</w:t>
            </w:r>
          </w:p>
          <w:p w14:paraId="5316EA4E"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būti galimybė įjungti arba išjungti grėsmių aptikimo modelius ir pridėti / konfigūruoti aptikimo modelio išimtis pagal organizacijos reikalavimus.</w:t>
            </w:r>
          </w:p>
          <w:p w14:paraId="31279AF0"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leisti kurti pasirinktinius grėsmių aptikimo modelius pagal pasirinktus įvykių filtrus, kurie apibrėžtų įvykius, kuriuos modelis naudoja įspėjimams (alerts) generuoti.</w:t>
            </w:r>
          </w:p>
          <w:p w14:paraId="576FB28B"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gebėti analizuoti ir nustatyti, ar tam tikri indikatoriai signalizuoja apie jau vykstančią ataką, kad SOC komanda galėtų laiku imtis prevencinių, tyrimo ir švelninimo veiksmų prieš tikslines atakų kampanijas (Targeted attacks)</w:t>
            </w:r>
          </w:p>
          <w:p w14:paraId="732151AA"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turėti galimybę rašyti pasirinktines paieškos užklausas (search queries), įtraukti išsaugotas užklausas į stebimųjų sąrašą ir automatiškai jas vykdyti pagal naujausius telemetrijos duomenis tam tikrais intervalais.</w:t>
            </w:r>
          </w:p>
          <w:p w14:paraId="6046D86C"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priskirti balą kiekvienam aptiktam sukoreliuotam incidentui, apskaičiuotą remiantis keliais kriterijais, įvertinant visus apjungtus įspėjimus (alers) bei jų poveikį.</w:t>
            </w:r>
          </w:p>
          <w:p w14:paraId="18E99635"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būti pateikta išsami informacija apie sukoreliuotus incidentus, įskaitant:</w:t>
            </w:r>
          </w:p>
          <w:p w14:paraId="5434231A" w14:textId="77777777" w:rsidR="00FB017C" w:rsidRPr="00BE2142" w:rsidRDefault="00FB017C" w:rsidP="00FB017C">
            <w:pPr>
              <w:pStyle w:val="ListParagraph"/>
              <w:numPr>
                <w:ilvl w:val="0"/>
                <w:numId w:val="27"/>
              </w:numPr>
              <w:spacing w:after="0" w:line="240" w:lineRule="auto"/>
              <w:rPr>
                <w:rFonts w:ascii="Arial" w:eastAsia="Times New Roman" w:hAnsi="Arial" w:cs="Arial"/>
                <w:lang w:eastAsia="en-GB"/>
              </w:rPr>
            </w:pPr>
            <w:r w:rsidRPr="00BE2142">
              <w:rPr>
                <w:rFonts w:ascii="Arial" w:eastAsia="Times New Roman" w:hAnsi="Arial" w:cs="Arial"/>
                <w:lang w:eastAsia="en-GB"/>
              </w:rPr>
              <w:t>įtrauktų susijusių įspėjimų (alerts) sąrašą</w:t>
            </w:r>
          </w:p>
          <w:p w14:paraId="6F3390F5" w14:textId="77777777" w:rsidR="00FB017C" w:rsidRPr="00BE2142" w:rsidRDefault="00FB017C" w:rsidP="00FB017C">
            <w:pPr>
              <w:pStyle w:val="ListParagraph"/>
              <w:numPr>
                <w:ilvl w:val="0"/>
                <w:numId w:val="27"/>
              </w:numPr>
              <w:spacing w:after="0" w:line="240" w:lineRule="auto"/>
              <w:rPr>
                <w:rFonts w:ascii="Arial" w:eastAsia="Times New Roman" w:hAnsi="Arial" w:cs="Arial"/>
                <w:lang w:eastAsia="en-GB"/>
              </w:rPr>
            </w:pPr>
            <w:r w:rsidRPr="00BE2142">
              <w:rPr>
                <w:rFonts w:ascii="Arial" w:eastAsia="Times New Roman" w:hAnsi="Arial" w:cs="Arial"/>
                <w:lang w:eastAsia="en-GB"/>
              </w:rPr>
              <w:t>incidento laiko juostą</w:t>
            </w:r>
          </w:p>
          <w:p w14:paraId="284CF227" w14:textId="77777777" w:rsidR="00FB017C" w:rsidRPr="00BE2142" w:rsidRDefault="00FB017C" w:rsidP="00FB017C">
            <w:pPr>
              <w:pStyle w:val="ListParagraph"/>
              <w:numPr>
                <w:ilvl w:val="0"/>
                <w:numId w:val="27"/>
              </w:numPr>
              <w:spacing w:after="0" w:line="240" w:lineRule="auto"/>
              <w:rPr>
                <w:rFonts w:ascii="Arial" w:eastAsia="Times New Roman" w:hAnsi="Arial" w:cs="Arial"/>
                <w:lang w:eastAsia="en-GB"/>
              </w:rPr>
            </w:pPr>
            <w:r w:rsidRPr="00BE2142">
              <w:rPr>
                <w:rFonts w:ascii="Arial" w:eastAsia="Times New Roman" w:hAnsi="Arial" w:cs="Arial"/>
                <w:lang w:eastAsia="en-GB"/>
              </w:rPr>
              <w:t>pagrindinę priežastį (root cause)</w:t>
            </w:r>
          </w:p>
          <w:p w14:paraId="2AF2926B" w14:textId="77777777" w:rsidR="00FB017C" w:rsidRPr="00BE2142" w:rsidRDefault="00FB017C" w:rsidP="00FB017C">
            <w:pPr>
              <w:pStyle w:val="ListParagraph"/>
              <w:numPr>
                <w:ilvl w:val="0"/>
                <w:numId w:val="27"/>
              </w:numPr>
              <w:spacing w:after="0" w:line="240" w:lineRule="auto"/>
              <w:rPr>
                <w:rFonts w:ascii="Arial" w:eastAsia="Times New Roman" w:hAnsi="Arial" w:cs="Arial"/>
                <w:lang w:eastAsia="en-GB"/>
              </w:rPr>
            </w:pPr>
            <w:r w:rsidRPr="00BE2142">
              <w:rPr>
                <w:rFonts w:ascii="Arial" w:eastAsia="Times New Roman" w:hAnsi="Arial" w:cs="Arial"/>
                <w:lang w:eastAsia="en-GB"/>
              </w:rPr>
              <w:t>gyvavimo ciklą</w:t>
            </w:r>
          </w:p>
          <w:p w14:paraId="36E7DAF4" w14:textId="77777777" w:rsidR="00FB017C" w:rsidRPr="00BE2142" w:rsidRDefault="00FB017C" w:rsidP="00FB017C">
            <w:pPr>
              <w:pStyle w:val="ListParagraph"/>
              <w:numPr>
                <w:ilvl w:val="0"/>
                <w:numId w:val="27"/>
              </w:numPr>
              <w:spacing w:after="0" w:line="240" w:lineRule="auto"/>
              <w:rPr>
                <w:rFonts w:ascii="Arial" w:eastAsia="Times New Roman" w:hAnsi="Arial" w:cs="Arial"/>
                <w:lang w:eastAsia="en-GB"/>
              </w:rPr>
            </w:pPr>
            <w:r w:rsidRPr="00BE2142">
              <w:rPr>
                <w:rFonts w:ascii="Arial" w:eastAsia="Times New Roman" w:hAnsi="Arial" w:cs="Arial"/>
                <w:lang w:eastAsia="en-GB"/>
              </w:rPr>
              <w:lastRenderedPageBreak/>
              <w:t>poveikio apimtį</w:t>
            </w:r>
          </w:p>
          <w:p w14:paraId="77C79270" w14:textId="77777777" w:rsidR="00FB017C" w:rsidRPr="00BE2142" w:rsidRDefault="00FB017C" w:rsidP="00FB017C">
            <w:pPr>
              <w:pStyle w:val="ListParagraph"/>
              <w:numPr>
                <w:ilvl w:val="0"/>
                <w:numId w:val="27"/>
              </w:numPr>
              <w:spacing w:after="0" w:line="240" w:lineRule="auto"/>
              <w:rPr>
                <w:rFonts w:ascii="Arial" w:eastAsia="Times New Roman" w:hAnsi="Arial" w:cs="Arial"/>
                <w:lang w:eastAsia="en-GB"/>
              </w:rPr>
            </w:pPr>
            <w:r w:rsidRPr="00BE2142">
              <w:rPr>
                <w:rFonts w:ascii="Arial" w:eastAsia="Times New Roman" w:hAnsi="Arial" w:cs="Arial"/>
                <w:lang w:eastAsia="en-GB"/>
              </w:rPr>
              <w:t>paveiktų subjektų / išteklių sąrašą</w:t>
            </w:r>
          </w:p>
          <w:p w14:paraId="3E49BDAF" w14:textId="77777777" w:rsidR="00FB017C" w:rsidRPr="00BE2142" w:rsidRDefault="00FB017C" w:rsidP="00FB017C">
            <w:pPr>
              <w:pStyle w:val="ListParagraph"/>
              <w:numPr>
                <w:ilvl w:val="0"/>
                <w:numId w:val="27"/>
              </w:numPr>
              <w:spacing w:after="0" w:line="240" w:lineRule="auto"/>
              <w:rPr>
                <w:rFonts w:ascii="Arial" w:eastAsia="Times New Roman" w:hAnsi="Arial" w:cs="Arial"/>
                <w:lang w:eastAsia="en-GB"/>
              </w:rPr>
            </w:pPr>
            <w:r w:rsidRPr="00BE2142">
              <w:rPr>
                <w:rFonts w:ascii="Arial" w:eastAsia="Times New Roman" w:hAnsi="Arial" w:cs="Arial"/>
                <w:lang w:eastAsia="en-GB"/>
              </w:rPr>
              <w:t>Susijusiuose įspėjimuose paryškintų objektų sąrašą</w:t>
            </w:r>
          </w:p>
          <w:p w14:paraId="2DFECB1A" w14:textId="77777777" w:rsidR="00FB017C" w:rsidRPr="00BE2142" w:rsidRDefault="00FB017C" w:rsidP="00FB017C">
            <w:pPr>
              <w:pStyle w:val="ListParagraph"/>
              <w:numPr>
                <w:ilvl w:val="0"/>
                <w:numId w:val="27"/>
              </w:numPr>
              <w:spacing w:after="0" w:line="240" w:lineRule="auto"/>
              <w:rPr>
                <w:rFonts w:ascii="Arial" w:eastAsia="Times New Roman" w:hAnsi="Arial" w:cs="Arial"/>
                <w:lang w:eastAsia="en-GB"/>
              </w:rPr>
            </w:pPr>
            <w:r w:rsidRPr="00BE2142">
              <w:rPr>
                <w:rFonts w:ascii="Arial" w:eastAsia="Times New Roman" w:hAnsi="Arial" w:cs="Arial"/>
                <w:lang w:eastAsia="en-GB"/>
              </w:rPr>
              <w:t>aptiktas MITRE taktikas, skirtas atakos etapui nustatyti.</w:t>
            </w:r>
          </w:p>
          <w:p w14:paraId="22C266D5"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būti atskiras incidentų bylų valdymo įrankis (case management), skirtas stebėti incidentų tyrimus, procedūras ir papildomą informaciją apie grėsmių įspėjimus ir rizikos įvykius.</w:t>
            </w:r>
          </w:p>
          <w:p w14:paraId="16EFD0AC"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palaikyti bylos bilietėlių (tickets) siuntimą trečių šalių sprendimams (ITSM) ir turėti galimybę automatiškai sinchronizuoti bylų valdymo duomenis tarp jų.</w:t>
            </w:r>
          </w:p>
          <w:p w14:paraId="0925216B"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būti dirbtinio intelekto valdomas LLM pagrindu sukurtas vidinis platformos pokalbių robotas, kuris padėtų atlikti tyrimus ir automatiškai pateiktų atsakymus į visus su grėsmėmis ar incidentais susijusius klausimus.</w:t>
            </w:r>
          </w:p>
          <w:p w14:paraId="707FAB8F"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būti skirtingi paieškos metodai, filtrai ir lengvai naudojama, „Kibana“ tipo užklausų kalba, skirta paieškos rezultatams identifikuoti bei suskirstyti į kategorijas.</w:t>
            </w:r>
          </w:p>
          <w:p w14:paraId="6CE574CC"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gebėti atvaizduoti ir prioritetizuoti sukoreliuotus incidentus pagal: kritiškumo lygį, paveiktus organizacijos įrenginius, varototojus, el.pašto adresus.</w:t>
            </w:r>
          </w:p>
          <w:p w14:paraId="39BEAD05"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gebėti identifikuoti susijusius kelis incidentus ir juos apjungti.</w:t>
            </w:r>
          </w:p>
          <w:p w14:paraId="63007CD8"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gebėti susieti surinktą informaciją su MITRE taktikos ir technikos ID.</w:t>
            </w:r>
          </w:p>
          <w:p w14:paraId="24C2571E"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būti galimybė į blokavimo sąrašą įtraukti ar išbraukti kompromitavimo indikatorius (IOC), įskaitant, bet neapsiribojant, failų maišos kodą (file hash), URL, IP adresą ir domenus.</w:t>
            </w:r>
          </w:p>
          <w:p w14:paraId="4E94DBE9" w14:textId="77777777" w:rsidR="00FB017C" w:rsidRPr="00BE2142" w:rsidRDefault="00FB017C" w:rsidP="00FB017C">
            <w:pPr>
              <w:pStyle w:val="ListParagraph"/>
              <w:numPr>
                <w:ilvl w:val="1"/>
                <w:numId w:val="25"/>
              </w:numPr>
              <w:spacing w:after="0" w:line="240" w:lineRule="auto"/>
              <w:rPr>
                <w:rFonts w:ascii="Arial" w:eastAsia="Times New Roman" w:hAnsi="Arial" w:cs="Arial"/>
                <w:lang w:eastAsia="en-GB"/>
              </w:rPr>
            </w:pPr>
            <w:r w:rsidRPr="00BE2142">
              <w:rPr>
                <w:rFonts w:ascii="Arial" w:eastAsia="Times New Roman" w:hAnsi="Arial" w:cs="Arial"/>
                <w:lang w:eastAsia="en-GB"/>
              </w:rPr>
              <w:t>Turi galimybę automatiškai arba rankiniu būdu rinkti ekspertizės įrodymus (Forensic evidence) iš nurodytų įrenginių bei juos įkelti į valdymo konsolę tolesniam tyrimui.</w:t>
            </w:r>
          </w:p>
          <w:p w14:paraId="3FC55475" w14:textId="77777777" w:rsidR="00FB017C" w:rsidRPr="00BE2142" w:rsidRDefault="00FB017C" w:rsidP="00FB017C">
            <w:pPr>
              <w:pStyle w:val="ListParagraph"/>
              <w:numPr>
                <w:ilvl w:val="1"/>
                <w:numId w:val="25"/>
              </w:numPr>
              <w:spacing w:after="0" w:line="240" w:lineRule="auto"/>
              <w:rPr>
                <w:rFonts w:ascii="Arial" w:hAnsi="Arial" w:cs="Arial"/>
                <w:lang w:eastAsia="en-GB"/>
              </w:rPr>
            </w:pPr>
            <w:r w:rsidRPr="00BE2142">
              <w:rPr>
                <w:rFonts w:ascii="Arial" w:hAnsi="Arial" w:cs="Arial"/>
                <w:lang w:eastAsia="en-GB"/>
              </w:rPr>
              <w:t>Turi būti galimybė tiesiogiai iš konsolės izoliuoti paveiktą galinį įrenginį.</w:t>
            </w:r>
          </w:p>
          <w:p w14:paraId="1045EC0A"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lang w:eastAsia="en-GB"/>
              </w:rPr>
              <w:t>Turi būti galimybė tiesiogiai iš konsolės prisijungti prie galinio įrenginio per komandinę eilutę ir surinkti informaciją apie vykdomus procesus, tinklo sujungimus, atmintį (memory dump), registrą.</w:t>
            </w:r>
          </w:p>
          <w:p w14:paraId="657D05CF"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būti galimybė vykdyti SQL užklausas naudojant „osquery“, kad būtų gauta įrenginio sistemos informacija.</w:t>
            </w:r>
          </w:p>
          <w:p w14:paraId="0854CFA9" w14:textId="77777777" w:rsidR="00FB017C" w:rsidRPr="00BE2142" w:rsidRDefault="00FB017C" w:rsidP="00FB017C">
            <w:pPr>
              <w:pStyle w:val="ListParagraph"/>
              <w:numPr>
                <w:ilvl w:val="1"/>
                <w:numId w:val="25"/>
              </w:numPr>
              <w:spacing w:after="0" w:line="240" w:lineRule="auto"/>
              <w:rPr>
                <w:rFonts w:ascii="Arial" w:hAnsi="Arial" w:cs="Arial"/>
                <w:lang w:eastAsia="en-GB"/>
              </w:rPr>
            </w:pPr>
            <w:r w:rsidRPr="00BE2142">
              <w:rPr>
                <w:rFonts w:ascii="Arial" w:eastAsia="Times New Roman" w:hAnsi="Arial" w:cs="Arial"/>
                <w:lang w:eastAsia="en-GB"/>
              </w:rPr>
              <w:t>Turi palaikyti shell, powershell bei individualaus kodo įvykdymą (ang. custom script execution).</w:t>
            </w:r>
          </w:p>
          <w:p w14:paraId="38AF4ABB" w14:textId="77777777" w:rsidR="00FB017C" w:rsidRPr="00BE2142" w:rsidRDefault="00FB017C" w:rsidP="00FB017C">
            <w:pPr>
              <w:pStyle w:val="ListParagraph"/>
              <w:numPr>
                <w:ilvl w:val="1"/>
                <w:numId w:val="25"/>
              </w:numPr>
              <w:spacing w:after="0" w:line="240" w:lineRule="auto"/>
              <w:rPr>
                <w:rFonts w:ascii="Arial" w:hAnsi="Arial" w:cs="Arial"/>
                <w:lang w:eastAsia="en-GB"/>
              </w:rPr>
            </w:pPr>
            <w:r w:rsidRPr="00BE2142">
              <w:rPr>
                <w:rFonts w:ascii="Arial" w:hAnsi="Arial" w:cs="Arial"/>
                <w:lang w:eastAsia="en-GB"/>
              </w:rPr>
              <w:t>Turi būti galimybė peržiūrėti bei nutraukti aktyvius procesus konkrečiame arba keliuose įrenginiuose.</w:t>
            </w:r>
          </w:p>
          <w:p w14:paraId="37D2B496"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lastRenderedPageBreak/>
              <w:t>Turi būti galimybė ieškoti, analizuoti ir koreliuoti duomenis, esančius “duomenų ežere”, pagal šiuos parametrus:</w:t>
            </w:r>
          </w:p>
          <w:p w14:paraId="2966B15D"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Įrenginio pavadinimą,</w:t>
            </w:r>
          </w:p>
          <w:p w14:paraId="63AF1294"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Vartotojo vardą,</w:t>
            </w:r>
          </w:p>
          <w:p w14:paraId="4E6890C8"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IP adresą,</w:t>
            </w:r>
          </w:p>
          <w:p w14:paraId="1C871A68"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Bylos pavadinimą,</w:t>
            </w:r>
          </w:p>
          <w:p w14:paraId="060CC1C8"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Hash kodą,</w:t>
            </w:r>
          </w:p>
          <w:p w14:paraId="3272B966"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MITRE Taktikų ir Technikų ID,</w:t>
            </w:r>
          </w:p>
          <w:p w14:paraId="763F4A2E"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Proceso pavadinimą ir ID,</w:t>
            </w:r>
          </w:p>
          <w:p w14:paraId="750DB587"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El.pašto adresą,</w:t>
            </w:r>
          </w:p>
          <w:p w14:paraId="29F9EEC3"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Domeną.</w:t>
            </w:r>
          </w:p>
          <w:p w14:paraId="744965E9"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leisti SOC analitikui rankiniu būdu pridėti kompromitavimo indikatorius  (IOC), įskaitant failų maišos kodus (file hashes), IP adresus, domenus ir URL adresus, kaip pasirinktinės analizės dalį.</w:t>
            </w:r>
          </w:p>
          <w:p w14:paraId="3ED788E4"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 xml:space="preserve">Turi gebėti gauti kompromitavimo indikatorių sąrašą (angl. </w:t>
            </w:r>
            <w:r w:rsidRPr="00BE2142">
              <w:rPr>
                <w:rFonts w:ascii="Arial" w:hAnsi="Arial" w:cs="Arial"/>
                <w:i/>
              </w:rPr>
              <w:t>Indicators of Compromise</w:t>
            </w:r>
            <w:r w:rsidRPr="00BE2142">
              <w:rPr>
                <w:rFonts w:ascii="Arial" w:hAnsi="Arial" w:cs="Arial"/>
              </w:rPr>
              <w:t>) iš gamintojo žvalgybinės informacijos, valstybinių ir gynybos struktūrų žvalgybinės informacijos, trečių šalių gamintojų žvalgybinės informacijos ir atlikti automatinę jų paiešką organizacijos tinkle.</w:t>
            </w:r>
          </w:p>
          <w:p w14:paraId="6DAB665F"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palaikyti išorinius duomenų tiekėjus TAXII/STIX taip pat MISP platformą papildomam įtartinų objektų ir kompromitavimo indikatorių importavimui.</w:t>
            </w:r>
          </w:p>
          <w:p w14:paraId="638338A8"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color w:val="000000"/>
              </w:rPr>
              <w:t>Turi gebėti siųsti kompromitavimo indikatorių informaciją tekstiniu formatu trečių šalių sprendimams.</w:t>
            </w:r>
          </w:p>
          <w:p w14:paraId="3C215F78"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color w:val="000000"/>
              </w:rPr>
              <w:t>Turi turėti integruotą debesijos pagrindu veikiančią smėliadėžę, joje turi būti galimybė pateikti bylas detonavimui rankiniu būdu per konsolę arba automatiniu būdu (per API).</w:t>
            </w:r>
          </w:p>
          <w:p w14:paraId="675861A6"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gebėti prioritetizuoti sukoreliuotus incidentus pagal kritiškumo lygį, nurodyti atakos paveiktus komponentus ir identifikuoti užkardymo būdus.</w:t>
            </w:r>
          </w:p>
          <w:p w14:paraId="44A6FC17"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Sukoreliuoti incidentai turi būti atvaizduojami vizualiai ir turi būti pateikta priežąstinio ryšio analizė (ang. Root cause analysis), siekiant nustatyti incidento kritiškumą ir poveikį.</w:t>
            </w:r>
          </w:p>
          <w:p w14:paraId="5521CF94"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Incidentų įspėjimai (ang. Alerts) turi būti grupuojami ir prioritetizuojami naudojant mašininio mokymosi algoritmus.</w:t>
            </w:r>
          </w:p>
          <w:p w14:paraId="0D2536B6"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būti galimybė automatizuoti įvairius veiksmus naudojant automatines atsako priemones (playbooks), kad sumažėtų darbo krūvis ir paspartėtų saugumo užduotys bei tyrimai. Atsako priemonės nustatomos pagal šias užduotis:</w:t>
            </w:r>
          </w:p>
          <w:p w14:paraId="67B0A4B4"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 xml:space="preserve">bylų surinkimą, </w:t>
            </w:r>
          </w:p>
          <w:p w14:paraId="7EAB7D41"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 xml:space="preserve">įtraukimą į blokuojamų resursų sąrašą, </w:t>
            </w:r>
          </w:p>
          <w:p w14:paraId="13F12E16"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 xml:space="preserve">automatinį bylos nusiuntimą į smėliadėžę, </w:t>
            </w:r>
          </w:p>
          <w:p w14:paraId="2681C50E"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galinio įrenginio izoliavimą.</w:t>
            </w:r>
          </w:p>
          <w:p w14:paraId="5B71735D"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color w:val="000000"/>
              </w:rPr>
              <w:t>Turi būti galimybė išsaugoti, importuoti ir eksportuoti paieškos užklausas, ir turi būti galimybė sukurti stebėjimo sąrašus (Watchlist) pagal išsaugotas paieškas.</w:t>
            </w:r>
          </w:p>
          <w:p w14:paraId="2A63A95A"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color w:val="000000"/>
              </w:rPr>
              <w:lastRenderedPageBreak/>
              <w:t>Turi turėti tiesioginę integraciją su SIEM sistemomis: QRadar, Splunk, LogRhythm, Elastic.</w:t>
            </w:r>
          </w:p>
          <w:p w14:paraId="4C64B11E"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color w:val="000000"/>
              </w:rPr>
              <w:t xml:space="preserve">Turi turėti integraciją su ugniasienėmis Palo Alto Networks, Checkpoint, Fortinet, ir gebėti joms atiduoti aptiktą žalingą kontekstinę informaciją (IP adresus, hash‘us) ir blokuoti juos tinklo perimetre. </w:t>
            </w:r>
          </w:p>
          <w:p w14:paraId="2A17FBB7" w14:textId="4DEBBA6B" w:rsidR="00FB017C" w:rsidRPr="00BE2142" w:rsidRDefault="00FB017C" w:rsidP="00FB017C">
            <w:pPr>
              <w:pStyle w:val="ListParagraph"/>
              <w:numPr>
                <w:ilvl w:val="0"/>
                <w:numId w:val="24"/>
              </w:numPr>
              <w:rPr>
                <w:rFonts w:ascii="Arial" w:hAnsi="Arial" w:cs="Arial"/>
                <w:iCs/>
              </w:rPr>
            </w:pPr>
            <w:r w:rsidRPr="00BE2142">
              <w:rPr>
                <w:rFonts w:ascii="Arial" w:hAnsi="Arial" w:cs="Arial"/>
              </w:rPr>
              <w:t>Turi galėti generuoti API raktus, naudojant rolėmis pagrįstą prieigos valdymą (RBAC), kad būtų galima gauti detalesnes teises. API raktai turi turėti galimybę nustoti galioti ar būti išjungti valdymo konsolėje.</w:t>
            </w:r>
          </w:p>
        </w:tc>
        <w:tc>
          <w:tcPr>
            <w:tcW w:w="884" w:type="pct"/>
            <w:tcBorders>
              <w:top w:val="single" w:sz="4" w:space="0" w:color="auto"/>
              <w:left w:val="single" w:sz="4" w:space="0" w:color="auto"/>
              <w:bottom w:val="single" w:sz="4" w:space="0" w:color="auto"/>
              <w:right w:val="single" w:sz="4" w:space="0" w:color="auto"/>
            </w:tcBorders>
          </w:tcPr>
          <w:p w14:paraId="752059E5" w14:textId="20CF7CC2" w:rsidR="00FB017C" w:rsidRPr="00BE2142" w:rsidRDefault="008001C3" w:rsidP="00FB017C">
            <w:pPr>
              <w:rPr>
                <w:rFonts w:ascii="Arial" w:hAnsi="Arial" w:cs="Arial"/>
              </w:rPr>
            </w:pPr>
            <w:r>
              <w:rPr>
                <w:rFonts w:ascii="Arial" w:hAnsi="Arial" w:cs="Arial"/>
                <w:color w:val="4472C4" w:themeColor="accent1"/>
              </w:rPr>
              <w:lastRenderedPageBreak/>
              <w:t xml:space="preserve"> </w:t>
            </w:r>
            <w:r w:rsidR="00505270">
              <w:rPr>
                <w:rFonts w:ascii="Arial" w:hAnsi="Arial" w:cs="Arial"/>
                <w:color w:val="4472C4" w:themeColor="accent1"/>
              </w:rPr>
              <w:t>(n</w:t>
            </w:r>
            <w:r>
              <w:rPr>
                <w:rFonts w:ascii="Arial" w:hAnsi="Arial" w:cs="Arial"/>
                <w:color w:val="4472C4" w:themeColor="accent1"/>
              </w:rPr>
              <w:t xml:space="preserve">urodyti </w:t>
            </w:r>
            <w:r w:rsidRPr="00CE0DB3">
              <w:rPr>
                <w:rFonts w:ascii="Arial" w:hAnsi="Arial" w:cs="Arial"/>
                <w:color w:val="4472C4" w:themeColor="accent1"/>
              </w:rPr>
              <w:t>Taip/Ne</w:t>
            </w:r>
            <w:r w:rsidR="00505270">
              <w:rPr>
                <w:rFonts w:ascii="Arial" w:hAnsi="Arial" w:cs="Arial"/>
                <w:color w:val="4472C4" w:themeColor="accent1"/>
              </w:rPr>
              <w:t>)</w:t>
            </w:r>
          </w:p>
        </w:tc>
      </w:tr>
      <w:tr w:rsidR="00FB017C" w:rsidRPr="00BE2142" w14:paraId="3CAC6BE3" w14:textId="77777777" w:rsidTr="009B42B6">
        <w:tc>
          <w:tcPr>
            <w:tcW w:w="426" w:type="pct"/>
            <w:tcBorders>
              <w:top w:val="single" w:sz="4" w:space="0" w:color="000000"/>
              <w:left w:val="single" w:sz="4" w:space="0" w:color="000000"/>
              <w:bottom w:val="single" w:sz="4" w:space="0" w:color="000000"/>
              <w:right w:val="single" w:sz="4" w:space="0" w:color="000000"/>
            </w:tcBorders>
          </w:tcPr>
          <w:p w14:paraId="528CB4ED" w14:textId="4CFE0EC7" w:rsidR="00FB017C" w:rsidRPr="00BE2142" w:rsidRDefault="00FB017C" w:rsidP="00FB017C">
            <w:pPr>
              <w:pStyle w:val="ListParagraph"/>
              <w:numPr>
                <w:ilvl w:val="0"/>
                <w:numId w:val="31"/>
              </w:numPr>
              <w:jc w:val="center"/>
              <w:rPr>
                <w:rFonts w:ascii="Arial"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558F738B" w14:textId="77777777" w:rsidR="00FB017C" w:rsidRPr="00BE2142" w:rsidRDefault="00FB017C" w:rsidP="00FB017C">
            <w:pPr>
              <w:rPr>
                <w:rFonts w:ascii="Arial" w:hAnsi="Arial" w:cs="Arial"/>
              </w:rPr>
            </w:pPr>
            <w:r w:rsidRPr="00BE2142">
              <w:rPr>
                <w:rFonts w:ascii="Arial" w:hAnsi="Arial" w:cs="Arial"/>
              </w:rPr>
              <w:t>Integruotas El.pašto incidentų aptikimo ir tyrimo funkcionalumas (Email XDR)</w:t>
            </w:r>
          </w:p>
          <w:p w14:paraId="7B05B8A4" w14:textId="77777777" w:rsidR="00FB017C" w:rsidRPr="00BE2142" w:rsidRDefault="00FB017C" w:rsidP="00FB017C">
            <w:pPr>
              <w:rPr>
                <w:rFonts w:ascii="Arial" w:hAnsi="Arial" w:cs="Arial"/>
              </w:rPr>
            </w:pPr>
          </w:p>
        </w:tc>
        <w:tc>
          <w:tcPr>
            <w:tcW w:w="2540" w:type="pct"/>
            <w:tcBorders>
              <w:top w:val="single" w:sz="4" w:space="0" w:color="000000"/>
              <w:left w:val="single" w:sz="4" w:space="0" w:color="000000"/>
              <w:bottom w:val="single" w:sz="4" w:space="0" w:color="000000"/>
              <w:right w:val="single" w:sz="4" w:space="0" w:color="000000"/>
            </w:tcBorders>
          </w:tcPr>
          <w:p w14:paraId="675B71A3"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 xml:space="preserve">Turi būti užtikrinta tiesioginė naudojamos el.pašto sistemos Exchange Online integracija su   išplėstinio aptikimo ir reagavimo (XDR) platforma. </w:t>
            </w:r>
          </w:p>
          <w:p w14:paraId="3A236118"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būti užtikrina kelių sluoksnių duomenų koreliacija naudojant el. pašto sistemos duomenis, tokius kaip siuntėjas, gavėjas, prisegtos bylos ar įterptos nuorodos, nuskaitant pranešimus ir juos analizuojant siekiant nustatyti grėsmes.</w:t>
            </w:r>
          </w:p>
          <w:p w14:paraId="7A509840"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būti užtikrintos šios atsako (Response) galimybės:</w:t>
            </w:r>
          </w:p>
          <w:p w14:paraId="00EDDAD8"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ištrinti pasirinktą el. laišką iš pasirinktų pašto dėžučių</w:t>
            </w:r>
          </w:p>
          <w:p w14:paraId="3FF1533B"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perkelti pasirinktą el. laišką į karantino aplanką ir karantinuoti laišką iš visų paveiktų pašto dėžučių</w:t>
            </w:r>
          </w:p>
          <w:p w14:paraId="258975E6" w14:textId="2812D235" w:rsidR="00FB017C" w:rsidRPr="00BE2142" w:rsidRDefault="00FB017C" w:rsidP="00FB017C">
            <w:pPr>
              <w:pStyle w:val="ListParagraph"/>
              <w:numPr>
                <w:ilvl w:val="0"/>
                <w:numId w:val="24"/>
              </w:numPr>
              <w:rPr>
                <w:rFonts w:ascii="Arial" w:hAnsi="Arial" w:cs="Arial"/>
                <w:iCs/>
              </w:rPr>
            </w:pPr>
            <w:r w:rsidRPr="00BE2142">
              <w:rPr>
                <w:rFonts w:ascii="Arial" w:hAnsi="Arial" w:cs="Arial"/>
              </w:rPr>
              <w:t>įtraukti siuntėją į blokuojamųjų sąrašą.</w:t>
            </w:r>
          </w:p>
        </w:tc>
        <w:tc>
          <w:tcPr>
            <w:tcW w:w="884" w:type="pct"/>
            <w:tcBorders>
              <w:top w:val="single" w:sz="4" w:space="0" w:color="auto"/>
              <w:left w:val="single" w:sz="4" w:space="0" w:color="auto"/>
              <w:bottom w:val="single" w:sz="4" w:space="0" w:color="auto"/>
              <w:right w:val="single" w:sz="4" w:space="0" w:color="auto"/>
            </w:tcBorders>
          </w:tcPr>
          <w:p w14:paraId="257CB805" w14:textId="52F1E642" w:rsidR="00FB017C" w:rsidRPr="00BE2142" w:rsidRDefault="008001C3" w:rsidP="00FB017C">
            <w:pPr>
              <w:rPr>
                <w:rFonts w:ascii="Arial" w:hAnsi="Arial" w:cs="Arial"/>
              </w:rPr>
            </w:pPr>
            <w:r>
              <w:rPr>
                <w:rFonts w:ascii="Arial" w:hAnsi="Arial" w:cs="Arial"/>
                <w:color w:val="4472C4" w:themeColor="accent1"/>
              </w:rPr>
              <w:t xml:space="preserve"> </w:t>
            </w:r>
            <w:r w:rsidR="00505270">
              <w:rPr>
                <w:rFonts w:ascii="Arial" w:hAnsi="Arial" w:cs="Arial"/>
                <w:color w:val="4472C4" w:themeColor="accent1"/>
              </w:rPr>
              <w:t>(n</w:t>
            </w:r>
            <w:r>
              <w:rPr>
                <w:rFonts w:ascii="Arial" w:hAnsi="Arial" w:cs="Arial"/>
                <w:color w:val="4472C4" w:themeColor="accent1"/>
              </w:rPr>
              <w:t xml:space="preserve">urodyti </w:t>
            </w:r>
            <w:r w:rsidRPr="00CE0DB3">
              <w:rPr>
                <w:rFonts w:ascii="Arial" w:hAnsi="Arial" w:cs="Arial"/>
                <w:color w:val="4472C4" w:themeColor="accent1"/>
              </w:rPr>
              <w:t>Taip/Ne</w:t>
            </w:r>
            <w:r w:rsidR="00505270">
              <w:rPr>
                <w:rFonts w:ascii="Arial" w:hAnsi="Arial" w:cs="Arial"/>
                <w:color w:val="4472C4" w:themeColor="accent1"/>
              </w:rPr>
              <w:t>)</w:t>
            </w:r>
          </w:p>
        </w:tc>
      </w:tr>
      <w:tr w:rsidR="00FB017C" w:rsidRPr="00BE2142" w14:paraId="70E91319" w14:textId="77777777" w:rsidTr="009B42B6">
        <w:tc>
          <w:tcPr>
            <w:tcW w:w="426" w:type="pct"/>
            <w:tcBorders>
              <w:top w:val="single" w:sz="4" w:space="0" w:color="000000"/>
              <w:left w:val="single" w:sz="4" w:space="0" w:color="000000"/>
              <w:bottom w:val="single" w:sz="4" w:space="0" w:color="000000"/>
              <w:right w:val="single" w:sz="4" w:space="0" w:color="000000"/>
            </w:tcBorders>
          </w:tcPr>
          <w:p w14:paraId="4DE66DBD" w14:textId="4989D46A" w:rsidR="00FB017C" w:rsidRPr="00BE2142" w:rsidRDefault="00FB017C" w:rsidP="00FB017C">
            <w:pPr>
              <w:pStyle w:val="ListParagraph"/>
              <w:numPr>
                <w:ilvl w:val="0"/>
                <w:numId w:val="31"/>
              </w:numPr>
              <w:jc w:val="center"/>
              <w:rPr>
                <w:rFonts w:ascii="Arial"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1C0CD5C3" w14:textId="7B508092" w:rsidR="00FB017C" w:rsidRPr="00BE2142" w:rsidRDefault="00FB017C" w:rsidP="00FB017C">
            <w:pPr>
              <w:rPr>
                <w:rFonts w:ascii="Arial" w:hAnsi="Arial" w:cs="Arial"/>
              </w:rPr>
            </w:pPr>
            <w:r w:rsidRPr="00BE2142">
              <w:rPr>
                <w:rFonts w:ascii="Arial" w:hAnsi="Arial" w:cs="Arial"/>
              </w:rPr>
              <w:t>Reikalavimai atakos perimetro ir kibernetinių rizikų valdymo („Attack Surface Management“) funkcionalumui</w:t>
            </w:r>
          </w:p>
        </w:tc>
        <w:tc>
          <w:tcPr>
            <w:tcW w:w="2540" w:type="pct"/>
            <w:tcBorders>
              <w:top w:val="single" w:sz="4" w:space="0" w:color="000000"/>
              <w:left w:val="single" w:sz="4" w:space="0" w:color="000000"/>
              <w:bottom w:val="single" w:sz="4" w:space="0" w:color="000000"/>
              <w:right w:val="single" w:sz="4" w:space="0" w:color="000000"/>
            </w:tcBorders>
          </w:tcPr>
          <w:p w14:paraId="7516FD0A"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nuolatos identifikuoti, kategorizuoti ir dokumentuoti visus organizacijos skaitmeninius išteklius (Assets). Ištekliai turėtų būti išvardyti ir suskirstyti į kategorijas, bet neapsiribojant šiomis turto kategorijomis:</w:t>
            </w:r>
          </w:p>
          <w:p w14:paraId="0DF654E8"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 xml:space="preserve">Interneto ištekliai (External Assets) </w:t>
            </w:r>
          </w:p>
          <w:p w14:paraId="3E240DE4"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Vidinių įrenginių ištekliai, darbo vietos, tarnybinės stotys</w:t>
            </w:r>
          </w:p>
          <w:p w14:paraId="0835B3DB"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Paskyrų ištekliai, vartotojai</w:t>
            </w:r>
          </w:p>
          <w:p w14:paraId="0F418BBD"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Vidinių ir debesijos programų ištekliai</w:t>
            </w:r>
          </w:p>
          <w:p w14:paraId="609A8775"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užtikrinti kontekstinį visų išteklių matomumą, įskaitant kritiškumo įvertinimą pagal išteklio atributą ir veiklą, grafinį išteklio ryšių su kitais ištekliais pateikimą, istorinį rizikos vertinimo rezultatą.</w:t>
            </w:r>
          </w:p>
          <w:p w14:paraId="234B7D61"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gebėti aptikti ir atvaizduoti visus žinomus (su įdiegtais agentais) ir nežinomus (be įdiegto agento) išteklius tinklo viduje, skenuojant vidinę tinklo komunikaciją ir aptinkant IP adresus.</w:t>
            </w:r>
          </w:p>
          <w:p w14:paraId="2215BEF8"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 xml:space="preserve">Turi gebėti pateikti galimų atakos kelių atvaizdavimą, pagal kurį galima būtų atpažinti ir numatyti galimas atakas iš išorinių į vidinius kritinius išteklius. Turi gebėti teikti atakos kelio analizės funkciją, kuri galėtų </w:t>
            </w:r>
            <w:r w:rsidRPr="00BE2142">
              <w:rPr>
                <w:rFonts w:ascii="Arial" w:hAnsi="Arial" w:cs="Arial"/>
              </w:rPr>
              <w:lastRenderedPageBreak/>
              <w:t>nustatyti ir numatyti galimas atakas iš išorės, pagal aptiktus pažeidžiamumus ar neteisingas konfigūracijas.</w:t>
            </w:r>
          </w:p>
          <w:p w14:paraId="374BE392"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pateikti visos organizacijos rizikos balą, pagrįstą nuolatiniu organizacijos rizikos vertinimu.</w:t>
            </w:r>
          </w:p>
          <w:p w14:paraId="756629B5"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pateikti poveikio indekso balą, kuris apibendrintų išnaudojimo ar grėsmės atsiradimo organizacijos aplinkoje tikimybę.</w:t>
            </w:r>
          </w:p>
          <w:p w14:paraId="6B5B0481"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 xml:space="preserve">Turi turėti tiesioginę integraciją ir gebėti pasiimti  duomenis iš ne mažiau kaip šių šaltinių: </w:t>
            </w:r>
          </w:p>
          <w:p w14:paraId="1DC8BD87"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Galinių įrenginių (darbo vietų ir tarnybinių stočių),</w:t>
            </w:r>
          </w:p>
          <w:p w14:paraId="391BB6D7"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Microsoft Entra ir on-premise AD,</w:t>
            </w:r>
          </w:p>
          <w:p w14:paraId="774224ED"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 xml:space="preserve">Microsoft Office 365 aplinkos, </w:t>
            </w:r>
          </w:p>
          <w:p w14:paraId="3F8F9B99"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pažeidžiamumų skenavimo įrankių Qualys, Tenable.io, Nessus Pro.</w:t>
            </w:r>
          </w:p>
          <w:p w14:paraId="03510E08"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turėti galimybes stebėti organizacijos išorinius resursus pagal pateiktus organizacijos išorinius domenus, ir gebėti aptikti bei atvaizduoti:</w:t>
            </w:r>
          </w:p>
          <w:p w14:paraId="57940D64"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pažeidžiamumus pagal CVE numeraciją,</w:t>
            </w:r>
          </w:p>
          <w:p w14:paraId="65D28FEB"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atvirus prievadus (Ports),</w:t>
            </w:r>
          </w:p>
          <w:p w14:paraId="59E80C00"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silpnų sertifikatų ir protokolų naudojimą.</w:t>
            </w:r>
          </w:p>
          <w:p w14:paraId="36214FD7"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visus organizacijai priklausančius viešuosius IP adresus ir pateikti adresų paieškos tendencijų ataskaitą.</w:t>
            </w:r>
          </w:p>
          <w:p w14:paraId="3700BDE7"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pateikti naujausią išorinių resursų rizikos įvertinimą, paslaugų teikėją, vykdomus servisus, prievadus ir parodyti, kada resursas buvo paskutinį kartą matytas.</w:t>
            </w:r>
          </w:p>
          <w:p w14:paraId="328215BE"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pateikti kiekvieno domeno ir IP adreso ištekliaus rizikos vertinimą ir priskirti rizikos balą, kurį galima stebėti laikui bėgant. Taip pat turi būti galimybė matyti rizikos rodiklius, pvz., kokio tipo rizika, įvykiai ir rizikos lygis kiekvienai aptiktai rizikai.</w:t>
            </w:r>
          </w:p>
          <w:p w14:paraId="4388F729"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 xml:space="preserve">Turi būti galima atvaizduoti kiekvieno domeno ir IP adreso išteklių grafiką. Išteklių grafikas turi iliustruoti ištekliaus ryšį su vidiniais resursais organizacijos aplinkoje. </w:t>
            </w:r>
          </w:p>
          <w:p w14:paraId="787EB143"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 xml:space="preserve">Turi būti galimybė rankiniu būdu pridėti organizacijai priklausančius domenus, subdomenus ir IP adresus paieškai.  </w:t>
            </w:r>
          </w:p>
          <w:p w14:paraId="2F636195"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būti stebima ir atvaizduojama informacija apie pažeidžiamumus organizacijos vidiniuose įrenginiuose, bei turi būti pateikiamos rekomenduojamos apsaugos taisyklės jų užkardymui.</w:t>
            </w:r>
          </w:p>
          <w:p w14:paraId="12A36FEB"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būti automatiškai pateikiamas kiekvieno įrenginio kritiškumo balas, parodantis ištekliaus svarbą organizacijoje. Administratoriai turėtų galėti rankiniu būdu keisti ištekliaus kritiškumą.</w:t>
            </w:r>
          </w:p>
          <w:p w14:paraId="2309353B"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pateikti sukurtus vidinių išteklių profilius, kuriuose turi būti pateikiama išsami informacija apimanti pagrindinę įrenginio informaciją (OS, įrenginio tipą, grupes ir kt.), aktyvumą, įrenginio naudojimą, ryšių informaciją, įtaką ir tapatybės rizikos laipsnį.</w:t>
            </w:r>
          </w:p>
          <w:p w14:paraId="334BEE61"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lastRenderedPageBreak/>
              <w:t xml:space="preserve">Turi atlikti atsako veiksmus, tokius kaip įrenginio izoliavimas, nuotolinis prisijungimas (Remote Shell), programinių komandų paleidimas (Custom Script).  </w:t>
            </w:r>
          </w:p>
          <w:p w14:paraId="0304BFD5"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 xml:space="preserve">Turi būti pateikiamas ir nuolatos atnaujinami organizacijos, vartotojų, galinių įrenginių, debesijos aplikacijų rizikos laipsniai, turi būti vertinami ne mažiau kaip šie parametrai: </w:t>
            </w:r>
          </w:p>
          <w:p w14:paraId="683FF185"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 xml:space="preserve">pažeidžiamumų aptikimas, </w:t>
            </w:r>
          </w:p>
          <w:p w14:paraId="78215C6C"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 xml:space="preserve">galimą vartotojų paskyrų kompromitavimas, turi gebėti aptikti vartotojų paskyrų duomenų nutekėjimą tamsiajame internete (Darkweb). </w:t>
            </w:r>
          </w:p>
          <w:p w14:paraId="32E39BAA"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anomalijų aptikimas, pagal neįprastą vartotojų elgseną,</w:t>
            </w:r>
          </w:p>
          <w:p w14:paraId="60D7891F"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incidentų aptikimas galiniuose įrenginiuose,</w:t>
            </w:r>
          </w:p>
          <w:p w14:paraId="47B44539" w14:textId="77777777" w:rsidR="00FB017C" w:rsidRPr="00BE2142" w:rsidRDefault="00FB017C" w:rsidP="00FB017C">
            <w:pPr>
              <w:pStyle w:val="ListParagraph"/>
              <w:numPr>
                <w:ilvl w:val="0"/>
                <w:numId w:val="29"/>
              </w:numPr>
              <w:spacing w:after="0" w:line="240" w:lineRule="auto"/>
              <w:rPr>
                <w:rFonts w:ascii="Arial" w:hAnsi="Arial" w:cs="Arial"/>
              </w:rPr>
            </w:pPr>
            <w:r w:rsidRPr="00BE2142">
              <w:rPr>
                <w:rFonts w:ascii="Arial" w:hAnsi="Arial" w:cs="Arial"/>
              </w:rPr>
              <w:t>netinkamos saugumo konfigūracijos atvejai - dviejų faktorių autentifikacijos (MFA) nebuvimas, silpni slaptažodžiai ar silpna slaptažodžių politika.</w:t>
            </w:r>
          </w:p>
          <w:p w14:paraId="69D0892D" w14:textId="77777777" w:rsidR="00FB017C" w:rsidRPr="00BE2142" w:rsidRDefault="00FB017C" w:rsidP="00FB017C">
            <w:pPr>
              <w:pStyle w:val="ListParagraph"/>
              <w:numPr>
                <w:ilvl w:val="0"/>
                <w:numId w:val="25"/>
              </w:numPr>
              <w:spacing w:after="0" w:line="240" w:lineRule="auto"/>
              <w:rPr>
                <w:rFonts w:ascii="Arial" w:hAnsi="Arial" w:cs="Arial"/>
              </w:rPr>
            </w:pPr>
            <w:r w:rsidRPr="00BE2142">
              <w:rPr>
                <w:rFonts w:ascii="Arial" w:hAnsi="Arial" w:cs="Arial"/>
              </w:rPr>
              <w:t>Turi būti prioritetizuojami ir atvaizduojami rizikingiausių įrenginių bei aplikacijų sąrašai.</w:t>
            </w:r>
          </w:p>
          <w:p w14:paraId="002B6BA7"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būti galimybė kurti automatizuotas politikas (Playbooks) rizikos laipsniui mažinti be administratoriaus įsikišimo.</w:t>
            </w:r>
          </w:p>
          <w:p w14:paraId="1CCD9327" w14:textId="77777777" w:rsidR="00FB017C" w:rsidRPr="00BE2142" w:rsidRDefault="00FB017C" w:rsidP="00FB017C">
            <w:pPr>
              <w:pStyle w:val="ListParagraph"/>
              <w:numPr>
                <w:ilvl w:val="1"/>
                <w:numId w:val="25"/>
              </w:numPr>
              <w:spacing w:after="0" w:line="240" w:lineRule="auto"/>
              <w:rPr>
                <w:rFonts w:ascii="Arial" w:hAnsi="Arial" w:cs="Arial"/>
              </w:rPr>
            </w:pPr>
            <w:r w:rsidRPr="00BE2142">
              <w:rPr>
                <w:rFonts w:ascii="Arial" w:hAnsi="Arial" w:cs="Arial"/>
              </w:rPr>
              <w:t>Turi naudoti dirbtinio intelekto ir mašininio mokymosi technologijas norint automatizuoti ir koordinuoti reagavimo veiksmus, ir sumažinti riziką ir reakciją į grėsmes.</w:t>
            </w:r>
          </w:p>
          <w:p w14:paraId="3371551C" w14:textId="251B4C44" w:rsidR="00FB017C" w:rsidRPr="00BE2142" w:rsidRDefault="00FB017C" w:rsidP="00FB017C">
            <w:pPr>
              <w:pStyle w:val="ListParagraph"/>
              <w:numPr>
                <w:ilvl w:val="0"/>
                <w:numId w:val="24"/>
              </w:numPr>
              <w:rPr>
                <w:rFonts w:ascii="Arial" w:hAnsi="Arial" w:cs="Arial"/>
                <w:iCs/>
              </w:rPr>
            </w:pPr>
            <w:r w:rsidRPr="00BE2142">
              <w:rPr>
                <w:rFonts w:ascii="Arial" w:hAnsi="Arial" w:cs="Arial"/>
              </w:rPr>
              <w:t xml:space="preserve">Turi </w:t>
            </w:r>
            <w:r w:rsidR="000D3EE5">
              <w:rPr>
                <w:rFonts w:ascii="Arial" w:hAnsi="Arial" w:cs="Arial"/>
              </w:rPr>
              <w:t>pateikti</w:t>
            </w:r>
            <w:r w:rsidR="000D3EE5" w:rsidRPr="00BE2142">
              <w:rPr>
                <w:rFonts w:ascii="Arial" w:hAnsi="Arial" w:cs="Arial"/>
              </w:rPr>
              <w:t xml:space="preserve"> </w:t>
            </w:r>
            <w:r w:rsidRPr="00BE2142">
              <w:rPr>
                <w:rFonts w:ascii="Arial" w:hAnsi="Arial" w:cs="Arial"/>
              </w:rPr>
              <w:t>visų nustatytų rizikos veiksnių individualius ištaisymo/pagerinimo žingsnius ir pateikti būdus, kaip sumažinti bendrą organizacijos rizikos lygį, pateikiant konkrečių rekomendacijų sąrašą.</w:t>
            </w:r>
          </w:p>
        </w:tc>
        <w:tc>
          <w:tcPr>
            <w:tcW w:w="884" w:type="pct"/>
            <w:tcBorders>
              <w:top w:val="single" w:sz="4" w:space="0" w:color="auto"/>
              <w:left w:val="single" w:sz="4" w:space="0" w:color="auto"/>
              <w:bottom w:val="single" w:sz="4" w:space="0" w:color="auto"/>
              <w:right w:val="single" w:sz="4" w:space="0" w:color="auto"/>
            </w:tcBorders>
          </w:tcPr>
          <w:p w14:paraId="1DDAE0A6" w14:textId="2349A1D3" w:rsidR="00FB017C" w:rsidRPr="00BE2142" w:rsidRDefault="008001C3" w:rsidP="00FB017C">
            <w:pPr>
              <w:rPr>
                <w:rFonts w:ascii="Arial" w:hAnsi="Arial" w:cs="Arial"/>
              </w:rPr>
            </w:pPr>
            <w:r>
              <w:rPr>
                <w:rFonts w:ascii="Arial" w:hAnsi="Arial" w:cs="Arial"/>
                <w:color w:val="4472C4" w:themeColor="accent1"/>
              </w:rPr>
              <w:lastRenderedPageBreak/>
              <w:t xml:space="preserve"> </w:t>
            </w:r>
            <w:r w:rsidR="00505270">
              <w:rPr>
                <w:rFonts w:ascii="Arial" w:hAnsi="Arial" w:cs="Arial"/>
                <w:color w:val="4472C4" w:themeColor="accent1"/>
              </w:rPr>
              <w:t>(n</w:t>
            </w:r>
            <w:r>
              <w:rPr>
                <w:rFonts w:ascii="Arial" w:hAnsi="Arial" w:cs="Arial"/>
                <w:color w:val="4472C4" w:themeColor="accent1"/>
              </w:rPr>
              <w:t xml:space="preserve">urodyti </w:t>
            </w:r>
            <w:r w:rsidRPr="00CE0DB3">
              <w:rPr>
                <w:rFonts w:ascii="Arial" w:hAnsi="Arial" w:cs="Arial"/>
                <w:color w:val="4472C4" w:themeColor="accent1"/>
              </w:rPr>
              <w:t>Taip/Ne</w:t>
            </w:r>
            <w:r w:rsidR="00505270">
              <w:rPr>
                <w:rFonts w:ascii="Arial" w:hAnsi="Arial" w:cs="Arial"/>
                <w:color w:val="4472C4" w:themeColor="accent1"/>
              </w:rPr>
              <w:t>)</w:t>
            </w:r>
          </w:p>
        </w:tc>
      </w:tr>
      <w:tr w:rsidR="00B4683F" w:rsidRPr="00BE2142" w14:paraId="051DBBE0" w14:textId="77777777" w:rsidTr="009B42B6">
        <w:tc>
          <w:tcPr>
            <w:tcW w:w="426" w:type="pct"/>
            <w:tcBorders>
              <w:top w:val="single" w:sz="4" w:space="0" w:color="000000"/>
              <w:left w:val="single" w:sz="4" w:space="0" w:color="000000"/>
              <w:bottom w:val="single" w:sz="4" w:space="0" w:color="000000"/>
              <w:right w:val="single" w:sz="4" w:space="0" w:color="000000"/>
            </w:tcBorders>
          </w:tcPr>
          <w:p w14:paraId="28F5C40E" w14:textId="47A6C478" w:rsidR="00B4683F" w:rsidRPr="00BE2142" w:rsidRDefault="00B4683F" w:rsidP="000F00DA">
            <w:pPr>
              <w:pStyle w:val="ListParagraph"/>
              <w:numPr>
                <w:ilvl w:val="0"/>
                <w:numId w:val="31"/>
              </w:numPr>
              <w:jc w:val="center"/>
              <w:rPr>
                <w:rFonts w:ascii="Arial"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776F1756" w14:textId="5A616284" w:rsidR="00B4683F" w:rsidRPr="00BE2142" w:rsidRDefault="00B4683F" w:rsidP="00B4683F">
            <w:pPr>
              <w:rPr>
                <w:rFonts w:ascii="Arial" w:hAnsi="Arial" w:cs="Arial"/>
              </w:rPr>
            </w:pPr>
            <w:r w:rsidRPr="00BE2142">
              <w:rPr>
                <w:rFonts w:ascii="Arial" w:hAnsi="Arial" w:cs="Arial"/>
              </w:rPr>
              <w:t>Gamintojo palaikymas</w:t>
            </w:r>
          </w:p>
        </w:tc>
        <w:tc>
          <w:tcPr>
            <w:tcW w:w="2540" w:type="pct"/>
            <w:tcBorders>
              <w:top w:val="single" w:sz="4" w:space="0" w:color="000000"/>
              <w:left w:val="single" w:sz="4" w:space="0" w:color="000000"/>
              <w:bottom w:val="single" w:sz="4" w:space="0" w:color="000000"/>
              <w:right w:val="single" w:sz="4" w:space="0" w:color="000000"/>
            </w:tcBorders>
          </w:tcPr>
          <w:p w14:paraId="7BDF3EAA" w14:textId="5AD1DC50" w:rsidR="00B4683F" w:rsidRPr="00BE2142" w:rsidRDefault="00B4683F" w:rsidP="00B4683F">
            <w:pPr>
              <w:pStyle w:val="ListParagraph"/>
              <w:numPr>
                <w:ilvl w:val="0"/>
                <w:numId w:val="24"/>
              </w:numPr>
              <w:rPr>
                <w:rFonts w:ascii="Arial" w:hAnsi="Arial" w:cs="Arial"/>
                <w:iCs/>
              </w:rPr>
            </w:pPr>
            <w:r w:rsidRPr="00BE2142">
              <w:rPr>
                <w:rFonts w:ascii="Arial" w:hAnsi="Arial" w:cs="Arial"/>
              </w:rPr>
              <w:t>Turi būti suteiktas ne mažesnis nei 1 metų gamintojo licencijų galiojimas bei palaikymas, užtikrinantis nemokamus programinės įrangos atnaujinimus, programinės įrangos klaidų taisymus. Turi būti suteikta teisė kreiptis į gamintoją iškilus problemai visomis dienomis, visomis valandomis (paslaugos tipas 24x7) (kreipimosi būdas - internetu, elektroniniu paštu arba telefonu).</w:t>
            </w:r>
          </w:p>
        </w:tc>
        <w:tc>
          <w:tcPr>
            <w:tcW w:w="884" w:type="pct"/>
            <w:tcBorders>
              <w:top w:val="single" w:sz="4" w:space="0" w:color="auto"/>
              <w:left w:val="single" w:sz="4" w:space="0" w:color="auto"/>
              <w:bottom w:val="single" w:sz="4" w:space="0" w:color="auto"/>
              <w:right w:val="single" w:sz="4" w:space="0" w:color="auto"/>
            </w:tcBorders>
          </w:tcPr>
          <w:p w14:paraId="3E740CD9" w14:textId="2E9BD729" w:rsidR="00B4683F" w:rsidRPr="00BE2142" w:rsidRDefault="00505270" w:rsidP="00B4683F">
            <w:pPr>
              <w:rPr>
                <w:rFonts w:ascii="Arial" w:hAnsi="Arial" w:cs="Arial"/>
              </w:rPr>
            </w:pPr>
            <w:r>
              <w:rPr>
                <w:rFonts w:ascii="Arial" w:hAnsi="Arial" w:cs="Arial"/>
                <w:color w:val="4472C4" w:themeColor="accent1"/>
              </w:rPr>
              <w:t>(n</w:t>
            </w:r>
            <w:r w:rsidR="008001C3">
              <w:rPr>
                <w:rFonts w:ascii="Arial" w:hAnsi="Arial" w:cs="Arial"/>
                <w:color w:val="4472C4" w:themeColor="accent1"/>
              </w:rPr>
              <w:t xml:space="preserve">urodyti </w:t>
            </w:r>
            <w:r w:rsidR="006F7C7C" w:rsidRPr="00CE0DB3">
              <w:rPr>
                <w:rFonts w:ascii="Arial" w:hAnsi="Arial" w:cs="Arial"/>
                <w:color w:val="4472C4" w:themeColor="accent1"/>
              </w:rPr>
              <w:t>Taip/Ne</w:t>
            </w:r>
            <w:r>
              <w:rPr>
                <w:rFonts w:ascii="Arial" w:hAnsi="Arial" w:cs="Arial"/>
                <w:color w:val="4472C4" w:themeColor="accent1"/>
              </w:rPr>
              <w:t>)</w:t>
            </w:r>
          </w:p>
        </w:tc>
      </w:tr>
      <w:tr w:rsidR="00B4683F" w:rsidRPr="00BE2142" w14:paraId="6EA47AF7" w14:textId="77777777" w:rsidTr="009B42B6">
        <w:tc>
          <w:tcPr>
            <w:tcW w:w="426" w:type="pct"/>
            <w:tcBorders>
              <w:top w:val="single" w:sz="4" w:space="0" w:color="000000"/>
              <w:left w:val="single" w:sz="4" w:space="0" w:color="000000"/>
              <w:bottom w:val="single" w:sz="4" w:space="0" w:color="000000"/>
              <w:right w:val="single" w:sz="4" w:space="0" w:color="000000"/>
            </w:tcBorders>
          </w:tcPr>
          <w:p w14:paraId="024444BF" w14:textId="63CC00E4" w:rsidR="00B4683F" w:rsidRPr="00BE2142" w:rsidRDefault="00B4683F" w:rsidP="000F00DA">
            <w:pPr>
              <w:pStyle w:val="ListParagraph"/>
              <w:numPr>
                <w:ilvl w:val="0"/>
                <w:numId w:val="31"/>
              </w:numPr>
              <w:jc w:val="center"/>
              <w:rPr>
                <w:rFonts w:ascii="Arial" w:hAnsi="Arial" w:cs="Arial"/>
              </w:rPr>
            </w:pPr>
          </w:p>
        </w:tc>
        <w:tc>
          <w:tcPr>
            <w:tcW w:w="1148" w:type="pct"/>
            <w:tcBorders>
              <w:top w:val="single" w:sz="4" w:space="0" w:color="000000"/>
              <w:left w:val="single" w:sz="4" w:space="0" w:color="000000"/>
              <w:bottom w:val="single" w:sz="4" w:space="0" w:color="000000"/>
              <w:right w:val="single" w:sz="4" w:space="0" w:color="000000"/>
            </w:tcBorders>
          </w:tcPr>
          <w:p w14:paraId="100E05AB" w14:textId="650D36FF" w:rsidR="00B4683F" w:rsidRPr="00BE2142" w:rsidRDefault="00B4683F" w:rsidP="00B4683F">
            <w:pPr>
              <w:rPr>
                <w:rFonts w:ascii="Arial" w:hAnsi="Arial" w:cs="Arial"/>
              </w:rPr>
            </w:pPr>
            <w:r w:rsidRPr="00BE2142">
              <w:rPr>
                <w:rFonts w:ascii="Arial" w:hAnsi="Arial" w:cs="Arial"/>
              </w:rPr>
              <w:t>Administratorių apmokymai</w:t>
            </w:r>
          </w:p>
        </w:tc>
        <w:tc>
          <w:tcPr>
            <w:tcW w:w="2540" w:type="pct"/>
            <w:tcBorders>
              <w:top w:val="single" w:sz="4" w:space="0" w:color="000000"/>
              <w:left w:val="single" w:sz="4" w:space="0" w:color="000000"/>
              <w:bottom w:val="single" w:sz="4" w:space="0" w:color="000000"/>
              <w:right w:val="single" w:sz="4" w:space="0" w:color="000000"/>
            </w:tcBorders>
          </w:tcPr>
          <w:p w14:paraId="04FC2008" w14:textId="4B28C095" w:rsidR="00B4683F" w:rsidRPr="00BE2142" w:rsidRDefault="00B304CA" w:rsidP="00B4683F">
            <w:pPr>
              <w:pStyle w:val="ListParagraph"/>
              <w:numPr>
                <w:ilvl w:val="0"/>
                <w:numId w:val="24"/>
              </w:numPr>
              <w:rPr>
                <w:rFonts w:ascii="Arial" w:hAnsi="Arial" w:cs="Arial"/>
                <w:iCs/>
              </w:rPr>
            </w:pPr>
            <w:r>
              <w:rPr>
                <w:rFonts w:ascii="Arial" w:hAnsi="Arial" w:cs="Arial"/>
              </w:rPr>
              <w:t>Ne vėliau kaip p</w:t>
            </w:r>
            <w:r w:rsidR="005C18F9" w:rsidRPr="00BE2142">
              <w:rPr>
                <w:rFonts w:ascii="Arial" w:hAnsi="Arial" w:cs="Arial"/>
              </w:rPr>
              <w:t xml:space="preserve">er </w:t>
            </w:r>
            <w:r>
              <w:rPr>
                <w:rFonts w:ascii="Arial" w:hAnsi="Arial" w:cs="Arial"/>
              </w:rPr>
              <w:t>30</w:t>
            </w:r>
            <w:r w:rsidR="005C18F9" w:rsidRPr="00BE2142">
              <w:rPr>
                <w:rFonts w:ascii="Arial" w:hAnsi="Arial" w:cs="Arial"/>
              </w:rPr>
              <w:t xml:space="preserve"> </w:t>
            </w:r>
            <w:r>
              <w:rPr>
                <w:rFonts w:ascii="Arial" w:hAnsi="Arial" w:cs="Arial"/>
              </w:rPr>
              <w:t>kalendorinių</w:t>
            </w:r>
            <w:r w:rsidR="00766CBA" w:rsidRPr="00BE2142">
              <w:rPr>
                <w:rFonts w:ascii="Arial" w:hAnsi="Arial" w:cs="Arial"/>
              </w:rPr>
              <w:t xml:space="preserve"> </w:t>
            </w:r>
            <w:r w:rsidR="005C18F9" w:rsidRPr="00BE2142">
              <w:rPr>
                <w:rFonts w:ascii="Arial" w:hAnsi="Arial" w:cs="Arial"/>
              </w:rPr>
              <w:t xml:space="preserve">dienų nuo </w:t>
            </w:r>
            <w:r w:rsidR="006B26B1">
              <w:rPr>
                <w:rFonts w:ascii="Arial" w:hAnsi="Arial" w:cs="Arial"/>
              </w:rPr>
              <w:t>S</w:t>
            </w:r>
            <w:r w:rsidR="00ED77A3">
              <w:rPr>
                <w:rFonts w:ascii="Arial" w:hAnsi="Arial" w:cs="Arial"/>
              </w:rPr>
              <w:t>utarties įsigaliojimo</w:t>
            </w:r>
            <w:r w:rsidR="00CC2205">
              <w:rPr>
                <w:rFonts w:ascii="Arial" w:hAnsi="Arial" w:cs="Arial"/>
              </w:rPr>
              <w:t xml:space="preserve"> </w:t>
            </w:r>
            <w:r w:rsidR="005C18F9" w:rsidRPr="00BE2142">
              <w:rPr>
                <w:rFonts w:ascii="Arial" w:hAnsi="Arial" w:cs="Arial"/>
              </w:rPr>
              <w:t>t</w:t>
            </w:r>
            <w:r w:rsidR="00B4683F" w:rsidRPr="00BE2142">
              <w:rPr>
                <w:rFonts w:ascii="Arial" w:hAnsi="Arial" w:cs="Arial"/>
              </w:rPr>
              <w:t>uri būti suteikti oficialūs gamintojo</w:t>
            </w:r>
            <w:r w:rsidR="00626D79">
              <w:rPr>
                <w:rFonts w:ascii="Arial" w:hAnsi="Arial" w:cs="Arial"/>
              </w:rPr>
              <w:t>/jo atstovo</w:t>
            </w:r>
            <w:r w:rsidR="00B4683F" w:rsidRPr="00BE2142">
              <w:rPr>
                <w:rFonts w:ascii="Arial" w:hAnsi="Arial" w:cs="Arial"/>
              </w:rPr>
              <w:t xml:space="preserve"> teikiami ne mažiau kaip 2 dienų mokymai ne mažiau kaip </w:t>
            </w:r>
            <w:r w:rsidR="00D811DC" w:rsidRPr="00BE2142">
              <w:rPr>
                <w:rFonts w:ascii="Arial" w:hAnsi="Arial" w:cs="Arial"/>
              </w:rPr>
              <w:t>5</w:t>
            </w:r>
            <w:r w:rsidR="00B4683F" w:rsidRPr="00BE2142">
              <w:rPr>
                <w:rFonts w:ascii="Arial" w:hAnsi="Arial" w:cs="Arial"/>
              </w:rPr>
              <w:t xml:space="preserve"> </w:t>
            </w:r>
            <w:r w:rsidR="00C502A3">
              <w:rPr>
                <w:rFonts w:ascii="Arial" w:hAnsi="Arial" w:cs="Arial"/>
              </w:rPr>
              <w:t>Pirkėjo</w:t>
            </w:r>
            <w:r w:rsidR="00C502A3" w:rsidRPr="00BE2142">
              <w:rPr>
                <w:rFonts w:ascii="Arial" w:hAnsi="Arial" w:cs="Arial"/>
              </w:rPr>
              <w:t xml:space="preserve"> </w:t>
            </w:r>
            <w:r w:rsidR="00B4683F" w:rsidRPr="00BE2142">
              <w:rPr>
                <w:rFonts w:ascii="Arial" w:hAnsi="Arial" w:cs="Arial"/>
              </w:rPr>
              <w:t xml:space="preserve">administratoriams. Mokymai turi būti vykdomi nuotoliniu būdu, lietuvių </w:t>
            </w:r>
            <w:r w:rsidR="005D08BE">
              <w:rPr>
                <w:rFonts w:ascii="Arial" w:hAnsi="Arial" w:cs="Arial"/>
              </w:rPr>
              <w:t>ir (</w:t>
            </w:r>
            <w:r w:rsidR="00B4683F" w:rsidRPr="00BE2142">
              <w:rPr>
                <w:rFonts w:ascii="Arial" w:hAnsi="Arial" w:cs="Arial"/>
              </w:rPr>
              <w:t>arba</w:t>
            </w:r>
            <w:r w:rsidR="005D08BE">
              <w:rPr>
                <w:rFonts w:ascii="Arial" w:hAnsi="Arial" w:cs="Arial"/>
              </w:rPr>
              <w:t>)</w:t>
            </w:r>
            <w:r w:rsidR="00B4683F" w:rsidRPr="00BE2142">
              <w:rPr>
                <w:rFonts w:ascii="Arial" w:hAnsi="Arial" w:cs="Arial"/>
              </w:rPr>
              <w:t xml:space="preserve"> anglų kalbomis.</w:t>
            </w:r>
            <w:r w:rsidR="004F6E6E">
              <w:rPr>
                <w:rFonts w:ascii="Arial" w:hAnsi="Arial" w:cs="Arial"/>
              </w:rPr>
              <w:t xml:space="preserve"> Mokymų kaina turi būti įskaičiuot</w:t>
            </w:r>
            <w:r w:rsidR="000C7B83">
              <w:rPr>
                <w:rFonts w:ascii="Arial" w:hAnsi="Arial" w:cs="Arial"/>
              </w:rPr>
              <w:t>i</w:t>
            </w:r>
            <w:r w:rsidR="004F6E6E">
              <w:rPr>
                <w:rFonts w:ascii="Arial" w:hAnsi="Arial" w:cs="Arial"/>
              </w:rPr>
              <w:t xml:space="preserve"> į bendrą prekių kainą.</w:t>
            </w:r>
          </w:p>
        </w:tc>
        <w:tc>
          <w:tcPr>
            <w:tcW w:w="884" w:type="pct"/>
            <w:tcBorders>
              <w:top w:val="single" w:sz="4" w:space="0" w:color="auto"/>
              <w:left w:val="single" w:sz="4" w:space="0" w:color="auto"/>
              <w:bottom w:val="single" w:sz="4" w:space="0" w:color="auto"/>
              <w:right w:val="single" w:sz="4" w:space="0" w:color="auto"/>
            </w:tcBorders>
          </w:tcPr>
          <w:p w14:paraId="57659225" w14:textId="15DD14EB" w:rsidR="00B4683F" w:rsidRPr="00BE2142" w:rsidRDefault="00505270" w:rsidP="00B4683F">
            <w:pPr>
              <w:rPr>
                <w:rFonts w:ascii="Arial" w:hAnsi="Arial" w:cs="Arial"/>
              </w:rPr>
            </w:pPr>
            <w:r>
              <w:rPr>
                <w:rFonts w:ascii="Arial" w:hAnsi="Arial" w:cs="Arial"/>
                <w:color w:val="4472C4" w:themeColor="accent1"/>
              </w:rPr>
              <w:t>(n</w:t>
            </w:r>
            <w:r w:rsidR="008001C3">
              <w:rPr>
                <w:rFonts w:ascii="Arial" w:hAnsi="Arial" w:cs="Arial"/>
                <w:color w:val="4472C4" w:themeColor="accent1"/>
              </w:rPr>
              <w:t xml:space="preserve">urodyti </w:t>
            </w:r>
            <w:r w:rsidR="006F7C7C" w:rsidRPr="00CE0DB3">
              <w:rPr>
                <w:rFonts w:ascii="Arial" w:hAnsi="Arial" w:cs="Arial"/>
                <w:color w:val="4472C4" w:themeColor="accent1"/>
              </w:rPr>
              <w:t>Taip/Ne</w:t>
            </w:r>
            <w:r>
              <w:rPr>
                <w:rFonts w:ascii="Arial" w:hAnsi="Arial" w:cs="Arial"/>
                <w:color w:val="4472C4" w:themeColor="accent1"/>
              </w:rPr>
              <w:t>)</w:t>
            </w:r>
          </w:p>
        </w:tc>
      </w:tr>
    </w:tbl>
    <w:p w14:paraId="34BDE3F0" w14:textId="77777777" w:rsidR="00CE0DB3" w:rsidRDefault="00CE0DB3" w:rsidP="008660BC">
      <w:pPr>
        <w:jc w:val="center"/>
        <w:rPr>
          <w:rFonts w:ascii="Arial" w:hAnsi="Arial" w:cs="Arial"/>
          <w:b/>
          <w:snapToGrid w:val="0"/>
        </w:rPr>
      </w:pPr>
    </w:p>
    <w:p w14:paraId="2D7054E7" w14:textId="77777777" w:rsidR="00A3799D" w:rsidRPr="00BE2142" w:rsidRDefault="00A3799D" w:rsidP="008660BC">
      <w:pPr>
        <w:jc w:val="center"/>
        <w:rPr>
          <w:rFonts w:ascii="Arial" w:hAnsi="Arial" w:cs="Arial"/>
          <w:b/>
          <w:snapToGrid w:val="0"/>
        </w:rPr>
      </w:pPr>
    </w:p>
    <w:p w14:paraId="4FF4681B" w14:textId="77777777" w:rsidR="009965E6" w:rsidRPr="00BE2142" w:rsidRDefault="009965E6" w:rsidP="009965E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E2142">
        <w:rPr>
          <w:rFonts w:ascii="Arial" w:eastAsia="Calibri" w:hAnsi="Arial" w:cs="Arial"/>
          <w:b/>
        </w:rPr>
        <w:t xml:space="preserve">REIKALAVIMAI DĖL ATITIKTIES BENDRAJAM DUOMENŲ APSAUGOS REGLAMENTUI (BDAR)  </w:t>
      </w:r>
    </w:p>
    <w:p w14:paraId="12411D15" w14:textId="77777777" w:rsidR="009965E6" w:rsidRPr="00BE2142" w:rsidRDefault="009965E6" w:rsidP="009965E6">
      <w:pPr>
        <w:pStyle w:val="ListParagraph"/>
        <w:tabs>
          <w:tab w:val="left" w:pos="284"/>
        </w:tabs>
        <w:spacing w:after="0"/>
        <w:ind w:left="0"/>
        <w:jc w:val="right"/>
        <w:rPr>
          <w:rFonts w:ascii="Arial" w:hAnsi="Arial" w:cs="Arial"/>
          <w:snapToGrid w:val="0"/>
          <w:color w:val="FF0000"/>
        </w:rPr>
      </w:pPr>
      <w:r w:rsidRPr="00BE2142">
        <w:rPr>
          <w:rFonts w:ascii="Arial" w:hAnsi="Arial" w:cs="Arial"/>
          <w:b/>
          <w:bCs/>
          <w:snapToGrid w:val="0"/>
        </w:rPr>
        <w:t>4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9965E6" w:rsidRPr="00BE2142" w14:paraId="534120EE" w14:textId="77777777" w:rsidTr="00501070">
        <w:trPr>
          <w:trHeight w:val="615"/>
        </w:trPr>
        <w:tc>
          <w:tcPr>
            <w:tcW w:w="766" w:type="dxa"/>
            <w:tcMar>
              <w:top w:w="0" w:type="dxa"/>
              <w:left w:w="108" w:type="dxa"/>
              <w:bottom w:w="0" w:type="dxa"/>
              <w:right w:w="108" w:type="dxa"/>
            </w:tcMar>
            <w:hideMark/>
          </w:tcPr>
          <w:p w14:paraId="67055750" w14:textId="77777777" w:rsidR="009965E6" w:rsidRPr="00BE2142" w:rsidRDefault="009965E6" w:rsidP="00501070">
            <w:pPr>
              <w:spacing w:before="360" w:after="120" w:line="257" w:lineRule="atLeast"/>
              <w:jc w:val="center"/>
              <w:outlineLvl w:val="1"/>
              <w:rPr>
                <w:rFonts w:ascii="Arial" w:eastAsia="Times New Roman" w:hAnsi="Arial" w:cs="Arial"/>
                <w:b/>
                <w:bCs/>
                <w:color w:val="2F5496"/>
                <w:lang w:eastAsia="lt-LT"/>
              </w:rPr>
            </w:pPr>
            <w:r w:rsidRPr="00BE2142">
              <w:rPr>
                <w:rFonts w:ascii="Arial" w:eastAsia="Times New Roman" w:hAnsi="Arial" w:cs="Arial"/>
                <w:lang w:eastAsia="lt-LT"/>
              </w:rPr>
              <w:t>5.1.</w:t>
            </w:r>
          </w:p>
        </w:tc>
        <w:tc>
          <w:tcPr>
            <w:tcW w:w="3198" w:type="dxa"/>
            <w:tcMar>
              <w:top w:w="0" w:type="dxa"/>
              <w:left w:w="108" w:type="dxa"/>
              <w:bottom w:w="0" w:type="dxa"/>
              <w:right w:w="108" w:type="dxa"/>
            </w:tcMar>
            <w:hideMark/>
          </w:tcPr>
          <w:p w14:paraId="52F38A1A" w14:textId="77777777" w:rsidR="009965E6" w:rsidRPr="00BE2142" w:rsidRDefault="009965E6" w:rsidP="00501070">
            <w:pPr>
              <w:spacing w:after="0" w:line="235" w:lineRule="atLeast"/>
              <w:jc w:val="both"/>
              <w:rPr>
                <w:rFonts w:ascii="Arial" w:eastAsia="Times New Roman" w:hAnsi="Arial" w:cs="Arial"/>
                <w:color w:val="000000"/>
                <w:lang w:eastAsia="lt-LT"/>
              </w:rPr>
            </w:pPr>
            <w:r w:rsidRPr="00BE2142">
              <w:rPr>
                <w:rFonts w:ascii="Arial" w:eastAsia="Times New Roman" w:hAnsi="Arial" w:cs="Arial"/>
                <w:color w:val="000000"/>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6405F2D1" w14:textId="2149CC80" w:rsidR="009965E6" w:rsidRPr="00BE2142" w:rsidRDefault="009965E6" w:rsidP="00501070">
            <w:pPr>
              <w:spacing w:after="0" w:line="240" w:lineRule="auto"/>
              <w:jc w:val="both"/>
              <w:rPr>
                <w:rFonts w:ascii="Arial" w:eastAsia="Times New Roman" w:hAnsi="Arial" w:cs="Arial"/>
                <w:color w:val="000000"/>
                <w:lang w:eastAsia="lt-LT"/>
              </w:rPr>
            </w:pPr>
            <w:r w:rsidRPr="00BE2142">
              <w:rPr>
                <w:rFonts w:ascii="Arial" w:eastAsia="Times New Roman" w:hAnsi="Arial" w:cs="Arial"/>
                <w:color w:val="000000"/>
                <w:lang w:eastAsia="lt-LT"/>
              </w:rPr>
              <w:t>Tiekėjas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w:t>
            </w:r>
            <w:r w:rsidRPr="00BE2142">
              <w:rPr>
                <w:rFonts w:ascii="Arial" w:eastAsia="Times New Roman" w:hAnsi="Arial" w:cs="Arial"/>
                <w:i/>
                <w:iCs/>
                <w:color w:val="000000"/>
                <w:lang w:eastAsia="lt-LT"/>
              </w:rPr>
              <w:t>data protection by design</w:t>
            </w:r>
            <w:r w:rsidRPr="00BE2142">
              <w:rPr>
                <w:rFonts w:ascii="Arial" w:eastAsia="Times New Roman" w:hAnsi="Arial" w:cs="Arial"/>
                <w:color w:val="000000"/>
                <w:lang w:eastAsia="lt-LT"/>
              </w:rPr>
              <w:t>) ir standartizuotosios duomenų apsaugos (</w:t>
            </w:r>
            <w:r w:rsidRPr="00BE2142">
              <w:rPr>
                <w:rFonts w:ascii="Arial" w:eastAsia="Times New Roman" w:hAnsi="Arial" w:cs="Arial"/>
                <w:i/>
                <w:iCs/>
                <w:color w:val="000000"/>
                <w:lang w:eastAsia="lt-LT"/>
              </w:rPr>
              <w:t>data protection by default</w:t>
            </w:r>
            <w:r w:rsidRPr="00BE2142">
              <w:rPr>
                <w:rFonts w:ascii="Arial" w:eastAsia="Times New Roman" w:hAnsi="Arial" w:cs="Arial"/>
                <w:color w:val="000000"/>
                <w:lang w:eastAsia="lt-LT"/>
              </w:rPr>
              <w:t>) (BDAR 25 str.) įskaitant, bet neapsiribojant saugojimo terminų nustatymą, asmens duomenų trynimą ar anonimizavimą automatizuotomis priemonėmis. Tiekėjas turi pateikti visų Šalių, tvarkančių Pirkėjo asmens duomenis, aukščiau nurodytų reikalavimų įgyvendinimo įrodymus Pirkėjui.</w:t>
            </w:r>
          </w:p>
        </w:tc>
      </w:tr>
      <w:tr w:rsidR="009965E6" w:rsidRPr="00BE2142" w14:paraId="6F5607FB" w14:textId="77777777" w:rsidTr="00501070">
        <w:trPr>
          <w:trHeight w:val="615"/>
        </w:trPr>
        <w:tc>
          <w:tcPr>
            <w:tcW w:w="766" w:type="dxa"/>
            <w:tcMar>
              <w:top w:w="0" w:type="dxa"/>
              <w:left w:w="108" w:type="dxa"/>
              <w:bottom w:w="0" w:type="dxa"/>
              <w:right w:w="108" w:type="dxa"/>
            </w:tcMar>
            <w:hideMark/>
          </w:tcPr>
          <w:p w14:paraId="04991E9C" w14:textId="77777777" w:rsidR="009965E6" w:rsidRPr="00BE2142" w:rsidRDefault="009965E6" w:rsidP="00501070">
            <w:pPr>
              <w:spacing w:before="360" w:after="120" w:line="257" w:lineRule="atLeast"/>
              <w:jc w:val="center"/>
              <w:outlineLvl w:val="1"/>
              <w:rPr>
                <w:rFonts w:ascii="Arial" w:eastAsia="Times New Roman" w:hAnsi="Arial" w:cs="Arial"/>
                <w:b/>
                <w:bCs/>
                <w:color w:val="2F5496"/>
                <w:lang w:eastAsia="lt-LT"/>
              </w:rPr>
            </w:pPr>
            <w:r w:rsidRPr="00BE2142">
              <w:rPr>
                <w:rFonts w:ascii="Arial" w:eastAsia="Times New Roman" w:hAnsi="Arial" w:cs="Arial"/>
                <w:lang w:eastAsia="lt-LT"/>
              </w:rPr>
              <w:t>5.2.</w:t>
            </w:r>
          </w:p>
          <w:p w14:paraId="0137F97A" w14:textId="77777777" w:rsidR="009965E6" w:rsidRPr="00BE2142" w:rsidRDefault="009965E6" w:rsidP="00501070">
            <w:pPr>
              <w:spacing w:after="0" w:line="240" w:lineRule="auto"/>
              <w:rPr>
                <w:rFonts w:ascii="Arial" w:eastAsia="Times New Roman" w:hAnsi="Arial" w:cs="Arial"/>
                <w:color w:val="000000"/>
                <w:lang w:eastAsia="lt-LT"/>
              </w:rPr>
            </w:pPr>
            <w:r w:rsidRPr="00BE2142">
              <w:rPr>
                <w:rFonts w:ascii="Arial" w:eastAsia="Times New Roman" w:hAnsi="Arial" w:cs="Arial"/>
                <w:color w:val="000000"/>
                <w:lang w:eastAsia="lt-LT"/>
              </w:rPr>
              <w:t> </w:t>
            </w:r>
          </w:p>
        </w:tc>
        <w:tc>
          <w:tcPr>
            <w:tcW w:w="3198" w:type="dxa"/>
            <w:tcMar>
              <w:top w:w="0" w:type="dxa"/>
              <w:left w:w="108" w:type="dxa"/>
              <w:bottom w:w="0" w:type="dxa"/>
              <w:right w:w="108" w:type="dxa"/>
            </w:tcMar>
            <w:hideMark/>
          </w:tcPr>
          <w:p w14:paraId="5B6A76A4" w14:textId="77777777" w:rsidR="009965E6" w:rsidRPr="00BE2142" w:rsidRDefault="009965E6" w:rsidP="00501070">
            <w:pPr>
              <w:spacing w:after="0" w:line="235" w:lineRule="atLeast"/>
              <w:jc w:val="both"/>
              <w:rPr>
                <w:rFonts w:ascii="Arial" w:eastAsia="Times New Roman" w:hAnsi="Arial" w:cs="Arial"/>
                <w:color w:val="000000"/>
                <w:lang w:eastAsia="lt-LT"/>
              </w:rPr>
            </w:pPr>
            <w:r w:rsidRPr="00BE2142">
              <w:rPr>
                <w:rFonts w:ascii="Arial" w:eastAsia="Times New Roman" w:hAnsi="Arial" w:cs="Arial"/>
                <w:color w:val="000000"/>
                <w:lang w:eastAsia="lt-LT"/>
              </w:rPr>
              <w:t>Duomenų tvarkymo susitarimas (BDAR 28 str.)</w:t>
            </w:r>
          </w:p>
        </w:tc>
        <w:tc>
          <w:tcPr>
            <w:tcW w:w="5665" w:type="dxa"/>
            <w:tcMar>
              <w:top w:w="0" w:type="dxa"/>
              <w:left w:w="108" w:type="dxa"/>
              <w:bottom w:w="0" w:type="dxa"/>
              <w:right w:w="108" w:type="dxa"/>
            </w:tcMar>
            <w:hideMark/>
          </w:tcPr>
          <w:p w14:paraId="1E5649B3" w14:textId="7576256C" w:rsidR="009965E6" w:rsidRPr="00BE2142" w:rsidRDefault="009965E6" w:rsidP="00501070">
            <w:pPr>
              <w:spacing w:after="0" w:line="240" w:lineRule="auto"/>
              <w:jc w:val="both"/>
              <w:rPr>
                <w:rFonts w:ascii="Arial" w:eastAsia="Times New Roman" w:hAnsi="Arial" w:cs="Arial"/>
                <w:color w:val="000000"/>
                <w:lang w:eastAsia="lt-LT"/>
              </w:rPr>
            </w:pPr>
            <w:r w:rsidRPr="00BE2142">
              <w:rPr>
                <w:rFonts w:ascii="Arial" w:eastAsia="Times New Roman" w:hAnsi="Arial" w:cs="Arial"/>
                <w:color w:val="000000"/>
                <w:lang w:eastAsia="lt-LT"/>
              </w:rPr>
              <w:t>Tiekėjas po Sutarties pasirašymo nedelsiant turi su Pirkėju sudaryti duomenų tvarkymo susitarimą (DTS), pagal Pirkėjo pateiktą DTS formą. Tais atvejais, kai Pirkėjo asmens 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teikimo sąlygose, be kita ko, būtų įtrauktos pagal BDAR 28 straipsnio 3 dalį privalomos nuostatos.</w:t>
            </w:r>
          </w:p>
        </w:tc>
      </w:tr>
      <w:tr w:rsidR="009965E6" w:rsidRPr="00BE2142" w14:paraId="23937990" w14:textId="77777777" w:rsidTr="00501070">
        <w:trPr>
          <w:trHeight w:val="615"/>
        </w:trPr>
        <w:tc>
          <w:tcPr>
            <w:tcW w:w="766" w:type="dxa"/>
            <w:tcMar>
              <w:top w:w="0" w:type="dxa"/>
              <w:left w:w="108" w:type="dxa"/>
              <w:bottom w:w="0" w:type="dxa"/>
              <w:right w:w="108" w:type="dxa"/>
            </w:tcMar>
            <w:hideMark/>
          </w:tcPr>
          <w:p w14:paraId="527D0B9D" w14:textId="77777777" w:rsidR="009965E6" w:rsidRPr="00BE2142" w:rsidRDefault="009965E6" w:rsidP="00501070">
            <w:pPr>
              <w:spacing w:before="360" w:after="120" w:line="257" w:lineRule="atLeast"/>
              <w:jc w:val="center"/>
              <w:outlineLvl w:val="1"/>
              <w:rPr>
                <w:rFonts w:ascii="Arial" w:eastAsia="Times New Roman" w:hAnsi="Arial" w:cs="Arial"/>
                <w:b/>
                <w:bCs/>
                <w:color w:val="2F5496"/>
                <w:lang w:eastAsia="lt-LT"/>
              </w:rPr>
            </w:pPr>
            <w:r w:rsidRPr="00BE2142">
              <w:rPr>
                <w:rFonts w:ascii="Arial" w:eastAsia="Times New Roman" w:hAnsi="Arial" w:cs="Arial"/>
                <w:lang w:eastAsia="lt-LT"/>
              </w:rPr>
              <w:t>5.3.</w:t>
            </w:r>
          </w:p>
        </w:tc>
        <w:tc>
          <w:tcPr>
            <w:tcW w:w="3198" w:type="dxa"/>
            <w:tcMar>
              <w:top w:w="0" w:type="dxa"/>
              <w:left w:w="108" w:type="dxa"/>
              <w:bottom w:w="0" w:type="dxa"/>
              <w:right w:w="108" w:type="dxa"/>
            </w:tcMar>
            <w:hideMark/>
          </w:tcPr>
          <w:p w14:paraId="22336160" w14:textId="77777777" w:rsidR="009965E6" w:rsidRPr="00BE2142" w:rsidRDefault="009965E6" w:rsidP="00501070">
            <w:pPr>
              <w:spacing w:after="0" w:line="235" w:lineRule="atLeast"/>
              <w:jc w:val="both"/>
              <w:rPr>
                <w:rFonts w:ascii="Arial" w:eastAsia="Times New Roman" w:hAnsi="Arial" w:cs="Arial"/>
                <w:color w:val="000000"/>
                <w:lang w:eastAsia="lt-LT"/>
              </w:rPr>
            </w:pPr>
            <w:r w:rsidRPr="00BE2142">
              <w:rPr>
                <w:rFonts w:ascii="Arial" w:eastAsia="Times New Roman" w:hAnsi="Arial" w:cs="Arial"/>
                <w:color w:val="000000"/>
                <w:lang w:eastAsia="lt-LT"/>
              </w:rPr>
              <w:t>Incidentai / saugumo pažeidimai (BDAR 28 str. 3 d. f p., BDAR 33 str. 2 d.)</w:t>
            </w:r>
          </w:p>
        </w:tc>
        <w:tc>
          <w:tcPr>
            <w:tcW w:w="5665" w:type="dxa"/>
            <w:tcMar>
              <w:top w:w="0" w:type="dxa"/>
              <w:left w:w="108" w:type="dxa"/>
              <w:bottom w:w="0" w:type="dxa"/>
              <w:right w:w="108" w:type="dxa"/>
            </w:tcMar>
            <w:hideMark/>
          </w:tcPr>
          <w:p w14:paraId="282B6376" w14:textId="620971DB" w:rsidR="009965E6" w:rsidRPr="00BE2142" w:rsidRDefault="009965E6" w:rsidP="00501070">
            <w:pPr>
              <w:spacing w:after="0" w:line="240" w:lineRule="auto"/>
              <w:jc w:val="both"/>
              <w:rPr>
                <w:rFonts w:ascii="Arial" w:eastAsia="Times New Roman" w:hAnsi="Arial" w:cs="Arial"/>
                <w:color w:val="000000"/>
                <w:lang w:eastAsia="lt-LT"/>
              </w:rPr>
            </w:pPr>
            <w:r w:rsidRPr="00BE2142">
              <w:rPr>
                <w:rFonts w:ascii="Arial" w:eastAsia="Times New Roman" w:hAnsi="Arial" w:cs="Arial"/>
                <w:color w:val="000000"/>
                <w:lang w:eastAsia="lt-LT"/>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9965E6" w:rsidRPr="00BE2142" w14:paraId="2DBF4815" w14:textId="77777777" w:rsidTr="00501070">
        <w:trPr>
          <w:trHeight w:val="615"/>
        </w:trPr>
        <w:tc>
          <w:tcPr>
            <w:tcW w:w="766" w:type="dxa"/>
            <w:tcMar>
              <w:top w:w="0" w:type="dxa"/>
              <w:left w:w="108" w:type="dxa"/>
              <w:bottom w:w="0" w:type="dxa"/>
              <w:right w:w="108" w:type="dxa"/>
            </w:tcMar>
            <w:hideMark/>
          </w:tcPr>
          <w:p w14:paraId="6BAB5F07" w14:textId="77777777" w:rsidR="009965E6" w:rsidRPr="00BE2142" w:rsidRDefault="009965E6" w:rsidP="00501070">
            <w:pPr>
              <w:spacing w:before="360" w:after="120" w:line="257" w:lineRule="atLeast"/>
              <w:jc w:val="center"/>
              <w:outlineLvl w:val="1"/>
              <w:rPr>
                <w:rFonts w:ascii="Arial" w:eastAsia="Times New Roman" w:hAnsi="Arial" w:cs="Arial"/>
                <w:b/>
                <w:bCs/>
                <w:color w:val="2F5496"/>
                <w:lang w:eastAsia="lt-LT"/>
              </w:rPr>
            </w:pPr>
            <w:r w:rsidRPr="00BE2142">
              <w:rPr>
                <w:rFonts w:ascii="Arial" w:eastAsia="Times New Roman" w:hAnsi="Arial" w:cs="Arial"/>
                <w:lang w:eastAsia="lt-LT"/>
              </w:rPr>
              <w:t>5.4.</w:t>
            </w:r>
          </w:p>
        </w:tc>
        <w:tc>
          <w:tcPr>
            <w:tcW w:w="3198" w:type="dxa"/>
            <w:tcMar>
              <w:top w:w="0" w:type="dxa"/>
              <w:left w:w="108" w:type="dxa"/>
              <w:bottom w:w="0" w:type="dxa"/>
              <w:right w:w="108" w:type="dxa"/>
            </w:tcMar>
            <w:hideMark/>
          </w:tcPr>
          <w:p w14:paraId="286987F4" w14:textId="77777777" w:rsidR="009965E6" w:rsidRPr="00BE2142" w:rsidRDefault="009965E6" w:rsidP="00501070">
            <w:pPr>
              <w:spacing w:after="0" w:line="235" w:lineRule="atLeast"/>
              <w:jc w:val="both"/>
              <w:rPr>
                <w:rFonts w:ascii="Arial" w:eastAsia="Times New Roman" w:hAnsi="Arial" w:cs="Arial"/>
                <w:color w:val="000000"/>
                <w:lang w:eastAsia="lt-LT"/>
              </w:rPr>
            </w:pPr>
            <w:r w:rsidRPr="00BE2142">
              <w:rPr>
                <w:rFonts w:ascii="Arial" w:eastAsia="Times New Roman" w:hAnsi="Arial" w:cs="Arial"/>
                <w:color w:val="000000"/>
                <w:lang w:eastAsia="lt-LT"/>
              </w:rPr>
              <w:t>Duomenų subjektų teisių įgyvendinimas (BDAR III skyrius, BDAR 28 str. 3 d. e p.)</w:t>
            </w:r>
          </w:p>
        </w:tc>
        <w:tc>
          <w:tcPr>
            <w:tcW w:w="5665" w:type="dxa"/>
            <w:tcMar>
              <w:top w:w="0" w:type="dxa"/>
              <w:left w:w="108" w:type="dxa"/>
              <w:bottom w:w="0" w:type="dxa"/>
              <w:right w:w="108" w:type="dxa"/>
            </w:tcMar>
            <w:hideMark/>
          </w:tcPr>
          <w:p w14:paraId="73917195" w14:textId="22C0B7E0" w:rsidR="009965E6" w:rsidRPr="00BE2142" w:rsidRDefault="009965E6" w:rsidP="00501070">
            <w:pPr>
              <w:spacing w:after="0" w:line="240" w:lineRule="auto"/>
              <w:jc w:val="both"/>
              <w:rPr>
                <w:rFonts w:ascii="Arial" w:eastAsia="Times New Roman" w:hAnsi="Arial" w:cs="Arial"/>
                <w:color w:val="000000"/>
                <w:lang w:eastAsia="lt-LT"/>
              </w:rPr>
            </w:pPr>
            <w:r w:rsidRPr="00BE2142">
              <w:rPr>
                <w:rFonts w:ascii="Arial" w:eastAsia="Times New Roman" w:hAnsi="Arial" w:cs="Arial"/>
                <w:color w:val="000000"/>
                <w:lang w:eastAsia="lt-LT"/>
              </w:rPr>
              <w:t>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perkeliamumą (BDAR III skyrius). Visi Pirkėjo Tiekėjui i perduoti duomenų subjektų prašymai neturi būti papildomai apmokestinami.</w:t>
            </w:r>
          </w:p>
        </w:tc>
      </w:tr>
      <w:tr w:rsidR="009965E6" w:rsidRPr="00BE2142" w14:paraId="13B91526" w14:textId="77777777" w:rsidTr="00501070">
        <w:trPr>
          <w:trHeight w:val="615"/>
        </w:trPr>
        <w:tc>
          <w:tcPr>
            <w:tcW w:w="766" w:type="dxa"/>
            <w:tcMar>
              <w:top w:w="0" w:type="dxa"/>
              <w:left w:w="108" w:type="dxa"/>
              <w:bottom w:w="0" w:type="dxa"/>
              <w:right w:w="108" w:type="dxa"/>
            </w:tcMar>
            <w:hideMark/>
          </w:tcPr>
          <w:p w14:paraId="1E3D1749" w14:textId="77777777" w:rsidR="009965E6" w:rsidRPr="00BE2142" w:rsidRDefault="009965E6" w:rsidP="00501070">
            <w:pPr>
              <w:spacing w:before="360" w:after="120" w:line="257" w:lineRule="atLeast"/>
              <w:jc w:val="center"/>
              <w:outlineLvl w:val="1"/>
              <w:rPr>
                <w:rFonts w:ascii="Arial" w:eastAsia="Times New Roman" w:hAnsi="Arial" w:cs="Arial"/>
                <w:b/>
                <w:bCs/>
                <w:color w:val="2F5496"/>
                <w:lang w:eastAsia="lt-LT"/>
              </w:rPr>
            </w:pPr>
            <w:r w:rsidRPr="00BE2142">
              <w:rPr>
                <w:rFonts w:ascii="Arial" w:eastAsia="Times New Roman" w:hAnsi="Arial" w:cs="Arial"/>
                <w:lang w:eastAsia="lt-LT"/>
              </w:rPr>
              <w:t>5.5.</w:t>
            </w:r>
          </w:p>
        </w:tc>
        <w:tc>
          <w:tcPr>
            <w:tcW w:w="3198" w:type="dxa"/>
            <w:tcMar>
              <w:top w:w="0" w:type="dxa"/>
              <w:left w:w="108" w:type="dxa"/>
              <w:bottom w:w="0" w:type="dxa"/>
              <w:right w:w="108" w:type="dxa"/>
            </w:tcMar>
            <w:hideMark/>
          </w:tcPr>
          <w:p w14:paraId="28B31434" w14:textId="77777777" w:rsidR="009965E6" w:rsidRPr="00BE2142" w:rsidRDefault="009965E6" w:rsidP="00501070">
            <w:pPr>
              <w:spacing w:after="0" w:line="235" w:lineRule="atLeast"/>
              <w:jc w:val="both"/>
              <w:rPr>
                <w:rFonts w:ascii="Arial" w:eastAsia="Times New Roman" w:hAnsi="Arial" w:cs="Arial"/>
                <w:color w:val="000000"/>
                <w:lang w:eastAsia="lt-LT"/>
              </w:rPr>
            </w:pPr>
            <w:r w:rsidRPr="00BE2142">
              <w:rPr>
                <w:rFonts w:ascii="Arial" w:eastAsia="Times New Roman" w:hAnsi="Arial" w:cs="Arial"/>
                <w:color w:val="000000"/>
                <w:lang w:eastAsia="lt-LT"/>
              </w:rPr>
              <w:t>Duomenų perdavimas į trečiąsias šalis (BDAR V skyrius)</w:t>
            </w:r>
          </w:p>
        </w:tc>
        <w:tc>
          <w:tcPr>
            <w:tcW w:w="5665" w:type="dxa"/>
            <w:tcMar>
              <w:top w:w="0" w:type="dxa"/>
              <w:left w:w="108" w:type="dxa"/>
              <w:bottom w:w="0" w:type="dxa"/>
              <w:right w:w="108" w:type="dxa"/>
            </w:tcMar>
            <w:hideMark/>
          </w:tcPr>
          <w:p w14:paraId="791AC9B5" w14:textId="72C0FCE4" w:rsidR="009965E6" w:rsidRPr="00BE2142" w:rsidRDefault="009965E6" w:rsidP="00501070">
            <w:pPr>
              <w:spacing w:after="0" w:line="240" w:lineRule="auto"/>
              <w:jc w:val="both"/>
              <w:rPr>
                <w:rFonts w:ascii="Arial" w:eastAsia="Times New Roman" w:hAnsi="Arial" w:cs="Arial"/>
                <w:color w:val="000000"/>
                <w:lang w:eastAsia="lt-LT"/>
              </w:rPr>
            </w:pPr>
            <w:r w:rsidRPr="00BE2142">
              <w:rPr>
                <w:rFonts w:ascii="Arial" w:eastAsia="Times New Roman" w:hAnsi="Arial" w:cs="Arial"/>
                <w:color w:val="000000"/>
                <w:lang w:eastAsia="lt-LT"/>
              </w:rPr>
              <w:t>Tiekėjas turi užtikrinti, kad Pirkėjo duomenys nebus perduodami už Europos ekonominės erdvės ribų, nebent egzistuotų bent viena iš BDAR V skyriuje numatytų perdavimo už Europos ekonominės erdvės ribojimo išimčių.</w:t>
            </w:r>
          </w:p>
        </w:tc>
      </w:tr>
      <w:tr w:rsidR="009965E6" w:rsidRPr="00BE2142" w14:paraId="52E88AEF" w14:textId="77777777" w:rsidTr="00501070">
        <w:trPr>
          <w:trHeight w:val="615"/>
        </w:trPr>
        <w:tc>
          <w:tcPr>
            <w:tcW w:w="766" w:type="dxa"/>
            <w:tcMar>
              <w:top w:w="0" w:type="dxa"/>
              <w:left w:w="108" w:type="dxa"/>
              <w:bottom w:w="0" w:type="dxa"/>
              <w:right w:w="108" w:type="dxa"/>
            </w:tcMar>
            <w:hideMark/>
          </w:tcPr>
          <w:p w14:paraId="3E6D17F7" w14:textId="77777777" w:rsidR="009965E6" w:rsidRPr="00BE2142" w:rsidRDefault="009965E6" w:rsidP="00501070">
            <w:pPr>
              <w:spacing w:before="360" w:after="120" w:line="257" w:lineRule="atLeast"/>
              <w:jc w:val="center"/>
              <w:outlineLvl w:val="1"/>
              <w:rPr>
                <w:rFonts w:ascii="Arial" w:eastAsia="Times New Roman" w:hAnsi="Arial" w:cs="Arial"/>
                <w:b/>
                <w:bCs/>
                <w:color w:val="2F5496"/>
                <w:lang w:eastAsia="lt-LT"/>
              </w:rPr>
            </w:pPr>
            <w:r w:rsidRPr="00BE2142">
              <w:rPr>
                <w:rFonts w:ascii="Arial" w:eastAsia="Times New Roman" w:hAnsi="Arial" w:cs="Arial"/>
                <w:lang w:eastAsia="lt-LT"/>
              </w:rPr>
              <w:t>5.6.</w:t>
            </w:r>
          </w:p>
        </w:tc>
        <w:tc>
          <w:tcPr>
            <w:tcW w:w="3198" w:type="dxa"/>
            <w:tcMar>
              <w:top w:w="0" w:type="dxa"/>
              <w:left w:w="108" w:type="dxa"/>
              <w:bottom w:w="0" w:type="dxa"/>
              <w:right w:w="108" w:type="dxa"/>
            </w:tcMar>
            <w:hideMark/>
          </w:tcPr>
          <w:p w14:paraId="7A3D2B4E" w14:textId="77777777" w:rsidR="009965E6" w:rsidRPr="00BE2142" w:rsidRDefault="009965E6" w:rsidP="00501070">
            <w:pPr>
              <w:spacing w:after="0" w:line="235" w:lineRule="atLeast"/>
              <w:jc w:val="both"/>
              <w:rPr>
                <w:rFonts w:ascii="Arial" w:eastAsia="Times New Roman" w:hAnsi="Arial" w:cs="Arial"/>
                <w:color w:val="000000"/>
                <w:lang w:eastAsia="lt-LT"/>
              </w:rPr>
            </w:pPr>
            <w:r w:rsidRPr="00BE2142">
              <w:rPr>
                <w:rFonts w:ascii="Arial" w:eastAsia="Times New Roman" w:hAnsi="Arial" w:cs="Arial"/>
                <w:color w:val="000000"/>
                <w:lang w:eastAsia="lt-LT"/>
              </w:rPr>
              <w:t>Duomenų perdavimo susitarimas</w:t>
            </w:r>
          </w:p>
        </w:tc>
        <w:tc>
          <w:tcPr>
            <w:tcW w:w="5665" w:type="dxa"/>
            <w:tcMar>
              <w:top w:w="0" w:type="dxa"/>
              <w:left w:w="108" w:type="dxa"/>
              <w:bottom w:w="0" w:type="dxa"/>
              <w:right w:w="108" w:type="dxa"/>
            </w:tcMar>
            <w:hideMark/>
          </w:tcPr>
          <w:p w14:paraId="17B3419B" w14:textId="105E7F86" w:rsidR="009965E6" w:rsidRPr="00BE2142" w:rsidRDefault="009965E6" w:rsidP="00501070">
            <w:pPr>
              <w:spacing w:after="0" w:line="240" w:lineRule="auto"/>
              <w:jc w:val="both"/>
              <w:rPr>
                <w:rFonts w:ascii="Arial" w:eastAsia="Times New Roman" w:hAnsi="Arial" w:cs="Arial"/>
                <w:color w:val="000000"/>
                <w:lang w:eastAsia="lt-LT"/>
              </w:rPr>
            </w:pPr>
            <w:r w:rsidRPr="00BE2142">
              <w:rPr>
                <w:rFonts w:ascii="Arial" w:eastAsia="Times New Roman" w:hAnsi="Arial" w:cs="Arial"/>
                <w:color w:val="000000"/>
                <w:lang w:eastAsia="lt-LT"/>
              </w:rPr>
              <w:t>Tiekėjas turi užtikrinti jam perduodamų asmens duomenų saugumą, vadovaujantis bendraisiais duomenų apsaugos principais, numatytais BDAR 5 str., bei užtikrinti pritaikytosios duomenų apsaugos (</w:t>
            </w:r>
            <w:r w:rsidRPr="00BE2142">
              <w:rPr>
                <w:rFonts w:ascii="Arial" w:eastAsia="Times New Roman" w:hAnsi="Arial" w:cs="Arial"/>
                <w:i/>
                <w:iCs/>
                <w:color w:val="000000"/>
                <w:lang w:eastAsia="lt-LT"/>
              </w:rPr>
              <w:t>data protection by design</w:t>
            </w:r>
            <w:r w:rsidRPr="00BE2142">
              <w:rPr>
                <w:rFonts w:ascii="Arial" w:eastAsia="Times New Roman" w:hAnsi="Arial" w:cs="Arial"/>
                <w:color w:val="000000"/>
                <w:lang w:eastAsia="lt-LT"/>
              </w:rPr>
              <w:t>) ir standartizuotosios duomenų apsaugos (</w:t>
            </w:r>
            <w:r w:rsidRPr="00BE2142">
              <w:rPr>
                <w:rFonts w:ascii="Arial" w:eastAsia="Times New Roman" w:hAnsi="Arial" w:cs="Arial"/>
                <w:i/>
                <w:iCs/>
                <w:color w:val="000000"/>
                <w:lang w:eastAsia="lt-LT"/>
              </w:rPr>
              <w:t>data protection by default</w:t>
            </w:r>
            <w:r w:rsidRPr="00BE2142">
              <w:rPr>
                <w:rFonts w:ascii="Arial" w:eastAsia="Times New Roman" w:hAnsi="Arial" w:cs="Arial"/>
                <w:color w:val="000000"/>
                <w:lang w:eastAsia="lt-LT"/>
              </w:rPr>
              <w:t xml:space="preserve">) atitikimą pagal BDAR 25 str. Taip pat po Sutarties pasirašymo nedelsiant pasirašyti duomenų perdavimo susitarimą </w:t>
            </w:r>
            <w:r w:rsidRPr="00BE2142">
              <w:rPr>
                <w:rFonts w:ascii="Arial" w:eastAsia="Times New Roman" w:hAnsi="Arial" w:cs="Arial"/>
                <w:color w:val="000000"/>
                <w:lang w:eastAsia="lt-LT"/>
              </w:rPr>
              <w:lastRenderedPageBreak/>
              <w:t>pagal Pirkėjo pateiktą duomenų perdavimo susitarimo formą.</w:t>
            </w:r>
          </w:p>
        </w:tc>
      </w:tr>
    </w:tbl>
    <w:p w14:paraId="68267041" w14:textId="77777777" w:rsidR="00AF6B48" w:rsidRPr="00BE2142" w:rsidRDefault="00AF6B48" w:rsidP="00482CF9">
      <w:pPr>
        <w:spacing w:before="60" w:after="60" w:line="240" w:lineRule="auto"/>
        <w:jc w:val="both"/>
        <w:rPr>
          <w:rFonts w:ascii="Arial" w:eastAsia="Calibri" w:hAnsi="Arial" w:cs="Arial"/>
          <w:i/>
          <w:color w:val="FF0000"/>
        </w:rPr>
      </w:pPr>
    </w:p>
    <w:sectPr w:rsidR="00AF6B48" w:rsidRPr="00BE2142" w:rsidSect="009B42B6">
      <w:footerReference w:type="default" r:id="rId12"/>
      <w:pgSz w:w="11906" w:h="16838"/>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4060" w14:textId="77777777" w:rsidR="0055166E" w:rsidRDefault="0055166E" w:rsidP="00682323">
      <w:pPr>
        <w:spacing w:after="0" w:line="240" w:lineRule="auto"/>
      </w:pPr>
      <w:r>
        <w:separator/>
      </w:r>
    </w:p>
  </w:endnote>
  <w:endnote w:type="continuationSeparator" w:id="0">
    <w:p w14:paraId="2EF88426" w14:textId="77777777" w:rsidR="0055166E" w:rsidRDefault="0055166E" w:rsidP="00682323">
      <w:pPr>
        <w:spacing w:after="0" w:line="240" w:lineRule="auto"/>
      </w:pPr>
      <w:r>
        <w:continuationSeparator/>
      </w:r>
    </w:p>
  </w:endnote>
  <w:endnote w:type="continuationNotice" w:id="1">
    <w:p w14:paraId="05ADAA6C" w14:textId="77777777" w:rsidR="0055166E" w:rsidRDefault="00551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182413"/>
      <w:docPartObj>
        <w:docPartGallery w:val="Page Numbers (Bottom of Page)"/>
        <w:docPartUnique/>
      </w:docPartObj>
    </w:sdtPr>
    <w:sdtEndPr/>
    <w:sdtContent>
      <w:p w14:paraId="12A70677" w14:textId="6CECC4D2" w:rsidR="00A31145" w:rsidRDefault="00A31145">
        <w:pPr>
          <w:pStyle w:val="Footer"/>
          <w:jc w:val="right"/>
        </w:pPr>
        <w:r>
          <w:fldChar w:fldCharType="begin"/>
        </w:r>
        <w:r>
          <w:instrText>PAGE   \* MERGEFORMAT</w:instrText>
        </w:r>
        <w:r>
          <w:fldChar w:fldCharType="separate"/>
        </w:r>
        <w:r>
          <w:t>2</w:t>
        </w:r>
        <w:r>
          <w:fldChar w:fldCharType="end"/>
        </w:r>
      </w:p>
    </w:sdtContent>
  </w:sdt>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53E1" w14:textId="77777777" w:rsidR="0055166E" w:rsidRDefault="0055166E" w:rsidP="00682323">
      <w:pPr>
        <w:spacing w:after="0" w:line="240" w:lineRule="auto"/>
      </w:pPr>
      <w:r>
        <w:separator/>
      </w:r>
    </w:p>
  </w:footnote>
  <w:footnote w:type="continuationSeparator" w:id="0">
    <w:p w14:paraId="5A75A8C4" w14:textId="77777777" w:rsidR="0055166E" w:rsidRDefault="0055166E" w:rsidP="00682323">
      <w:pPr>
        <w:spacing w:after="0" w:line="240" w:lineRule="auto"/>
      </w:pPr>
      <w:r>
        <w:continuationSeparator/>
      </w:r>
    </w:p>
  </w:footnote>
  <w:footnote w:type="continuationNotice" w:id="1">
    <w:p w14:paraId="7B777B51" w14:textId="77777777" w:rsidR="0055166E" w:rsidRDefault="0055166E">
      <w:pPr>
        <w:spacing w:after="0" w:line="240" w:lineRule="auto"/>
      </w:pPr>
    </w:p>
  </w:footnote>
  <w:footnote w:id="2">
    <w:p w14:paraId="0E122AA1" w14:textId="5C57AC7A" w:rsidR="00455D3D" w:rsidRPr="009B42B6"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9B42B6">
        <w:rPr>
          <w:rFonts w:ascii="Arial" w:hAnsi="Arial" w:cs="Arial"/>
          <w:sz w:val="16"/>
          <w:szCs w:val="16"/>
        </w:rPr>
        <w:t>Lygiaverčiu laikomas pirkimo objektas, kurio savybės nėra prastesnės (t.</w:t>
      </w:r>
      <w:r w:rsidR="00E95919" w:rsidRPr="009B42B6">
        <w:rPr>
          <w:rFonts w:ascii="Arial" w:hAnsi="Arial" w:cs="Arial"/>
          <w:sz w:val="16"/>
          <w:szCs w:val="16"/>
        </w:rPr>
        <w:t xml:space="preserve"> </w:t>
      </w:r>
      <w:r w:rsidRPr="009B42B6">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9B42B6" w:rsidRDefault="00455D3D" w:rsidP="008660BC">
      <w:pPr>
        <w:pStyle w:val="FootnoteText"/>
        <w:jc w:val="both"/>
        <w:rPr>
          <w:rFonts w:ascii="Arial" w:hAnsi="Arial" w:cs="Arial"/>
          <w:sz w:val="16"/>
          <w:szCs w:val="16"/>
        </w:rPr>
      </w:pPr>
      <w:r w:rsidRPr="009B42B6">
        <w:rPr>
          <w:rFonts w:ascii="Arial" w:hAnsi="Arial" w:cs="Arial"/>
          <w:sz w:val="16"/>
          <w:szCs w:val="16"/>
        </w:rPr>
        <w:t>•     neatliekant papildomų sąveikaujančių elementų pakeitimų;</w:t>
      </w:r>
    </w:p>
    <w:p w14:paraId="3CD5A5FE" w14:textId="77777777" w:rsidR="00455D3D" w:rsidRPr="009B42B6" w:rsidRDefault="00455D3D" w:rsidP="008660BC">
      <w:pPr>
        <w:pStyle w:val="FootnoteText"/>
        <w:jc w:val="both"/>
        <w:rPr>
          <w:rFonts w:ascii="Arial" w:hAnsi="Arial" w:cs="Arial"/>
          <w:sz w:val="16"/>
          <w:szCs w:val="16"/>
        </w:rPr>
      </w:pPr>
      <w:r w:rsidRPr="009B42B6">
        <w:rPr>
          <w:rFonts w:ascii="Arial" w:hAnsi="Arial" w:cs="Arial"/>
          <w:sz w:val="16"/>
          <w:szCs w:val="16"/>
        </w:rPr>
        <w:t>•    panaudojimas neturės įtakos sąveikaujančių elementų greitesniam susidėvėjimui, gedimams ir (ar) garantijos praradimui;</w:t>
      </w:r>
    </w:p>
    <w:p w14:paraId="6B4DC801" w14:textId="77777777" w:rsidR="00455D3D" w:rsidRPr="009B42B6" w:rsidRDefault="00455D3D" w:rsidP="008660BC">
      <w:pPr>
        <w:pStyle w:val="FootnoteText"/>
        <w:jc w:val="both"/>
        <w:rPr>
          <w:rFonts w:ascii="Arial" w:hAnsi="Arial" w:cs="Arial"/>
          <w:sz w:val="16"/>
          <w:szCs w:val="16"/>
        </w:rPr>
      </w:pPr>
      <w:r w:rsidRPr="009B42B6">
        <w:rPr>
          <w:rFonts w:ascii="Arial" w:hAnsi="Arial" w:cs="Arial"/>
          <w:sz w:val="16"/>
          <w:szCs w:val="16"/>
        </w:rPr>
        <w:t>•     numatytas tarnavimo laikotarpis nėra  trumpesnis;</w:t>
      </w:r>
    </w:p>
    <w:p w14:paraId="21FEBA30" w14:textId="77777777" w:rsidR="00455D3D" w:rsidRPr="009B42B6" w:rsidRDefault="00455D3D" w:rsidP="008660BC">
      <w:pPr>
        <w:pStyle w:val="FootnoteText"/>
        <w:jc w:val="both"/>
        <w:rPr>
          <w:rFonts w:ascii="Arial" w:hAnsi="Arial" w:cs="Arial"/>
          <w:sz w:val="16"/>
          <w:szCs w:val="16"/>
        </w:rPr>
      </w:pPr>
      <w:r w:rsidRPr="009B42B6">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9B42B6">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00" w:hanging="360"/>
      </w:pPr>
      <w:rPr>
        <w:rFonts w:hint="default"/>
        <w:color w:val="auto"/>
      </w:rPr>
    </w:lvl>
    <w:lvl w:ilvl="1">
      <w:start w:val="5"/>
      <w:numFmt w:val="decimal"/>
      <w:lvlText w:val="%1.%2."/>
      <w:lvlJc w:val="left"/>
      <w:pPr>
        <w:ind w:left="300" w:hanging="360"/>
      </w:pPr>
      <w:rPr>
        <w:rFonts w:hint="default"/>
        <w:color w:val="auto"/>
      </w:rPr>
    </w:lvl>
    <w:lvl w:ilvl="2">
      <w:start w:val="1"/>
      <w:numFmt w:val="decimal"/>
      <w:lvlText w:val="%1.%2.%3."/>
      <w:lvlJc w:val="left"/>
      <w:pPr>
        <w:ind w:left="660" w:hanging="720"/>
      </w:pPr>
      <w:rPr>
        <w:rFonts w:hint="default"/>
        <w:color w:val="auto"/>
      </w:rPr>
    </w:lvl>
    <w:lvl w:ilvl="3">
      <w:start w:val="1"/>
      <w:numFmt w:val="decimal"/>
      <w:lvlText w:val="%1.%2.%3.%4."/>
      <w:lvlJc w:val="left"/>
      <w:pPr>
        <w:ind w:left="660" w:hanging="720"/>
      </w:pPr>
      <w:rPr>
        <w:rFonts w:hint="default"/>
        <w:color w:val="auto"/>
      </w:rPr>
    </w:lvl>
    <w:lvl w:ilvl="4">
      <w:start w:val="1"/>
      <w:numFmt w:val="decimal"/>
      <w:lvlText w:val="%1.%2.%3.%4.%5."/>
      <w:lvlJc w:val="left"/>
      <w:pPr>
        <w:ind w:left="1020" w:hanging="1080"/>
      </w:pPr>
      <w:rPr>
        <w:rFonts w:hint="default"/>
        <w:color w:val="auto"/>
      </w:rPr>
    </w:lvl>
    <w:lvl w:ilvl="5">
      <w:start w:val="1"/>
      <w:numFmt w:val="decimal"/>
      <w:lvlText w:val="%1.%2.%3.%4.%5.%6."/>
      <w:lvlJc w:val="left"/>
      <w:pPr>
        <w:ind w:left="1020" w:hanging="1080"/>
      </w:pPr>
      <w:rPr>
        <w:rFonts w:hint="default"/>
        <w:color w:val="auto"/>
      </w:rPr>
    </w:lvl>
    <w:lvl w:ilvl="6">
      <w:start w:val="1"/>
      <w:numFmt w:val="decimal"/>
      <w:lvlText w:val="%1.%2.%3.%4.%5.%6.%7."/>
      <w:lvlJc w:val="left"/>
      <w:pPr>
        <w:ind w:left="1380" w:hanging="1440"/>
      </w:pPr>
      <w:rPr>
        <w:rFonts w:hint="default"/>
        <w:color w:val="auto"/>
      </w:rPr>
    </w:lvl>
    <w:lvl w:ilvl="7">
      <w:start w:val="1"/>
      <w:numFmt w:val="decimal"/>
      <w:lvlText w:val="%1.%2.%3.%4.%5.%6.%7.%8."/>
      <w:lvlJc w:val="left"/>
      <w:pPr>
        <w:ind w:left="1380" w:hanging="1440"/>
      </w:pPr>
      <w:rPr>
        <w:rFonts w:hint="default"/>
        <w:color w:val="auto"/>
      </w:rPr>
    </w:lvl>
    <w:lvl w:ilvl="8">
      <w:start w:val="1"/>
      <w:numFmt w:val="decimal"/>
      <w:lvlText w:val="%1.%2.%3.%4.%5.%6.%7.%8.%9."/>
      <w:lvlJc w:val="left"/>
      <w:pPr>
        <w:ind w:left="174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D72B79"/>
    <w:multiLevelType w:val="hybridMultilevel"/>
    <w:tmpl w:val="E9A4E0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C31E90"/>
    <w:multiLevelType w:val="hybridMultilevel"/>
    <w:tmpl w:val="06CAEAEC"/>
    <w:lvl w:ilvl="0" w:tplc="6420B0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1E2DDB"/>
    <w:multiLevelType w:val="hybridMultilevel"/>
    <w:tmpl w:val="CA8C13A0"/>
    <w:lvl w:ilvl="0" w:tplc="62DC3104">
      <w:start w:val="2"/>
      <w:numFmt w:val="bullet"/>
      <w:lvlText w:val="-"/>
      <w:lvlJc w:val="left"/>
      <w:pPr>
        <w:ind w:left="780" w:hanging="360"/>
      </w:pPr>
      <w:rPr>
        <w:rFonts w:ascii="Times New Roman" w:eastAsiaTheme="minorEastAsia"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B5B5C82"/>
    <w:multiLevelType w:val="multilevel"/>
    <w:tmpl w:val="8248A8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86982"/>
    <w:multiLevelType w:val="hybridMultilevel"/>
    <w:tmpl w:val="E66415E6"/>
    <w:lvl w:ilvl="0" w:tplc="6C5C8676">
      <w:start w:val="5"/>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77082A"/>
    <w:multiLevelType w:val="multilevel"/>
    <w:tmpl w:val="1A86F56A"/>
    <w:lvl w:ilvl="0">
      <w:numFmt w:val="bullet"/>
      <w:lvlText w:val="•"/>
      <w:lvlJc w:val="left"/>
      <w:pPr>
        <w:ind w:left="420" w:hanging="360"/>
      </w:pPr>
      <w:rPr>
        <w:rFonts w:ascii="Times New Roman" w:eastAsiaTheme="minorEastAsia" w:hAnsi="Times New Roman" w:cs="Times New Roman" w:hint="default"/>
      </w:rPr>
    </w:lvl>
    <w:lvl w:ilvl="1">
      <w:numFmt w:val="bullet"/>
      <w:lvlText w:val="•"/>
      <w:lvlJc w:val="left"/>
      <w:pPr>
        <w:ind w:left="420" w:hanging="360"/>
      </w:pPr>
      <w:rPr>
        <w:rFonts w:ascii="Times New Roman" w:eastAsiaTheme="minorEastAsia" w:hAnsi="Times New Roman" w:cs="Times New Roman" w:hint="default"/>
      </w:rPr>
    </w:lvl>
    <w:lvl w:ilvl="2">
      <w:start w:val="1"/>
      <w:numFmt w:val="decimal"/>
      <w:lvlText w:val="%3."/>
      <w:lvlJc w:val="left"/>
      <w:pPr>
        <w:ind w:left="420" w:hanging="360"/>
      </w:pPr>
    </w:lvl>
    <w:lvl w:ilvl="3">
      <w:start w:val="1"/>
      <w:numFmt w:val="decimal"/>
      <w:isLgl/>
      <w:lvlText w:val="%1.%2.%3.%4."/>
      <w:lvlJc w:val="left"/>
      <w:pPr>
        <w:ind w:left="780" w:hanging="720"/>
      </w:pPr>
      <w:rPr>
        <w:rFonts w:ascii="Times New Roman" w:hAnsi="Times New Roman" w:cs="Times New Roman" w:hint="default"/>
        <w:sz w:val="22"/>
        <w:szCs w:val="22"/>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15:restartNumberingAfterBreak="0">
    <w:nsid w:val="4EC80D3C"/>
    <w:multiLevelType w:val="hybridMultilevel"/>
    <w:tmpl w:val="BCD49372"/>
    <w:lvl w:ilvl="0" w:tplc="A5F64856">
      <w:start w:val="2"/>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FD61804"/>
    <w:multiLevelType w:val="hybridMultilevel"/>
    <w:tmpl w:val="F5008F80"/>
    <w:lvl w:ilvl="0" w:tplc="A5F64856">
      <w:start w:val="2"/>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4D3602F"/>
    <w:multiLevelType w:val="hybridMultilevel"/>
    <w:tmpl w:val="B0647F0C"/>
    <w:lvl w:ilvl="0" w:tplc="D9226678">
      <w:numFmt w:val="bullet"/>
      <w:lvlText w:val="•"/>
      <w:lvlJc w:val="left"/>
      <w:pPr>
        <w:ind w:left="420" w:hanging="360"/>
      </w:pPr>
      <w:rPr>
        <w:rFonts w:ascii="Times New Roman" w:eastAsiaTheme="minorEastAsia" w:hAnsi="Times New Roman" w:cs="Times New Roman"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A60772A"/>
    <w:multiLevelType w:val="hybridMultilevel"/>
    <w:tmpl w:val="61FA5268"/>
    <w:lvl w:ilvl="0" w:tplc="D9226678">
      <w:numFmt w:val="bullet"/>
      <w:lvlText w:val="•"/>
      <w:lvlJc w:val="left"/>
      <w:pPr>
        <w:ind w:left="420" w:hanging="360"/>
      </w:pPr>
      <w:rPr>
        <w:rFonts w:ascii="Times New Roman" w:eastAsiaTheme="minorEastAsia"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1"/>
  </w:num>
  <w:num w:numId="3">
    <w:abstractNumId w:val="3"/>
  </w:num>
  <w:num w:numId="4">
    <w:abstractNumId w:val="24"/>
  </w:num>
  <w:num w:numId="5">
    <w:abstractNumId w:val="2"/>
  </w:num>
  <w:num w:numId="6">
    <w:abstractNumId w:val="9"/>
  </w:num>
  <w:num w:numId="7">
    <w:abstractNumId w:val="15"/>
  </w:num>
  <w:num w:numId="8">
    <w:abstractNumId w:val="0"/>
  </w:num>
  <w:num w:numId="9">
    <w:abstractNumId w:val="27"/>
  </w:num>
  <w:num w:numId="10">
    <w:abstractNumId w:val="7"/>
  </w:num>
  <w:num w:numId="11">
    <w:abstractNumId w:val="29"/>
  </w:num>
  <w:num w:numId="12">
    <w:abstractNumId w:val="13"/>
  </w:num>
  <w:num w:numId="13">
    <w:abstractNumId w:val="1"/>
  </w:num>
  <w:num w:numId="14">
    <w:abstractNumId w:val="5"/>
  </w:num>
  <w:num w:numId="15">
    <w:abstractNumId w:val="16"/>
  </w:num>
  <w:num w:numId="16">
    <w:abstractNumId w:val="28"/>
  </w:num>
  <w:num w:numId="17">
    <w:abstractNumId w:val="22"/>
  </w:num>
  <w:num w:numId="18">
    <w:abstractNumId w:val="25"/>
  </w:num>
  <w:num w:numId="19">
    <w:abstractNumId w:val="4"/>
  </w:num>
  <w:num w:numId="20">
    <w:abstractNumId w:val="23"/>
  </w:num>
  <w:num w:numId="21">
    <w:abstractNumId w:val="26"/>
  </w:num>
  <w:num w:numId="22">
    <w:abstractNumId w:val="14"/>
  </w:num>
  <w:num w:numId="23">
    <w:abstractNumId w:val="11"/>
  </w:num>
  <w:num w:numId="24">
    <w:abstractNumId w:val="8"/>
  </w:num>
  <w:num w:numId="25">
    <w:abstractNumId w:val="17"/>
  </w:num>
  <w:num w:numId="26">
    <w:abstractNumId w:val="20"/>
  </w:num>
  <w:num w:numId="27">
    <w:abstractNumId w:val="18"/>
  </w:num>
  <w:num w:numId="28">
    <w:abstractNumId w:val="30"/>
  </w:num>
  <w:num w:numId="29">
    <w:abstractNumId w:val="10"/>
  </w:num>
  <w:num w:numId="30">
    <w:abstractNumId w:val="1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2114"/>
    <w:rsid w:val="0001357A"/>
    <w:rsid w:val="0003252E"/>
    <w:rsid w:val="0003408D"/>
    <w:rsid w:val="0004398F"/>
    <w:rsid w:val="0004663F"/>
    <w:rsid w:val="00046A16"/>
    <w:rsid w:val="00067FFE"/>
    <w:rsid w:val="00070A2D"/>
    <w:rsid w:val="00071D9F"/>
    <w:rsid w:val="00073A1A"/>
    <w:rsid w:val="000749F2"/>
    <w:rsid w:val="00080CFB"/>
    <w:rsid w:val="00083B22"/>
    <w:rsid w:val="00085351"/>
    <w:rsid w:val="000918EA"/>
    <w:rsid w:val="00094A35"/>
    <w:rsid w:val="000A21A7"/>
    <w:rsid w:val="000A41ED"/>
    <w:rsid w:val="000A5CFC"/>
    <w:rsid w:val="000B0222"/>
    <w:rsid w:val="000B2DF2"/>
    <w:rsid w:val="000B393B"/>
    <w:rsid w:val="000B5409"/>
    <w:rsid w:val="000C3D45"/>
    <w:rsid w:val="000C6221"/>
    <w:rsid w:val="000C7B83"/>
    <w:rsid w:val="000D3EE5"/>
    <w:rsid w:val="000E28B7"/>
    <w:rsid w:val="000F00DA"/>
    <w:rsid w:val="000F405C"/>
    <w:rsid w:val="00103378"/>
    <w:rsid w:val="00104578"/>
    <w:rsid w:val="001164D5"/>
    <w:rsid w:val="00121DF9"/>
    <w:rsid w:val="00130DCD"/>
    <w:rsid w:val="00130E63"/>
    <w:rsid w:val="00134EB3"/>
    <w:rsid w:val="00135837"/>
    <w:rsid w:val="00137139"/>
    <w:rsid w:val="00150DD8"/>
    <w:rsid w:val="00151D12"/>
    <w:rsid w:val="00153D98"/>
    <w:rsid w:val="00160347"/>
    <w:rsid w:val="001616BB"/>
    <w:rsid w:val="00164DA5"/>
    <w:rsid w:val="001675FE"/>
    <w:rsid w:val="00183393"/>
    <w:rsid w:val="00185594"/>
    <w:rsid w:val="001911D0"/>
    <w:rsid w:val="001C2946"/>
    <w:rsid w:val="001C4290"/>
    <w:rsid w:val="001C6F93"/>
    <w:rsid w:val="001D0AAF"/>
    <w:rsid w:val="001E3D08"/>
    <w:rsid w:val="001F3DD7"/>
    <w:rsid w:val="002027E5"/>
    <w:rsid w:val="00202E50"/>
    <w:rsid w:val="00205386"/>
    <w:rsid w:val="00206CF9"/>
    <w:rsid w:val="00212FAB"/>
    <w:rsid w:val="00216DDC"/>
    <w:rsid w:val="00223C61"/>
    <w:rsid w:val="00225AA6"/>
    <w:rsid w:val="002270D3"/>
    <w:rsid w:val="00234505"/>
    <w:rsid w:val="002360B2"/>
    <w:rsid w:val="00245CBF"/>
    <w:rsid w:val="00245FCE"/>
    <w:rsid w:val="00274F91"/>
    <w:rsid w:val="002760A6"/>
    <w:rsid w:val="00277AAE"/>
    <w:rsid w:val="00285F0C"/>
    <w:rsid w:val="00286B3D"/>
    <w:rsid w:val="00291187"/>
    <w:rsid w:val="002933C3"/>
    <w:rsid w:val="0029716E"/>
    <w:rsid w:val="002A3526"/>
    <w:rsid w:val="002A3948"/>
    <w:rsid w:val="002B3E1D"/>
    <w:rsid w:val="002C3A02"/>
    <w:rsid w:val="002C4223"/>
    <w:rsid w:val="002D4370"/>
    <w:rsid w:val="002D47ED"/>
    <w:rsid w:val="002D5BBD"/>
    <w:rsid w:val="002E061E"/>
    <w:rsid w:val="002E09D6"/>
    <w:rsid w:val="002E1F84"/>
    <w:rsid w:val="002E573D"/>
    <w:rsid w:val="002F3800"/>
    <w:rsid w:val="00306503"/>
    <w:rsid w:val="00314040"/>
    <w:rsid w:val="003233B8"/>
    <w:rsid w:val="00325C64"/>
    <w:rsid w:val="003449B3"/>
    <w:rsid w:val="003706DE"/>
    <w:rsid w:val="0038363F"/>
    <w:rsid w:val="00387126"/>
    <w:rsid w:val="00387BEF"/>
    <w:rsid w:val="00393629"/>
    <w:rsid w:val="003A02E5"/>
    <w:rsid w:val="003A139E"/>
    <w:rsid w:val="003A46E3"/>
    <w:rsid w:val="003A7E35"/>
    <w:rsid w:val="003B14A7"/>
    <w:rsid w:val="003B1A8D"/>
    <w:rsid w:val="003B4ED6"/>
    <w:rsid w:val="003C1485"/>
    <w:rsid w:val="003C724B"/>
    <w:rsid w:val="003D4EE1"/>
    <w:rsid w:val="003D5A49"/>
    <w:rsid w:val="003F517D"/>
    <w:rsid w:val="00407A9B"/>
    <w:rsid w:val="00412E2D"/>
    <w:rsid w:val="00420428"/>
    <w:rsid w:val="0042519B"/>
    <w:rsid w:val="0043073D"/>
    <w:rsid w:val="00455D3D"/>
    <w:rsid w:val="004622C1"/>
    <w:rsid w:val="00465EBC"/>
    <w:rsid w:val="00476CFD"/>
    <w:rsid w:val="004776C6"/>
    <w:rsid w:val="00482CF9"/>
    <w:rsid w:val="00487A0D"/>
    <w:rsid w:val="0049064C"/>
    <w:rsid w:val="004926C4"/>
    <w:rsid w:val="004A0C48"/>
    <w:rsid w:val="004A5BDE"/>
    <w:rsid w:val="004B55FF"/>
    <w:rsid w:val="004C0120"/>
    <w:rsid w:val="004C22B2"/>
    <w:rsid w:val="004C47E3"/>
    <w:rsid w:val="004D1E5E"/>
    <w:rsid w:val="004D322C"/>
    <w:rsid w:val="004D6148"/>
    <w:rsid w:val="004D7ECA"/>
    <w:rsid w:val="004F23CD"/>
    <w:rsid w:val="004F6E6E"/>
    <w:rsid w:val="00500134"/>
    <w:rsid w:val="00505270"/>
    <w:rsid w:val="00515C24"/>
    <w:rsid w:val="005208CF"/>
    <w:rsid w:val="00526CF3"/>
    <w:rsid w:val="005455E3"/>
    <w:rsid w:val="00547581"/>
    <w:rsid w:val="0055166E"/>
    <w:rsid w:val="00553F5D"/>
    <w:rsid w:val="00554709"/>
    <w:rsid w:val="00562D5F"/>
    <w:rsid w:val="00563F66"/>
    <w:rsid w:val="00565825"/>
    <w:rsid w:val="00575D5F"/>
    <w:rsid w:val="005900D8"/>
    <w:rsid w:val="005907B2"/>
    <w:rsid w:val="00592661"/>
    <w:rsid w:val="00593AAB"/>
    <w:rsid w:val="00596995"/>
    <w:rsid w:val="005A0A62"/>
    <w:rsid w:val="005A6114"/>
    <w:rsid w:val="005B0314"/>
    <w:rsid w:val="005B1DDD"/>
    <w:rsid w:val="005B21AE"/>
    <w:rsid w:val="005C18F9"/>
    <w:rsid w:val="005C32BF"/>
    <w:rsid w:val="005C460D"/>
    <w:rsid w:val="005D08BE"/>
    <w:rsid w:val="005E54D3"/>
    <w:rsid w:val="005F4D06"/>
    <w:rsid w:val="00601E0B"/>
    <w:rsid w:val="00615413"/>
    <w:rsid w:val="00626D79"/>
    <w:rsid w:val="00632D21"/>
    <w:rsid w:val="006551E5"/>
    <w:rsid w:val="00682323"/>
    <w:rsid w:val="00686000"/>
    <w:rsid w:val="006869BA"/>
    <w:rsid w:val="0069614A"/>
    <w:rsid w:val="0069747C"/>
    <w:rsid w:val="006A3474"/>
    <w:rsid w:val="006A422D"/>
    <w:rsid w:val="006A442A"/>
    <w:rsid w:val="006B2630"/>
    <w:rsid w:val="006B26B1"/>
    <w:rsid w:val="006B3E04"/>
    <w:rsid w:val="006B726E"/>
    <w:rsid w:val="006B796A"/>
    <w:rsid w:val="006C00A1"/>
    <w:rsid w:val="006C7A0E"/>
    <w:rsid w:val="006E1D1A"/>
    <w:rsid w:val="006E302E"/>
    <w:rsid w:val="006E5A26"/>
    <w:rsid w:val="006F032D"/>
    <w:rsid w:val="006F7C7C"/>
    <w:rsid w:val="006F7F3C"/>
    <w:rsid w:val="007008CC"/>
    <w:rsid w:val="00705788"/>
    <w:rsid w:val="00715029"/>
    <w:rsid w:val="00716B85"/>
    <w:rsid w:val="007249E8"/>
    <w:rsid w:val="00733CBB"/>
    <w:rsid w:val="00741E6E"/>
    <w:rsid w:val="00766CBA"/>
    <w:rsid w:val="00776382"/>
    <w:rsid w:val="007828EC"/>
    <w:rsid w:val="007845A0"/>
    <w:rsid w:val="007A4EC1"/>
    <w:rsid w:val="007B3EE8"/>
    <w:rsid w:val="007B5B1C"/>
    <w:rsid w:val="007C0D15"/>
    <w:rsid w:val="007C19E2"/>
    <w:rsid w:val="007C6A36"/>
    <w:rsid w:val="007C756E"/>
    <w:rsid w:val="007C7C58"/>
    <w:rsid w:val="007D0340"/>
    <w:rsid w:val="007D5DEC"/>
    <w:rsid w:val="007E22AE"/>
    <w:rsid w:val="007E6006"/>
    <w:rsid w:val="007E7246"/>
    <w:rsid w:val="007F38C4"/>
    <w:rsid w:val="007F428F"/>
    <w:rsid w:val="008001C3"/>
    <w:rsid w:val="00801C2C"/>
    <w:rsid w:val="00814AF3"/>
    <w:rsid w:val="00817525"/>
    <w:rsid w:val="00817878"/>
    <w:rsid w:val="008245E3"/>
    <w:rsid w:val="00824BB5"/>
    <w:rsid w:val="00831E4E"/>
    <w:rsid w:val="00863FEA"/>
    <w:rsid w:val="0086453D"/>
    <w:rsid w:val="008660BC"/>
    <w:rsid w:val="008713D3"/>
    <w:rsid w:val="00874174"/>
    <w:rsid w:val="00875F03"/>
    <w:rsid w:val="00885476"/>
    <w:rsid w:val="00887A48"/>
    <w:rsid w:val="00887BEE"/>
    <w:rsid w:val="00890D83"/>
    <w:rsid w:val="00891213"/>
    <w:rsid w:val="00897678"/>
    <w:rsid w:val="008A4424"/>
    <w:rsid w:val="008B56E2"/>
    <w:rsid w:val="008B6605"/>
    <w:rsid w:val="008B6CF7"/>
    <w:rsid w:val="008C33FA"/>
    <w:rsid w:val="008C59EB"/>
    <w:rsid w:val="008C71F1"/>
    <w:rsid w:val="008C7E65"/>
    <w:rsid w:val="008D460A"/>
    <w:rsid w:val="008F345D"/>
    <w:rsid w:val="008F54D0"/>
    <w:rsid w:val="008F5B66"/>
    <w:rsid w:val="008F64F7"/>
    <w:rsid w:val="008F7136"/>
    <w:rsid w:val="009012BE"/>
    <w:rsid w:val="0090474E"/>
    <w:rsid w:val="00917312"/>
    <w:rsid w:val="009206AE"/>
    <w:rsid w:val="009212F1"/>
    <w:rsid w:val="009217C1"/>
    <w:rsid w:val="00922BBA"/>
    <w:rsid w:val="009356C8"/>
    <w:rsid w:val="00935E75"/>
    <w:rsid w:val="00944DAD"/>
    <w:rsid w:val="0095110E"/>
    <w:rsid w:val="0095218E"/>
    <w:rsid w:val="009724F4"/>
    <w:rsid w:val="00975B1B"/>
    <w:rsid w:val="0098149B"/>
    <w:rsid w:val="009839B8"/>
    <w:rsid w:val="0098436C"/>
    <w:rsid w:val="00984F2A"/>
    <w:rsid w:val="0098681B"/>
    <w:rsid w:val="00986E5D"/>
    <w:rsid w:val="009965E6"/>
    <w:rsid w:val="009A4D65"/>
    <w:rsid w:val="009B08E4"/>
    <w:rsid w:val="009B42B6"/>
    <w:rsid w:val="009B4C42"/>
    <w:rsid w:val="009C687D"/>
    <w:rsid w:val="009D553C"/>
    <w:rsid w:val="009E203D"/>
    <w:rsid w:val="009F2CF2"/>
    <w:rsid w:val="009F2FF1"/>
    <w:rsid w:val="009F3207"/>
    <w:rsid w:val="009F4D52"/>
    <w:rsid w:val="009F55FA"/>
    <w:rsid w:val="009F66A8"/>
    <w:rsid w:val="00A00C87"/>
    <w:rsid w:val="00A01C6F"/>
    <w:rsid w:val="00A0347D"/>
    <w:rsid w:val="00A03AB8"/>
    <w:rsid w:val="00A04377"/>
    <w:rsid w:val="00A077F3"/>
    <w:rsid w:val="00A161D5"/>
    <w:rsid w:val="00A16C51"/>
    <w:rsid w:val="00A31145"/>
    <w:rsid w:val="00A3799D"/>
    <w:rsid w:val="00A44C86"/>
    <w:rsid w:val="00A53524"/>
    <w:rsid w:val="00A5639C"/>
    <w:rsid w:val="00A62508"/>
    <w:rsid w:val="00A6587B"/>
    <w:rsid w:val="00A70480"/>
    <w:rsid w:val="00A729FB"/>
    <w:rsid w:val="00A73928"/>
    <w:rsid w:val="00A74143"/>
    <w:rsid w:val="00A7651F"/>
    <w:rsid w:val="00A8654C"/>
    <w:rsid w:val="00A9624F"/>
    <w:rsid w:val="00AC0750"/>
    <w:rsid w:val="00AC1809"/>
    <w:rsid w:val="00AC3BC0"/>
    <w:rsid w:val="00AC5626"/>
    <w:rsid w:val="00AC5874"/>
    <w:rsid w:val="00AD41EB"/>
    <w:rsid w:val="00AD53F1"/>
    <w:rsid w:val="00AD55F6"/>
    <w:rsid w:val="00AF17D1"/>
    <w:rsid w:val="00AF477D"/>
    <w:rsid w:val="00AF6B48"/>
    <w:rsid w:val="00B00883"/>
    <w:rsid w:val="00B056B0"/>
    <w:rsid w:val="00B06A26"/>
    <w:rsid w:val="00B11545"/>
    <w:rsid w:val="00B12E41"/>
    <w:rsid w:val="00B1437B"/>
    <w:rsid w:val="00B25446"/>
    <w:rsid w:val="00B304CA"/>
    <w:rsid w:val="00B343EE"/>
    <w:rsid w:val="00B4683F"/>
    <w:rsid w:val="00B50AE0"/>
    <w:rsid w:val="00B56BC8"/>
    <w:rsid w:val="00B56BD0"/>
    <w:rsid w:val="00B60B17"/>
    <w:rsid w:val="00B62F69"/>
    <w:rsid w:val="00B66FF7"/>
    <w:rsid w:val="00B721CC"/>
    <w:rsid w:val="00B776C0"/>
    <w:rsid w:val="00B961AA"/>
    <w:rsid w:val="00BA49F7"/>
    <w:rsid w:val="00BD11A5"/>
    <w:rsid w:val="00BD5B23"/>
    <w:rsid w:val="00BD623A"/>
    <w:rsid w:val="00BE2142"/>
    <w:rsid w:val="00BF270C"/>
    <w:rsid w:val="00BF356F"/>
    <w:rsid w:val="00C04C19"/>
    <w:rsid w:val="00C101E6"/>
    <w:rsid w:val="00C15FD0"/>
    <w:rsid w:val="00C31511"/>
    <w:rsid w:val="00C3272F"/>
    <w:rsid w:val="00C344D3"/>
    <w:rsid w:val="00C368E2"/>
    <w:rsid w:val="00C438AC"/>
    <w:rsid w:val="00C502A3"/>
    <w:rsid w:val="00C55B15"/>
    <w:rsid w:val="00C66EC3"/>
    <w:rsid w:val="00C71538"/>
    <w:rsid w:val="00C73576"/>
    <w:rsid w:val="00C73886"/>
    <w:rsid w:val="00C81096"/>
    <w:rsid w:val="00C8564E"/>
    <w:rsid w:val="00C97F66"/>
    <w:rsid w:val="00CC2205"/>
    <w:rsid w:val="00CC3B99"/>
    <w:rsid w:val="00CC5C2C"/>
    <w:rsid w:val="00CC798E"/>
    <w:rsid w:val="00CD62CD"/>
    <w:rsid w:val="00CE0DB3"/>
    <w:rsid w:val="00CE3CDA"/>
    <w:rsid w:val="00CF4BEB"/>
    <w:rsid w:val="00D050D6"/>
    <w:rsid w:val="00D12244"/>
    <w:rsid w:val="00D30116"/>
    <w:rsid w:val="00D40197"/>
    <w:rsid w:val="00D652C3"/>
    <w:rsid w:val="00D80833"/>
    <w:rsid w:val="00D811DC"/>
    <w:rsid w:val="00D942D2"/>
    <w:rsid w:val="00D948FF"/>
    <w:rsid w:val="00DA1B58"/>
    <w:rsid w:val="00DA3372"/>
    <w:rsid w:val="00DA4130"/>
    <w:rsid w:val="00DA6266"/>
    <w:rsid w:val="00DA7217"/>
    <w:rsid w:val="00DA7FCD"/>
    <w:rsid w:val="00DB0D52"/>
    <w:rsid w:val="00DB4124"/>
    <w:rsid w:val="00DC5A01"/>
    <w:rsid w:val="00DC79E6"/>
    <w:rsid w:val="00DD0FA8"/>
    <w:rsid w:val="00DE0821"/>
    <w:rsid w:val="00DE0C61"/>
    <w:rsid w:val="00DF21AD"/>
    <w:rsid w:val="00DF24E5"/>
    <w:rsid w:val="00DF4815"/>
    <w:rsid w:val="00E1495A"/>
    <w:rsid w:val="00E17DA2"/>
    <w:rsid w:val="00E223CB"/>
    <w:rsid w:val="00E231AF"/>
    <w:rsid w:val="00E24079"/>
    <w:rsid w:val="00E30CF3"/>
    <w:rsid w:val="00E35870"/>
    <w:rsid w:val="00E40733"/>
    <w:rsid w:val="00E416AB"/>
    <w:rsid w:val="00E43611"/>
    <w:rsid w:val="00E472D0"/>
    <w:rsid w:val="00E51A27"/>
    <w:rsid w:val="00E53871"/>
    <w:rsid w:val="00E71818"/>
    <w:rsid w:val="00E76182"/>
    <w:rsid w:val="00E80B1A"/>
    <w:rsid w:val="00E83915"/>
    <w:rsid w:val="00E8735F"/>
    <w:rsid w:val="00E95919"/>
    <w:rsid w:val="00EA7CED"/>
    <w:rsid w:val="00EB7CD3"/>
    <w:rsid w:val="00ED1C61"/>
    <w:rsid w:val="00ED77A3"/>
    <w:rsid w:val="00EE05C4"/>
    <w:rsid w:val="00EE29B1"/>
    <w:rsid w:val="00EE2E84"/>
    <w:rsid w:val="00EF380F"/>
    <w:rsid w:val="00EF7DF5"/>
    <w:rsid w:val="00F03619"/>
    <w:rsid w:val="00F103A1"/>
    <w:rsid w:val="00F10687"/>
    <w:rsid w:val="00F175CE"/>
    <w:rsid w:val="00F176A9"/>
    <w:rsid w:val="00F22C5D"/>
    <w:rsid w:val="00F24904"/>
    <w:rsid w:val="00F31899"/>
    <w:rsid w:val="00F3406F"/>
    <w:rsid w:val="00F414EE"/>
    <w:rsid w:val="00F41B8B"/>
    <w:rsid w:val="00F42984"/>
    <w:rsid w:val="00F438C3"/>
    <w:rsid w:val="00F47659"/>
    <w:rsid w:val="00F501E0"/>
    <w:rsid w:val="00F558F0"/>
    <w:rsid w:val="00F56D90"/>
    <w:rsid w:val="00F63246"/>
    <w:rsid w:val="00F63A4D"/>
    <w:rsid w:val="00F674FF"/>
    <w:rsid w:val="00F77248"/>
    <w:rsid w:val="00F807F9"/>
    <w:rsid w:val="00F83FAA"/>
    <w:rsid w:val="00F87FD1"/>
    <w:rsid w:val="00FA3D94"/>
    <w:rsid w:val="00FB017C"/>
    <w:rsid w:val="00FB221D"/>
    <w:rsid w:val="00FB4DB0"/>
    <w:rsid w:val="00FB5557"/>
    <w:rsid w:val="00FB6E61"/>
    <w:rsid w:val="00FD52E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B1C761B7-5256-4CAF-AA13-2DD35234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EF3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EB554BDA-3D46-43CF-B26D-4FFD8158F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15</Pages>
  <Words>19491</Words>
  <Characters>11111</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Rūta Pugžlienė</cp:lastModifiedBy>
  <cp:revision>237</cp:revision>
  <dcterms:created xsi:type="dcterms:W3CDTF">2024-02-07T03:27:00Z</dcterms:created>
  <dcterms:modified xsi:type="dcterms:W3CDTF">2025-12-11T08:10:00Z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18d78c28-8985-4c11-8086-b2f19d1c0d18</vt:lpwstr>
  </property>
</Properties>
</file>