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0400" w14:textId="34B893B8" w:rsidR="007B0D90" w:rsidRDefault="007B0D90" w:rsidP="00E64642">
      <w:pPr>
        <w:tabs>
          <w:tab w:val="left" w:pos="567"/>
        </w:tabs>
        <w:spacing w:after="0" w:line="240" w:lineRule="auto"/>
        <w:ind w:right="-144"/>
        <w:jc w:val="center"/>
        <w:rPr>
          <w:rFonts w:cs="Times New Roman"/>
          <w:b/>
          <w:color w:val="000000" w:themeColor="text1"/>
        </w:rPr>
      </w:pPr>
      <w:bookmarkStart w:id="0" w:name="_Hlk213240336"/>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r>
      <w:r>
        <w:rPr>
          <w:rFonts w:cs="Times New Roman"/>
          <w:b/>
          <w:color w:val="000000" w:themeColor="text1"/>
        </w:rPr>
        <w:tab/>
        <w:t>Priedas Nr. 3</w:t>
      </w:r>
    </w:p>
    <w:p w14:paraId="5061C5F6" w14:textId="77777777" w:rsidR="007B0D90" w:rsidRDefault="007B0D90" w:rsidP="00E64642">
      <w:pPr>
        <w:tabs>
          <w:tab w:val="left" w:pos="567"/>
        </w:tabs>
        <w:spacing w:after="0" w:line="240" w:lineRule="auto"/>
        <w:ind w:right="-144"/>
        <w:jc w:val="center"/>
        <w:rPr>
          <w:rFonts w:cs="Times New Roman"/>
          <w:b/>
          <w:color w:val="000000" w:themeColor="text1"/>
        </w:rPr>
      </w:pPr>
    </w:p>
    <w:p w14:paraId="2243D948" w14:textId="7B1643E0" w:rsidR="007B0D90" w:rsidRPr="007B0D90" w:rsidRDefault="007B0D90" w:rsidP="00E64642">
      <w:pPr>
        <w:tabs>
          <w:tab w:val="left" w:pos="567"/>
        </w:tabs>
        <w:spacing w:after="0" w:line="240" w:lineRule="auto"/>
        <w:ind w:right="-144"/>
        <w:jc w:val="center"/>
        <w:rPr>
          <w:rFonts w:cs="Times New Roman"/>
          <w:bCs/>
          <w:i/>
          <w:iCs/>
          <w:color w:val="000000" w:themeColor="text1"/>
        </w:rPr>
      </w:pP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Pr>
          <w:rFonts w:cs="Times New Roman"/>
          <w:bCs/>
          <w:i/>
          <w:iCs/>
          <w:color w:val="000000" w:themeColor="text1"/>
        </w:rPr>
        <w:tab/>
      </w:r>
      <w:r w:rsidRPr="007B0D90">
        <w:rPr>
          <w:rFonts w:cs="Times New Roman"/>
          <w:bCs/>
          <w:i/>
          <w:iCs/>
          <w:color w:val="000000" w:themeColor="text1"/>
        </w:rPr>
        <w:t>Projektas</w:t>
      </w:r>
    </w:p>
    <w:p w14:paraId="59F44621" w14:textId="77777777" w:rsidR="007B0D90" w:rsidRDefault="007B0D90" w:rsidP="00E64642">
      <w:pPr>
        <w:tabs>
          <w:tab w:val="left" w:pos="567"/>
        </w:tabs>
        <w:spacing w:after="0" w:line="240" w:lineRule="auto"/>
        <w:ind w:right="-144"/>
        <w:jc w:val="center"/>
        <w:rPr>
          <w:rFonts w:cs="Times New Roman"/>
          <w:b/>
          <w:color w:val="000000" w:themeColor="text1"/>
        </w:rPr>
      </w:pPr>
    </w:p>
    <w:p w14:paraId="4E07779F" w14:textId="3C29B0FF" w:rsidR="001B0F38" w:rsidRPr="007D3A6C" w:rsidRDefault="001B0F38" w:rsidP="00E64642">
      <w:pPr>
        <w:tabs>
          <w:tab w:val="left" w:pos="567"/>
        </w:tabs>
        <w:spacing w:after="0" w:line="240" w:lineRule="auto"/>
        <w:ind w:right="-144"/>
        <w:jc w:val="center"/>
        <w:rPr>
          <w:rFonts w:cs="Times New Roman"/>
          <w:b/>
          <w:color w:val="000000" w:themeColor="text1"/>
        </w:rPr>
      </w:pPr>
      <w:r w:rsidRPr="007D3A6C">
        <w:rPr>
          <w:rFonts w:cs="Times New Roman"/>
          <w:b/>
          <w:color w:val="000000" w:themeColor="text1"/>
        </w:rPr>
        <w:t>II PIRKIMO OBJEKTO DALIS</w:t>
      </w:r>
    </w:p>
    <w:p w14:paraId="543DC9AF" w14:textId="159289F2" w:rsidR="003E2F39" w:rsidRPr="007D3A6C" w:rsidRDefault="003E2F39" w:rsidP="00E64642">
      <w:pPr>
        <w:spacing w:after="0" w:line="240" w:lineRule="auto"/>
        <w:jc w:val="center"/>
        <w:rPr>
          <w:rFonts w:cs="Times New Roman"/>
          <w:lang w:val="lt-LT"/>
        </w:rPr>
      </w:pPr>
      <w:r w:rsidRPr="007D3A6C">
        <w:rPr>
          <w:rFonts w:cs="Times New Roman"/>
          <w:b/>
          <w:lang w:val="lt-LT"/>
        </w:rPr>
        <w:t>LIETUVOS PIRMININKAVIMO ES TARYBAI LAIKOTARPIU UŽSIENIO</w:t>
      </w:r>
      <w:r w:rsidRPr="007D3A6C">
        <w:rPr>
          <w:rFonts w:cs="Times New Roman"/>
          <w:b/>
          <w:caps/>
          <w:lang w:val="lt-LT"/>
        </w:rPr>
        <w:t xml:space="preserve"> ŠALYSE </w:t>
      </w:r>
      <w:r w:rsidRPr="007D3A6C">
        <w:rPr>
          <w:rFonts w:cs="Times New Roman"/>
          <w:b/>
          <w:lang w:val="lt-LT"/>
        </w:rPr>
        <w:t xml:space="preserve">VYKSIANČIŲ TARPTAUTINIŲ </w:t>
      </w:r>
      <w:r w:rsidR="000820AD">
        <w:rPr>
          <w:rFonts w:cs="Times New Roman"/>
          <w:b/>
          <w:lang w:val="lt-LT"/>
        </w:rPr>
        <w:t>RENGINIŲ</w:t>
      </w:r>
      <w:r w:rsidRPr="007D3A6C">
        <w:rPr>
          <w:rFonts w:cs="Times New Roman"/>
          <w:b/>
          <w:lang w:val="lt-LT"/>
        </w:rPr>
        <w:t xml:space="preserve"> ORGANIZAVIMO </w:t>
      </w:r>
      <w:r w:rsidRPr="007D3A6C">
        <w:rPr>
          <w:rFonts w:cs="Times New Roman"/>
          <w:b/>
          <w:caps/>
          <w:lang w:val="lt-LT"/>
        </w:rPr>
        <w:t>paslaugų</w:t>
      </w:r>
      <w:r w:rsidRPr="007D3A6C">
        <w:rPr>
          <w:rFonts w:cs="Times New Roman"/>
          <w:b/>
          <w:lang w:val="lt-LT"/>
        </w:rPr>
        <w:t xml:space="preserve"> TECHNINĖ SPECIFIKACIJA</w:t>
      </w:r>
    </w:p>
    <w:bookmarkEnd w:id="0"/>
    <w:p w14:paraId="616F2E24" w14:textId="77777777" w:rsidR="003E2F39" w:rsidRPr="007D3A6C" w:rsidRDefault="003E2F39" w:rsidP="00E64642">
      <w:pPr>
        <w:spacing w:after="0" w:line="240" w:lineRule="auto"/>
        <w:jc w:val="center"/>
        <w:rPr>
          <w:rFonts w:cs="Times New Roman"/>
          <w:lang w:val="lt-LT"/>
        </w:rPr>
      </w:pPr>
    </w:p>
    <w:p w14:paraId="014A06AE" w14:textId="77777777" w:rsidR="003E2F39" w:rsidRPr="007D3A6C" w:rsidRDefault="003E2F39" w:rsidP="008E7958">
      <w:pPr>
        <w:pStyle w:val="ListParagraph"/>
        <w:numPr>
          <w:ilvl w:val="0"/>
          <w:numId w:val="1"/>
        </w:numPr>
        <w:spacing w:after="0" w:line="240" w:lineRule="auto"/>
        <w:ind w:left="426" w:hanging="426"/>
        <w:jc w:val="center"/>
        <w:rPr>
          <w:rFonts w:cs="Times New Roman"/>
          <w:b/>
          <w:lang w:val="lt-LT"/>
        </w:rPr>
      </w:pPr>
      <w:r w:rsidRPr="007D3A6C">
        <w:rPr>
          <w:rFonts w:cs="Times New Roman"/>
          <w:b/>
          <w:lang w:val="lt-LT"/>
        </w:rPr>
        <w:t>ĮVADINĖ INFORMACIJA</w:t>
      </w:r>
    </w:p>
    <w:p w14:paraId="4EC2A8FB" w14:textId="77777777" w:rsidR="005F65E7" w:rsidRPr="005F65E7" w:rsidRDefault="003E2F39" w:rsidP="00E64642">
      <w:pPr>
        <w:pStyle w:val="ListParagraph"/>
        <w:numPr>
          <w:ilvl w:val="1"/>
          <w:numId w:val="1"/>
        </w:numPr>
        <w:tabs>
          <w:tab w:val="left" w:pos="426"/>
        </w:tabs>
        <w:spacing w:after="0" w:line="240" w:lineRule="auto"/>
        <w:ind w:hanging="720"/>
        <w:rPr>
          <w:rFonts w:cs="Times New Roman"/>
          <w:b/>
          <w:bCs/>
          <w:lang w:val="lt-LT"/>
        </w:rPr>
      </w:pPr>
      <w:r w:rsidRPr="005F65E7">
        <w:rPr>
          <w:rFonts w:cs="Times New Roman"/>
          <w:b/>
          <w:bCs/>
          <w:lang w:val="lt-LT"/>
        </w:rPr>
        <w:t>Perkančioji organizacija</w:t>
      </w:r>
      <w:r w:rsidR="005F65E7" w:rsidRPr="005F65E7">
        <w:rPr>
          <w:rFonts w:cs="Times New Roman"/>
          <w:b/>
          <w:bCs/>
          <w:lang w:val="lt-LT"/>
        </w:rPr>
        <w:t>:</w:t>
      </w:r>
    </w:p>
    <w:p w14:paraId="5C3C6079" w14:textId="513E731A" w:rsidR="003E2F39" w:rsidRPr="005F65E7" w:rsidRDefault="003E2F39" w:rsidP="00E044FA">
      <w:pPr>
        <w:tabs>
          <w:tab w:val="left" w:pos="426"/>
        </w:tabs>
        <w:spacing w:after="0" w:line="240" w:lineRule="auto"/>
        <w:ind w:firstLine="567"/>
        <w:jc w:val="both"/>
        <w:rPr>
          <w:rFonts w:cs="Times New Roman"/>
          <w:b/>
          <w:bCs/>
          <w:lang w:val="lt-LT"/>
        </w:rPr>
      </w:pPr>
      <w:r w:rsidRPr="50E951CF">
        <w:rPr>
          <w:rFonts w:cs="Times New Roman"/>
          <w:lang w:val="lt-LT"/>
        </w:rPr>
        <w:t>Lietuvos Respublikos aplinkos ministerija</w:t>
      </w:r>
      <w:r w:rsidR="00870188" w:rsidRPr="50E951CF">
        <w:rPr>
          <w:rFonts w:cs="Times New Roman"/>
          <w:lang w:val="lt-LT"/>
        </w:rPr>
        <w:t xml:space="preserve"> (toliau – Aplinkos ministerija</w:t>
      </w:r>
      <w:r w:rsidR="0096113F" w:rsidRPr="50E951CF">
        <w:rPr>
          <w:rFonts w:cs="Times New Roman"/>
          <w:lang w:val="lt-LT"/>
        </w:rPr>
        <w:t>, perkančioji organizacija</w:t>
      </w:r>
      <w:r w:rsidR="00870188" w:rsidRPr="50E951CF">
        <w:rPr>
          <w:rFonts w:cs="Times New Roman"/>
          <w:lang w:val="lt-LT"/>
        </w:rPr>
        <w:t>)</w:t>
      </w:r>
      <w:r w:rsidRPr="50E951CF">
        <w:rPr>
          <w:rFonts w:cs="Times New Roman"/>
          <w:lang w:val="lt-LT"/>
        </w:rPr>
        <w:t>.</w:t>
      </w:r>
    </w:p>
    <w:p w14:paraId="0D26D10C" w14:textId="77777777" w:rsidR="005F65E7" w:rsidRPr="007D3A6C" w:rsidRDefault="005F65E7" w:rsidP="00E64642">
      <w:pPr>
        <w:pStyle w:val="ListParagraph"/>
        <w:tabs>
          <w:tab w:val="left" w:pos="426"/>
        </w:tabs>
        <w:spacing w:after="0" w:line="240" w:lineRule="auto"/>
        <w:rPr>
          <w:rFonts w:cs="Times New Roman"/>
          <w:b/>
          <w:lang w:val="lt-LT"/>
        </w:rPr>
      </w:pPr>
    </w:p>
    <w:p w14:paraId="134DE7C0" w14:textId="77777777" w:rsidR="003E2F39" w:rsidRPr="005F65E7" w:rsidRDefault="003E2F39" w:rsidP="00E64642">
      <w:pPr>
        <w:pStyle w:val="ListParagraph"/>
        <w:numPr>
          <w:ilvl w:val="1"/>
          <w:numId w:val="1"/>
        </w:numPr>
        <w:tabs>
          <w:tab w:val="left" w:pos="426"/>
        </w:tabs>
        <w:spacing w:after="0" w:line="240" w:lineRule="auto"/>
        <w:ind w:hanging="720"/>
        <w:rPr>
          <w:rFonts w:cs="Times New Roman"/>
          <w:b/>
          <w:bCs/>
          <w:lang w:val="lt-LT"/>
        </w:rPr>
      </w:pPr>
      <w:r w:rsidRPr="005F65E7">
        <w:rPr>
          <w:rFonts w:cs="Times New Roman"/>
          <w:b/>
          <w:bCs/>
          <w:lang w:val="lt-LT"/>
        </w:rPr>
        <w:t>Pirkimo objektas:</w:t>
      </w:r>
    </w:p>
    <w:p w14:paraId="2EC06E31" w14:textId="5DA557C5" w:rsidR="003E2F39" w:rsidRDefault="003E2F39" w:rsidP="00E64642">
      <w:pPr>
        <w:tabs>
          <w:tab w:val="left" w:pos="567"/>
        </w:tabs>
        <w:spacing w:after="0" w:line="240" w:lineRule="auto"/>
        <w:ind w:firstLine="567"/>
        <w:jc w:val="both"/>
        <w:rPr>
          <w:rFonts w:cs="Times New Roman"/>
          <w:color w:val="000000"/>
          <w:lang w:val="lt-LT"/>
        </w:rPr>
      </w:pPr>
      <w:bookmarkStart w:id="1" w:name="_Hlk213612513"/>
      <w:r w:rsidRPr="007D3A6C">
        <w:rPr>
          <w:rFonts w:cs="Times New Roman"/>
          <w:color w:val="000000"/>
          <w:lang w:val="lt-LT"/>
        </w:rPr>
        <w:t xml:space="preserve">Lietuvos pirmininkavimo Europos Sąjungos Tarybai laikotarpiu </w:t>
      </w:r>
      <w:r w:rsidRPr="00CB78D0">
        <w:rPr>
          <w:rFonts w:cs="Times New Roman"/>
          <w:color w:val="000000"/>
          <w:lang w:val="lt-LT"/>
        </w:rPr>
        <w:t xml:space="preserve">vyksiančių </w:t>
      </w:r>
      <w:r w:rsidR="002111A6" w:rsidRPr="00CB78D0">
        <w:rPr>
          <w:rFonts w:cs="Times New Roman"/>
          <w:color w:val="000000"/>
          <w:lang w:val="en-US"/>
        </w:rPr>
        <w:t>14</w:t>
      </w:r>
      <w:r w:rsidRPr="00CB78D0">
        <w:rPr>
          <w:rFonts w:cs="Times New Roman"/>
          <w:color w:val="000000"/>
          <w:lang w:val="lt-LT"/>
        </w:rPr>
        <w:t>-</w:t>
      </w:r>
      <w:r w:rsidR="002111A6" w:rsidRPr="00CB78D0">
        <w:rPr>
          <w:rFonts w:cs="Times New Roman"/>
          <w:color w:val="000000"/>
          <w:lang w:val="lt-LT"/>
        </w:rPr>
        <w:t>18</w:t>
      </w:r>
      <w:r w:rsidRPr="007D3A6C">
        <w:rPr>
          <w:rFonts w:cs="Times New Roman"/>
          <w:color w:val="000000"/>
          <w:lang w:val="lt-LT"/>
        </w:rPr>
        <w:t xml:space="preserve"> tarptautinių </w:t>
      </w:r>
      <w:r w:rsidR="005F65E7">
        <w:rPr>
          <w:rFonts w:cs="Times New Roman"/>
          <w:color w:val="000000"/>
          <w:lang w:val="lt-LT"/>
        </w:rPr>
        <w:t>renginių</w:t>
      </w:r>
      <w:r w:rsidRPr="007D3A6C">
        <w:rPr>
          <w:rFonts w:cs="Times New Roman"/>
          <w:color w:val="000000"/>
          <w:lang w:val="lt-LT"/>
        </w:rPr>
        <w:t xml:space="preserve"> </w:t>
      </w:r>
      <w:r w:rsidR="004F4508">
        <w:rPr>
          <w:rFonts w:cs="Times New Roman"/>
          <w:color w:val="000000"/>
          <w:lang w:val="lt-LT"/>
        </w:rPr>
        <w:t xml:space="preserve">užsienio šalyse </w:t>
      </w:r>
      <w:r w:rsidRPr="007D3A6C">
        <w:rPr>
          <w:rFonts w:cs="Times New Roman"/>
          <w:color w:val="000000"/>
          <w:lang w:val="lt-LT"/>
        </w:rPr>
        <w:t>organizavimo ir aptarnavimo jų metu paslaugos</w:t>
      </w:r>
      <w:r w:rsidR="00202887" w:rsidRPr="007D3A6C">
        <w:rPr>
          <w:rFonts w:cs="Times New Roman"/>
          <w:color w:val="000000"/>
          <w:lang w:val="lt-LT"/>
        </w:rPr>
        <w:t xml:space="preserve"> (toliau – tarptautiniai renginiai)</w:t>
      </w:r>
      <w:r w:rsidRPr="007D3A6C">
        <w:rPr>
          <w:rFonts w:cs="Times New Roman"/>
          <w:color w:val="000000"/>
          <w:lang w:val="lt-LT"/>
        </w:rPr>
        <w:t>.</w:t>
      </w:r>
    </w:p>
    <w:bookmarkEnd w:id="1"/>
    <w:p w14:paraId="7F297565" w14:textId="77777777" w:rsidR="005F65E7" w:rsidRPr="007D3A6C" w:rsidRDefault="005F65E7" w:rsidP="00E64642">
      <w:pPr>
        <w:tabs>
          <w:tab w:val="left" w:pos="567"/>
        </w:tabs>
        <w:spacing w:after="0" w:line="240" w:lineRule="auto"/>
        <w:jc w:val="both"/>
        <w:rPr>
          <w:rFonts w:cs="Times New Roman"/>
          <w:color w:val="000000"/>
          <w:lang w:val="lt-LT"/>
        </w:rPr>
      </w:pPr>
    </w:p>
    <w:p w14:paraId="2750258B" w14:textId="77777777" w:rsidR="003E2F39" w:rsidRPr="005F65E7" w:rsidRDefault="003E2F39" w:rsidP="00E64642">
      <w:pPr>
        <w:pStyle w:val="ListParagraph"/>
        <w:numPr>
          <w:ilvl w:val="1"/>
          <w:numId w:val="1"/>
        </w:numPr>
        <w:tabs>
          <w:tab w:val="left" w:pos="426"/>
        </w:tabs>
        <w:spacing w:after="0" w:line="240" w:lineRule="auto"/>
        <w:ind w:left="426" w:hanging="426"/>
        <w:rPr>
          <w:rFonts w:cs="Times New Roman"/>
          <w:b/>
          <w:bCs/>
          <w:color w:val="000000"/>
          <w:lang w:val="lt-LT"/>
        </w:rPr>
      </w:pPr>
      <w:r w:rsidRPr="005F65E7">
        <w:rPr>
          <w:rFonts w:cs="Times New Roman"/>
          <w:b/>
          <w:bCs/>
          <w:color w:val="000000"/>
          <w:lang w:val="lt-LT"/>
        </w:rPr>
        <w:t>Esamos padėties aprašymas:</w:t>
      </w:r>
    </w:p>
    <w:p w14:paraId="48BD13DF" w14:textId="4E7E71CE" w:rsidR="003E2F39" w:rsidRPr="007D3A6C" w:rsidRDefault="003E2F39" w:rsidP="50E951CF">
      <w:pPr>
        <w:spacing w:after="0" w:line="240" w:lineRule="auto"/>
        <w:ind w:firstLine="567"/>
        <w:jc w:val="both"/>
        <w:rPr>
          <w:rFonts w:cs="Times New Roman"/>
          <w:color w:val="000000"/>
          <w:lang w:val="lt-LT"/>
        </w:rPr>
      </w:pPr>
      <w:r w:rsidRPr="50E951CF">
        <w:rPr>
          <w:rFonts w:cs="Times New Roman"/>
          <w:color w:val="000000" w:themeColor="text1"/>
          <w:lang w:val="lt-LT"/>
        </w:rPr>
        <w:t>202</w:t>
      </w:r>
      <w:r w:rsidR="0077689A" w:rsidRPr="50E951CF">
        <w:rPr>
          <w:rFonts w:cs="Times New Roman"/>
          <w:color w:val="000000" w:themeColor="text1"/>
          <w:lang w:val="lt-LT"/>
        </w:rPr>
        <w:t>7</w:t>
      </w:r>
      <w:r w:rsidRPr="50E951CF">
        <w:rPr>
          <w:rFonts w:cs="Times New Roman"/>
          <w:color w:val="000000" w:themeColor="text1"/>
          <w:lang w:val="lt-LT"/>
        </w:rPr>
        <w:t xml:space="preserve"> m. pirmąjį pusmetį Lietuva pirmininkaus Europos Sąjungos </w:t>
      </w:r>
      <w:r w:rsidR="00870188" w:rsidRPr="50E951CF">
        <w:rPr>
          <w:rFonts w:cs="Times New Roman"/>
          <w:color w:val="000000" w:themeColor="text1"/>
          <w:lang w:val="lt-LT"/>
        </w:rPr>
        <w:t xml:space="preserve">(toliau </w:t>
      </w:r>
      <w:r w:rsidR="4FE83AB3" w:rsidRPr="50E951CF">
        <w:rPr>
          <w:rFonts w:eastAsia="Times New Roman" w:cs="Times New Roman"/>
          <w:color w:val="000000" w:themeColor="text1"/>
          <w:lang w:val="lt-LT"/>
        </w:rPr>
        <w:t>–</w:t>
      </w:r>
      <w:r w:rsidR="00870188" w:rsidRPr="50E951CF">
        <w:rPr>
          <w:rFonts w:cs="Times New Roman"/>
          <w:color w:val="000000" w:themeColor="text1"/>
          <w:lang w:val="lt-LT"/>
        </w:rPr>
        <w:t xml:space="preserve"> ES) </w:t>
      </w:r>
      <w:r w:rsidRPr="50E951CF">
        <w:rPr>
          <w:rFonts w:cs="Times New Roman"/>
          <w:color w:val="000000" w:themeColor="text1"/>
          <w:lang w:val="lt-LT"/>
        </w:rPr>
        <w:t xml:space="preserve">Tarybai. Dalis pirmininkavimo laikotarpiu Aplinkos ministerijai tenkančios atsakomybės yra ES atstovavimo užtikrinimas įvairaus lygmens tarptautiniuose aplinkosauginiuose </w:t>
      </w:r>
      <w:r w:rsidR="00174116" w:rsidRPr="50E951CF">
        <w:rPr>
          <w:rFonts w:cs="Times New Roman"/>
          <w:color w:val="000000" w:themeColor="text1"/>
          <w:lang w:val="lt-LT"/>
        </w:rPr>
        <w:t>susitikimuose</w:t>
      </w:r>
      <w:r w:rsidRPr="50E951CF">
        <w:rPr>
          <w:rFonts w:cs="Times New Roman"/>
          <w:color w:val="000000" w:themeColor="text1"/>
          <w:lang w:val="lt-LT"/>
        </w:rPr>
        <w:t xml:space="preserve"> ir ES koordinacinių renginių juose organizavimas ir aptarnavimas. Minėtų renginių organizavimo ir aptarnavimo funkcijai vykdyti Aplinkos ministerija skelbia šį viešąjį konkursą </w:t>
      </w:r>
      <w:r w:rsidR="00251DAB" w:rsidRPr="50E951CF">
        <w:rPr>
          <w:rFonts w:cs="Times New Roman"/>
          <w:color w:val="000000" w:themeColor="text1"/>
          <w:lang w:val="lt-LT"/>
        </w:rPr>
        <w:t xml:space="preserve">renginių </w:t>
      </w:r>
      <w:r w:rsidRPr="50E951CF">
        <w:rPr>
          <w:rFonts w:cs="Times New Roman"/>
          <w:color w:val="000000" w:themeColor="text1"/>
          <w:lang w:val="lt-LT"/>
        </w:rPr>
        <w:t>organizavimo ir aptarnavimo jų metu paslaugoms įsigyti.</w:t>
      </w:r>
    </w:p>
    <w:p w14:paraId="18B02BB4" w14:textId="452148CF" w:rsidR="003E2F39" w:rsidRDefault="003E2F39" w:rsidP="00E64642">
      <w:pPr>
        <w:spacing w:after="0" w:line="240" w:lineRule="auto"/>
        <w:ind w:firstLine="567"/>
        <w:jc w:val="both"/>
        <w:rPr>
          <w:rFonts w:cs="Times New Roman"/>
          <w:lang w:val="lt-LT"/>
        </w:rPr>
      </w:pPr>
      <w:r w:rsidRPr="007D3A6C">
        <w:rPr>
          <w:rFonts w:cs="Times New Roman"/>
          <w:color w:val="000000"/>
          <w:lang w:val="lt-LT"/>
        </w:rPr>
        <w:t>Pabrėžiama, kad tarptautinių aplinkosauginių renginių skaičius kiekvienais metais skiriasi. Šiuo metu numatoma, kad 202</w:t>
      </w:r>
      <w:r w:rsidR="0077689A">
        <w:rPr>
          <w:rFonts w:cs="Times New Roman"/>
          <w:color w:val="000000"/>
          <w:lang w:val="lt-LT"/>
        </w:rPr>
        <w:t>7</w:t>
      </w:r>
      <w:r w:rsidRPr="007D3A6C">
        <w:rPr>
          <w:rFonts w:cs="Times New Roman"/>
          <w:color w:val="000000"/>
          <w:lang w:val="lt-LT"/>
        </w:rPr>
        <w:t xml:space="preserve"> metų pirmąjį pusmetį vyks nuo </w:t>
      </w:r>
      <w:r w:rsidRPr="00CB78D0">
        <w:rPr>
          <w:rFonts w:cs="Times New Roman"/>
          <w:color w:val="000000"/>
          <w:lang w:val="lt-LT"/>
        </w:rPr>
        <w:t>1</w:t>
      </w:r>
      <w:r w:rsidR="0046313A" w:rsidRPr="00CB78D0">
        <w:rPr>
          <w:rFonts w:cs="Times New Roman"/>
          <w:color w:val="000000"/>
          <w:lang w:val="lt-LT"/>
        </w:rPr>
        <w:t>4</w:t>
      </w:r>
      <w:r w:rsidRPr="00CB78D0">
        <w:rPr>
          <w:rFonts w:cs="Times New Roman"/>
          <w:color w:val="000000"/>
          <w:lang w:val="lt-LT"/>
        </w:rPr>
        <w:t xml:space="preserve"> iki </w:t>
      </w:r>
      <w:r w:rsidR="0046313A" w:rsidRPr="00CB78D0">
        <w:rPr>
          <w:rFonts w:cs="Times New Roman"/>
          <w:color w:val="000000"/>
          <w:lang w:val="lt-LT"/>
        </w:rPr>
        <w:t>18</w:t>
      </w:r>
      <w:r w:rsidRPr="007D3A6C">
        <w:rPr>
          <w:rFonts w:cs="Times New Roman"/>
          <w:color w:val="000000"/>
          <w:lang w:val="lt-LT"/>
        </w:rPr>
        <w:t xml:space="preserve"> tarptautinių aplinkosauginių renginių, už kurių organizavimą (koordinavimą) bus atsakinga Aplinkos ministerija, tačiau tikslus renginių sąrašas nėra patvirtintas. </w:t>
      </w:r>
      <w:r w:rsidRPr="007D3A6C">
        <w:rPr>
          <w:rFonts w:cs="Times New Roman"/>
          <w:lang w:val="lt-LT"/>
        </w:rPr>
        <w:t xml:space="preserve">Kita svarbi aplinkybė </w:t>
      </w:r>
      <w:r w:rsidR="00251DAB">
        <w:rPr>
          <w:rFonts w:cs="Times New Roman"/>
          <w:lang w:val="lt-LT"/>
        </w:rPr>
        <w:t>–</w:t>
      </w:r>
      <w:r w:rsidRPr="007D3A6C">
        <w:rPr>
          <w:rFonts w:cs="Times New Roman"/>
          <w:lang w:val="lt-LT"/>
        </w:rPr>
        <w:t xml:space="preserve"> šių renginių tikslios datos ir vieta (t.</w:t>
      </w:r>
      <w:r w:rsidR="004F05D3">
        <w:rPr>
          <w:rFonts w:cs="Times New Roman"/>
          <w:lang w:val="lt-LT"/>
        </w:rPr>
        <w:t xml:space="preserve"> </w:t>
      </w:r>
      <w:r w:rsidRPr="007D3A6C">
        <w:rPr>
          <w:rFonts w:cs="Times New Roman"/>
          <w:lang w:val="lt-LT"/>
        </w:rPr>
        <w:t>y. šalys, kuriose vyks renginiai) šiuo metu taip pat dar nėra žinomos, renginių data ir vieta gali būti keičiama, dalis renginių gali būti neplanuoti ir apie juos informuojama likus labai mažai laiko iki jų pradžios (privalomų organizuoti renginių sąrašas, renginių data ir vieta nuo Aplinkos ministerijos nepriklauso).</w:t>
      </w:r>
    </w:p>
    <w:p w14:paraId="1DAC0582" w14:textId="77777777" w:rsidR="00BB6801" w:rsidRPr="007D3A6C" w:rsidRDefault="00BB6801" w:rsidP="00E64642">
      <w:pPr>
        <w:spacing w:after="0" w:line="240" w:lineRule="auto"/>
        <w:jc w:val="both"/>
        <w:rPr>
          <w:rFonts w:cs="Times New Roman"/>
          <w:lang w:val="lt-LT"/>
        </w:rPr>
      </w:pPr>
    </w:p>
    <w:p w14:paraId="7D485EE0" w14:textId="77777777" w:rsidR="00BB6801" w:rsidRPr="00BB6801" w:rsidRDefault="003E2F39" w:rsidP="00E64642">
      <w:pPr>
        <w:pStyle w:val="ListParagraph"/>
        <w:numPr>
          <w:ilvl w:val="1"/>
          <w:numId w:val="1"/>
        </w:numPr>
        <w:tabs>
          <w:tab w:val="left" w:pos="426"/>
        </w:tabs>
        <w:spacing w:after="0" w:line="240" w:lineRule="auto"/>
        <w:ind w:left="0" w:firstLine="0"/>
        <w:jc w:val="both"/>
        <w:rPr>
          <w:rFonts w:cs="Times New Roman"/>
          <w:b/>
          <w:bCs/>
          <w:lang w:val="lt-LT"/>
        </w:rPr>
      </w:pPr>
      <w:r w:rsidRPr="00BB6801">
        <w:rPr>
          <w:rFonts w:cs="Times New Roman"/>
          <w:b/>
          <w:bCs/>
          <w:lang w:val="lt-LT"/>
        </w:rPr>
        <w:t xml:space="preserve"> </w:t>
      </w:r>
      <w:r w:rsidR="00BB6801" w:rsidRPr="00BB6801">
        <w:rPr>
          <w:rFonts w:cs="Times New Roman"/>
          <w:b/>
          <w:bCs/>
          <w:lang w:val="lt-LT"/>
        </w:rPr>
        <w:t>P</w:t>
      </w:r>
      <w:r w:rsidRPr="00BB6801">
        <w:rPr>
          <w:rFonts w:cs="Times New Roman"/>
          <w:b/>
          <w:bCs/>
          <w:lang w:val="lt-LT"/>
        </w:rPr>
        <w:t>irkimo tikslas</w:t>
      </w:r>
      <w:r w:rsidR="00BB6801" w:rsidRPr="00BB6801">
        <w:rPr>
          <w:rFonts w:cs="Times New Roman"/>
          <w:b/>
          <w:bCs/>
          <w:lang w:val="lt-LT"/>
        </w:rPr>
        <w:t>:</w:t>
      </w:r>
    </w:p>
    <w:p w14:paraId="39895C20" w14:textId="569C12AC" w:rsidR="003E2F39" w:rsidRDefault="00BB6801" w:rsidP="00E64642">
      <w:pPr>
        <w:pStyle w:val="ListParagraph"/>
        <w:tabs>
          <w:tab w:val="left" w:pos="426"/>
        </w:tabs>
        <w:spacing w:after="0" w:line="240" w:lineRule="auto"/>
        <w:ind w:left="0" w:firstLine="567"/>
        <w:jc w:val="both"/>
        <w:rPr>
          <w:rFonts w:cs="Times New Roman"/>
          <w:lang w:val="lt-LT"/>
        </w:rPr>
      </w:pPr>
      <w:r>
        <w:rPr>
          <w:rFonts w:cs="Times New Roman"/>
          <w:lang w:val="lt-LT"/>
        </w:rPr>
        <w:t>Į</w:t>
      </w:r>
      <w:r w:rsidR="003E2F39" w:rsidRPr="007D3A6C">
        <w:rPr>
          <w:rFonts w:cs="Times New Roman"/>
          <w:lang w:val="lt-LT"/>
        </w:rPr>
        <w:t>sigyti renginių organizavimo ir aptarnavimo (administravimo) paslaug</w:t>
      </w:r>
      <w:r w:rsidR="00870188">
        <w:rPr>
          <w:rFonts w:cs="Times New Roman"/>
          <w:lang w:val="lt-LT"/>
        </w:rPr>
        <w:t>as</w:t>
      </w:r>
      <w:r w:rsidR="003E2F39" w:rsidRPr="007D3A6C">
        <w:rPr>
          <w:rFonts w:cs="Times New Roman"/>
          <w:lang w:val="lt-LT"/>
        </w:rPr>
        <w:t>. Tiekėjas, su kuriuo bus pasirinkta sudaryti sutartį, bus atsakingas už ES koordinacinių  tarptautinių aplinkosauginių renginių (Jungtinių Tautų konvencijų formate organizuojamų konferencijų, parengiamųjų komitetų, darbo grupių, tarptautinių renginių laikotarpiu rengiamų ES koordinacinių renginių ir oficialių priėmimų (banketų/furšetų), kitų renginių) organizavimą Europos Sąjungoje ir trečiosiose šalyse, techninių organizacinių užduočių įgyvendinimą renginių metu.</w:t>
      </w:r>
    </w:p>
    <w:p w14:paraId="76BB483D" w14:textId="77777777" w:rsidR="00BB6801" w:rsidRDefault="00BB6801" w:rsidP="00E64642">
      <w:pPr>
        <w:pStyle w:val="ListParagraph"/>
        <w:tabs>
          <w:tab w:val="left" w:pos="426"/>
        </w:tabs>
        <w:spacing w:after="0" w:line="240" w:lineRule="auto"/>
        <w:ind w:left="0"/>
        <w:jc w:val="both"/>
        <w:rPr>
          <w:rFonts w:cs="Times New Roman"/>
          <w:lang w:val="lt-LT"/>
        </w:rPr>
      </w:pPr>
    </w:p>
    <w:p w14:paraId="4CB1AF53" w14:textId="77777777" w:rsidR="00BB6801" w:rsidRPr="00251DAB" w:rsidRDefault="00163BB0" w:rsidP="00E64642">
      <w:pPr>
        <w:pStyle w:val="ListParagraph"/>
        <w:numPr>
          <w:ilvl w:val="1"/>
          <w:numId w:val="1"/>
        </w:numPr>
        <w:tabs>
          <w:tab w:val="left" w:pos="426"/>
        </w:tabs>
        <w:spacing w:after="0" w:line="240" w:lineRule="auto"/>
        <w:ind w:left="0" w:firstLine="0"/>
        <w:jc w:val="both"/>
        <w:rPr>
          <w:rFonts w:cs="Times New Roman"/>
          <w:b/>
          <w:bCs/>
          <w:lang w:val="lt-LT"/>
        </w:rPr>
      </w:pPr>
      <w:r w:rsidRPr="00251DAB">
        <w:rPr>
          <w:rFonts w:eastAsia="Times New Roman"/>
          <w:b/>
          <w:bCs/>
          <w:color w:val="000000" w:themeColor="text1"/>
          <w:lang w:val="lt-LT" w:eastAsia="lt-LT"/>
        </w:rPr>
        <w:t>Maksimali lėšų suma</w:t>
      </w:r>
      <w:r w:rsidR="00BB6801" w:rsidRPr="00251DAB">
        <w:rPr>
          <w:rFonts w:eastAsia="Times New Roman"/>
          <w:b/>
          <w:bCs/>
          <w:color w:val="000000" w:themeColor="text1"/>
          <w:lang w:val="lt-LT" w:eastAsia="lt-LT"/>
        </w:rPr>
        <w:t>:</w:t>
      </w:r>
    </w:p>
    <w:p w14:paraId="4D507755" w14:textId="72FC9C1F" w:rsidR="00163BB0" w:rsidRDefault="00251DAB" w:rsidP="00E64642">
      <w:pPr>
        <w:pStyle w:val="ListParagraph"/>
        <w:tabs>
          <w:tab w:val="left" w:pos="426"/>
        </w:tabs>
        <w:spacing w:after="0" w:line="240" w:lineRule="auto"/>
        <w:ind w:left="0" w:firstLine="567"/>
        <w:jc w:val="both"/>
        <w:rPr>
          <w:rFonts w:eastAsia="Times New Roman"/>
          <w:color w:val="000000" w:themeColor="text1"/>
          <w:lang w:val="lt-LT" w:eastAsia="lt-LT"/>
        </w:rPr>
      </w:pPr>
      <w:bookmarkStart w:id="2" w:name="_Hlk213335983"/>
      <w:r>
        <w:rPr>
          <w:rFonts w:eastAsia="Times New Roman"/>
          <w:color w:val="000000" w:themeColor="text1"/>
          <w:lang w:val="lt-LT" w:eastAsia="lt-LT"/>
        </w:rPr>
        <w:t xml:space="preserve">Maksimali lėšų suma </w:t>
      </w:r>
      <w:r w:rsidR="00163BB0" w:rsidRPr="00163BB0">
        <w:rPr>
          <w:rFonts w:eastAsia="Times New Roman"/>
          <w:color w:val="000000" w:themeColor="text1"/>
          <w:lang w:val="lt-LT" w:eastAsia="lt-LT"/>
        </w:rPr>
        <w:t xml:space="preserve">kurią </w:t>
      </w:r>
      <w:r w:rsidR="0046313A">
        <w:rPr>
          <w:rFonts w:eastAsia="Times New Roman"/>
          <w:color w:val="000000" w:themeColor="text1"/>
          <w:lang w:val="lt-LT" w:eastAsia="lt-LT"/>
        </w:rPr>
        <w:t xml:space="preserve">iki </w:t>
      </w:r>
      <w:r w:rsidR="0046313A" w:rsidRPr="00CB78D0">
        <w:rPr>
          <w:rFonts w:eastAsia="Times New Roman"/>
          <w:color w:val="000000" w:themeColor="text1"/>
          <w:lang w:val="lt-LT" w:eastAsia="lt-LT"/>
        </w:rPr>
        <w:t>2027 m. rugsėjo 30 d.</w:t>
      </w:r>
      <w:r w:rsidR="004E3B33" w:rsidRPr="00CB78D0">
        <w:rPr>
          <w:rFonts w:eastAsia="Times New Roman"/>
          <w:color w:val="000000" w:themeColor="text1"/>
          <w:lang w:val="lt-LT" w:eastAsia="lt-LT"/>
        </w:rPr>
        <w:t xml:space="preserve"> planuojama</w:t>
      </w:r>
      <w:r w:rsidR="0046313A" w:rsidRPr="00CB78D0">
        <w:rPr>
          <w:rFonts w:eastAsia="Times New Roman"/>
          <w:color w:val="000000" w:themeColor="text1"/>
          <w:lang w:val="lt-LT" w:eastAsia="lt-LT"/>
        </w:rPr>
        <w:t xml:space="preserve"> </w:t>
      </w:r>
      <w:r w:rsidR="00163BB0" w:rsidRPr="00CB78D0">
        <w:rPr>
          <w:rFonts w:eastAsia="Times New Roman"/>
          <w:color w:val="000000" w:themeColor="text1"/>
          <w:lang w:val="lt-LT" w:eastAsia="lt-LT"/>
        </w:rPr>
        <w:t xml:space="preserve">skirti paslaugų įsigijimui, yra </w:t>
      </w:r>
      <w:r w:rsidR="00483110" w:rsidRPr="00CB78D0">
        <w:rPr>
          <w:rFonts w:eastAsia="Times New Roman"/>
          <w:color w:val="000000" w:themeColor="text1"/>
          <w:lang w:val="lt-LT" w:eastAsia="lt-LT"/>
        </w:rPr>
        <w:t xml:space="preserve">              2.5</w:t>
      </w:r>
      <w:r w:rsidR="00163BB0" w:rsidRPr="00CB78D0">
        <w:rPr>
          <w:rFonts w:eastAsia="Times New Roman"/>
          <w:color w:val="000000" w:themeColor="text1"/>
          <w:lang w:val="lt-LT" w:eastAsia="lt-LT"/>
        </w:rPr>
        <w:t>00.000,00 (</w:t>
      </w:r>
      <w:r w:rsidR="00483110" w:rsidRPr="00CB78D0">
        <w:rPr>
          <w:rFonts w:eastAsia="Times New Roman"/>
          <w:color w:val="000000" w:themeColor="text1"/>
          <w:lang w:val="lt-LT" w:eastAsia="lt-LT"/>
        </w:rPr>
        <w:t>du milijonai penki šimtai tūkstančių</w:t>
      </w:r>
      <w:r w:rsidR="00163BB0" w:rsidRPr="00CB78D0">
        <w:rPr>
          <w:rFonts w:eastAsia="Times New Roman"/>
          <w:color w:val="000000" w:themeColor="text1"/>
          <w:lang w:val="lt-LT" w:eastAsia="lt-LT"/>
        </w:rPr>
        <w:t xml:space="preserve"> eurų, 00 ct) eurų su pridėtinės vertės mokesčiu (toliau – PVM) arba </w:t>
      </w:r>
      <w:r w:rsidR="002111A6" w:rsidRPr="00CB78D0">
        <w:rPr>
          <w:rFonts w:eastAsia="Times New Roman"/>
          <w:color w:val="000000" w:themeColor="text1"/>
          <w:lang w:val="lt-LT" w:eastAsia="lt-LT"/>
        </w:rPr>
        <w:t>2.066.115,70</w:t>
      </w:r>
      <w:r w:rsidR="00163BB0" w:rsidRPr="00CB78D0">
        <w:rPr>
          <w:rFonts w:eastAsia="Times New Roman"/>
          <w:color w:val="000000" w:themeColor="text1"/>
          <w:lang w:val="lt-LT" w:eastAsia="lt-LT"/>
        </w:rPr>
        <w:t xml:space="preserve"> (</w:t>
      </w:r>
      <w:r w:rsidR="002111A6" w:rsidRPr="00CB78D0">
        <w:rPr>
          <w:rFonts w:eastAsia="Times New Roman"/>
          <w:color w:val="000000" w:themeColor="text1"/>
          <w:lang w:val="lt-LT" w:eastAsia="lt-LT"/>
        </w:rPr>
        <w:t xml:space="preserve">du milijonai </w:t>
      </w:r>
      <w:r w:rsidR="00163BB0" w:rsidRPr="00CB78D0">
        <w:rPr>
          <w:rFonts w:eastAsia="Times New Roman"/>
          <w:color w:val="000000" w:themeColor="text1"/>
          <w:lang w:val="lt-LT" w:eastAsia="lt-LT"/>
        </w:rPr>
        <w:t xml:space="preserve"> </w:t>
      </w:r>
      <w:r w:rsidR="002111A6" w:rsidRPr="00CB78D0">
        <w:rPr>
          <w:rFonts w:eastAsia="Times New Roman"/>
          <w:color w:val="000000" w:themeColor="text1"/>
          <w:lang w:val="lt-LT" w:eastAsia="lt-LT"/>
        </w:rPr>
        <w:t xml:space="preserve">šešiasdešimt šeši </w:t>
      </w:r>
      <w:r w:rsidR="00163BB0" w:rsidRPr="00CB78D0">
        <w:rPr>
          <w:rFonts w:eastAsia="Times New Roman"/>
          <w:color w:val="000000" w:themeColor="text1"/>
          <w:lang w:val="lt-LT" w:eastAsia="lt-LT"/>
        </w:rPr>
        <w:t xml:space="preserve">tūkstančiai </w:t>
      </w:r>
      <w:r w:rsidR="002111A6" w:rsidRPr="00CB78D0">
        <w:rPr>
          <w:rFonts w:eastAsia="Times New Roman"/>
          <w:color w:val="000000" w:themeColor="text1"/>
          <w:lang w:val="lt-LT" w:eastAsia="lt-LT"/>
        </w:rPr>
        <w:t>vienas</w:t>
      </w:r>
      <w:r w:rsidR="00163BB0" w:rsidRPr="00CB78D0">
        <w:rPr>
          <w:rFonts w:eastAsia="Times New Roman"/>
          <w:color w:val="000000" w:themeColor="text1"/>
          <w:lang w:val="lt-LT" w:eastAsia="lt-LT"/>
        </w:rPr>
        <w:t xml:space="preserve"> šimta</w:t>
      </w:r>
      <w:r w:rsidR="002111A6" w:rsidRPr="00CB78D0">
        <w:rPr>
          <w:rFonts w:eastAsia="Times New Roman"/>
          <w:color w:val="000000" w:themeColor="text1"/>
          <w:lang w:val="lt-LT" w:eastAsia="lt-LT"/>
        </w:rPr>
        <w:t>s penkiolika</w:t>
      </w:r>
      <w:r w:rsidR="00163BB0" w:rsidRPr="00CB78D0">
        <w:rPr>
          <w:rFonts w:eastAsia="Times New Roman"/>
          <w:color w:val="000000" w:themeColor="text1"/>
          <w:lang w:val="lt-LT" w:eastAsia="lt-LT"/>
        </w:rPr>
        <w:t xml:space="preserve"> eur</w:t>
      </w:r>
      <w:r w:rsidR="002111A6" w:rsidRPr="00CB78D0">
        <w:rPr>
          <w:rFonts w:eastAsia="Times New Roman"/>
          <w:color w:val="000000" w:themeColor="text1"/>
          <w:lang w:val="lt-LT" w:eastAsia="lt-LT"/>
        </w:rPr>
        <w:t>ų</w:t>
      </w:r>
      <w:r w:rsidR="00163BB0" w:rsidRPr="00CB78D0">
        <w:rPr>
          <w:rFonts w:eastAsia="Times New Roman"/>
          <w:color w:val="000000" w:themeColor="text1"/>
          <w:lang w:val="lt-LT" w:eastAsia="lt-LT"/>
        </w:rPr>
        <w:t>, 7</w:t>
      </w:r>
      <w:r w:rsidR="002111A6" w:rsidRPr="00CB78D0">
        <w:rPr>
          <w:rFonts w:eastAsia="Times New Roman"/>
          <w:color w:val="000000" w:themeColor="text1"/>
          <w:lang w:val="lt-LT" w:eastAsia="lt-LT"/>
        </w:rPr>
        <w:t>0</w:t>
      </w:r>
      <w:r w:rsidR="00163BB0" w:rsidRPr="00CB78D0">
        <w:rPr>
          <w:rFonts w:eastAsia="Times New Roman"/>
          <w:color w:val="000000" w:themeColor="text1"/>
          <w:lang w:val="lt-LT" w:eastAsia="lt-LT"/>
        </w:rPr>
        <w:t xml:space="preserve"> ct.) eurų be PVM.</w:t>
      </w:r>
    </w:p>
    <w:p w14:paraId="31B90E71" w14:textId="77777777" w:rsidR="008E7958" w:rsidRPr="00163BB0" w:rsidRDefault="008E7958" w:rsidP="00E64642">
      <w:pPr>
        <w:pStyle w:val="ListParagraph"/>
        <w:tabs>
          <w:tab w:val="left" w:pos="426"/>
        </w:tabs>
        <w:spacing w:after="0" w:line="240" w:lineRule="auto"/>
        <w:ind w:left="0" w:firstLine="567"/>
        <w:jc w:val="both"/>
        <w:rPr>
          <w:rFonts w:cs="Times New Roman"/>
          <w:lang w:val="lt-LT"/>
        </w:rPr>
      </w:pPr>
    </w:p>
    <w:bookmarkEnd w:id="2"/>
    <w:p w14:paraId="65A01941" w14:textId="77777777" w:rsidR="003E2F39" w:rsidRPr="007D3A6C" w:rsidRDefault="003E2F39" w:rsidP="00E64642">
      <w:pPr>
        <w:spacing w:after="0" w:line="240" w:lineRule="auto"/>
        <w:jc w:val="both"/>
        <w:rPr>
          <w:rFonts w:cs="Times New Roman"/>
          <w:lang w:val="lt-LT"/>
        </w:rPr>
      </w:pPr>
    </w:p>
    <w:p w14:paraId="49F5C674" w14:textId="7F1B5731" w:rsidR="003E2F39" w:rsidRPr="007D3A6C" w:rsidRDefault="003E2F39" w:rsidP="008E7958">
      <w:pPr>
        <w:pStyle w:val="ListParagraph"/>
        <w:numPr>
          <w:ilvl w:val="0"/>
          <w:numId w:val="1"/>
        </w:numPr>
        <w:spacing w:after="0" w:line="240" w:lineRule="auto"/>
        <w:ind w:left="284" w:hanging="284"/>
        <w:jc w:val="center"/>
        <w:rPr>
          <w:rFonts w:cs="Times New Roman"/>
          <w:b/>
          <w:lang w:val="lt-LT"/>
        </w:rPr>
      </w:pPr>
      <w:r w:rsidRPr="007D3A6C">
        <w:rPr>
          <w:rFonts w:cs="Times New Roman"/>
          <w:b/>
          <w:lang w:val="lt-LT"/>
        </w:rPr>
        <w:lastRenderedPageBreak/>
        <w:t>PASLAUG</w:t>
      </w:r>
      <w:r w:rsidR="00870188">
        <w:rPr>
          <w:rFonts w:cs="Times New Roman"/>
          <w:b/>
          <w:lang w:val="lt-LT"/>
        </w:rPr>
        <w:t>Ų</w:t>
      </w:r>
      <w:r w:rsidRPr="007D3A6C">
        <w:rPr>
          <w:rFonts w:cs="Times New Roman"/>
          <w:b/>
          <w:lang w:val="lt-LT"/>
        </w:rPr>
        <w:t xml:space="preserve"> TEIKIMO VIETA IR TRUKMĖ</w:t>
      </w:r>
    </w:p>
    <w:p w14:paraId="5A38D577" w14:textId="77777777" w:rsidR="00251DAB" w:rsidRPr="00251DAB" w:rsidRDefault="003E2F39" w:rsidP="00E64642">
      <w:pPr>
        <w:pStyle w:val="ListParagraph"/>
        <w:numPr>
          <w:ilvl w:val="1"/>
          <w:numId w:val="1"/>
        </w:numPr>
        <w:tabs>
          <w:tab w:val="left" w:pos="426"/>
        </w:tabs>
        <w:spacing w:after="0" w:line="240" w:lineRule="auto"/>
        <w:ind w:left="0" w:firstLine="0"/>
        <w:jc w:val="both"/>
        <w:rPr>
          <w:rFonts w:cs="Times New Roman"/>
          <w:b/>
        </w:rPr>
      </w:pPr>
      <w:r w:rsidRPr="007D3A6C">
        <w:rPr>
          <w:rFonts w:cs="Times New Roman"/>
          <w:b/>
          <w:lang w:val="lt-LT"/>
        </w:rPr>
        <w:t xml:space="preserve"> Paslaugų teikimo vieta</w:t>
      </w:r>
      <w:r w:rsidR="00251DAB">
        <w:rPr>
          <w:rFonts w:cs="Times New Roman"/>
          <w:b/>
          <w:lang w:val="lt-LT"/>
        </w:rPr>
        <w:t xml:space="preserve">: </w:t>
      </w:r>
    </w:p>
    <w:p w14:paraId="30082003" w14:textId="4C14EF9A" w:rsidR="003E2F39" w:rsidRPr="007D3A6C" w:rsidRDefault="003E2F39" w:rsidP="00E64642">
      <w:pPr>
        <w:pStyle w:val="ListParagraph"/>
        <w:tabs>
          <w:tab w:val="left" w:pos="426"/>
        </w:tabs>
        <w:spacing w:after="0" w:line="240" w:lineRule="auto"/>
        <w:ind w:left="0" w:firstLine="567"/>
        <w:jc w:val="both"/>
        <w:rPr>
          <w:rFonts w:cs="Times New Roman"/>
          <w:b/>
        </w:rPr>
      </w:pPr>
      <w:r w:rsidRPr="007D3A6C">
        <w:rPr>
          <w:rFonts w:cs="Times New Roman"/>
          <w:lang w:val="lt-LT"/>
        </w:rPr>
        <w:t xml:space="preserve">Europos Sąjungos valstybės ir trečiosios šalys (ne Europos Sąjungos valstybės). Dalį tarptautinių renginių planuojama organizuoti Šveicarijoje (Ženevoje), kitos galimos paslaugų teikimo vietos – Vokietija (Bona), Kanada (Monrealis), Prancūzija (Strasbūras), Etiopija (Nairobis), </w:t>
      </w:r>
      <w:r w:rsidR="000F169A" w:rsidRPr="007D3A6C">
        <w:rPr>
          <w:rFonts w:cs="Times New Roman"/>
          <w:lang w:val="lt-LT"/>
        </w:rPr>
        <w:t xml:space="preserve">Jungtinės Amerikos Valstijos </w:t>
      </w:r>
      <w:r w:rsidRPr="007D3A6C">
        <w:rPr>
          <w:rFonts w:cs="Times New Roman"/>
          <w:lang w:val="lt-LT"/>
        </w:rPr>
        <w:t>(</w:t>
      </w:r>
      <w:r w:rsidR="000F169A" w:rsidRPr="007D3A6C">
        <w:rPr>
          <w:rFonts w:cs="Times New Roman"/>
          <w:lang w:val="lt-LT"/>
        </w:rPr>
        <w:t>Niujorkas</w:t>
      </w:r>
      <w:r w:rsidRPr="007D3A6C">
        <w:rPr>
          <w:rFonts w:cs="Times New Roman"/>
          <w:lang w:val="lt-LT"/>
        </w:rPr>
        <w:t>),</w:t>
      </w:r>
      <w:r w:rsidR="000F169A" w:rsidRPr="007D3A6C">
        <w:rPr>
          <w:rFonts w:cs="Times New Roman"/>
          <w:lang w:val="lt-LT"/>
        </w:rPr>
        <w:t xml:space="preserve"> Panama,</w:t>
      </w:r>
      <w:r w:rsidRPr="007D3A6C">
        <w:rPr>
          <w:rFonts w:cs="Times New Roman"/>
          <w:lang w:val="lt-LT"/>
        </w:rPr>
        <w:t xml:space="preserve"> Rytų Europos valstybės</w:t>
      </w:r>
      <w:r w:rsidR="001B0F38" w:rsidRPr="007D3A6C">
        <w:rPr>
          <w:rFonts w:cs="Times New Roman"/>
          <w:lang w:val="lt-LT"/>
        </w:rPr>
        <w:t xml:space="preserve"> ir pan</w:t>
      </w:r>
      <w:r w:rsidRPr="007D3A6C">
        <w:rPr>
          <w:rFonts w:cs="Times New Roman"/>
          <w:lang w:val="lt-LT"/>
        </w:rPr>
        <w:t xml:space="preserve">. Šios techninės specifikacijos </w:t>
      </w:r>
      <w:r w:rsidRPr="007D3A6C">
        <w:rPr>
          <w:rFonts w:cs="Times New Roman"/>
          <w:color w:val="000000"/>
          <w:lang w:val="lt-LT"/>
        </w:rPr>
        <w:t>1 lentelėje</w:t>
      </w:r>
      <w:r w:rsidRPr="007D3A6C">
        <w:rPr>
          <w:rFonts w:cs="Times New Roman"/>
          <w:lang w:val="lt-LT"/>
        </w:rPr>
        <w:t xml:space="preserve"> pateikiamos preliminarios šiuo metu numatomų tarptautinių renginių vietos ir datos</w:t>
      </w:r>
      <w:r w:rsidR="000F169A" w:rsidRPr="007D3A6C">
        <w:rPr>
          <w:rFonts w:cs="Times New Roman"/>
          <w:lang w:val="lt-LT"/>
        </w:rPr>
        <w:t>,</w:t>
      </w:r>
      <w:r w:rsidRPr="007D3A6C">
        <w:rPr>
          <w:rFonts w:cs="Times New Roman"/>
          <w:lang w:val="lt-LT"/>
        </w:rPr>
        <w:t xml:space="preserve"> kuriuose turės būti užtikrinta ES reprezentacija, tačiau šis sąrašas nėra galutinis ir baigtinis: kai kurie renginiai, nurodyti 1 lentelėje gali neįvykti, taip pat į 1 lentelę gali būti</w:t>
      </w:r>
      <w:r w:rsidRPr="007D3A6C">
        <w:rPr>
          <w:rFonts w:cs="Times New Roman"/>
        </w:rPr>
        <w:t xml:space="preserve"> </w:t>
      </w:r>
      <w:r w:rsidRPr="007D3A6C">
        <w:rPr>
          <w:rFonts w:cs="Times New Roman"/>
          <w:lang w:val="lt-LT"/>
        </w:rPr>
        <w:t>įtraukti papildomi renginiai. Renginių vietos (šalys ir miestai) bus tikslinamos sutarties įgyvendinimo eigoje.</w:t>
      </w:r>
    </w:p>
    <w:p w14:paraId="467A526B" w14:textId="77777777" w:rsidR="007D3A6C" w:rsidRPr="007D3A6C" w:rsidRDefault="007D3A6C" w:rsidP="00E64642">
      <w:pPr>
        <w:pStyle w:val="ListParagraph"/>
        <w:spacing w:after="0" w:line="240" w:lineRule="auto"/>
        <w:rPr>
          <w:rFonts w:cs="Times New Roman"/>
          <w:b/>
        </w:rPr>
      </w:pPr>
    </w:p>
    <w:p w14:paraId="7ECCB270" w14:textId="77777777" w:rsidR="003E2F39" w:rsidRPr="007D3A6C" w:rsidRDefault="003E2F39" w:rsidP="00E64642">
      <w:pPr>
        <w:spacing w:after="0" w:line="240" w:lineRule="auto"/>
        <w:jc w:val="both"/>
        <w:rPr>
          <w:rFonts w:cs="Times New Roman"/>
          <w:b/>
          <w:i/>
          <w:lang w:val="lt-LT"/>
        </w:rPr>
      </w:pPr>
      <w:r w:rsidRPr="007D3A6C">
        <w:rPr>
          <w:rFonts w:cs="Times New Roman"/>
          <w:b/>
          <w:i/>
          <w:lang w:val="lt-LT"/>
        </w:rPr>
        <w:t>1 lentelė. Numatoma organizuoti ES koordinacinius renginius šiuose tarptautiniuose susitikimuose (preliminarus sąrašas)</w:t>
      </w:r>
    </w:p>
    <w:tbl>
      <w:tblPr>
        <w:tblW w:w="9628" w:type="dxa"/>
        <w:tblLayout w:type="fixed"/>
        <w:tblLook w:val="04A0" w:firstRow="1" w:lastRow="0" w:firstColumn="1" w:lastColumn="0" w:noHBand="0" w:noVBand="1"/>
      </w:tblPr>
      <w:tblGrid>
        <w:gridCol w:w="704"/>
        <w:gridCol w:w="2703"/>
        <w:gridCol w:w="1931"/>
        <w:gridCol w:w="1517"/>
        <w:gridCol w:w="1382"/>
        <w:gridCol w:w="1391"/>
      </w:tblGrid>
      <w:tr w:rsidR="00604F9C" w:rsidRPr="007D3A6C" w14:paraId="0AB8C455" w14:textId="77777777" w:rsidTr="00604F9C">
        <w:trPr>
          <w:trHeight w:val="32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0AFC07" w14:textId="4155C67D"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Nr.</w:t>
            </w:r>
          </w:p>
        </w:tc>
        <w:tc>
          <w:tcPr>
            <w:tcW w:w="2703" w:type="dxa"/>
            <w:tcBorders>
              <w:top w:val="single" w:sz="4" w:space="0" w:color="auto"/>
              <w:left w:val="nil"/>
              <w:bottom w:val="single" w:sz="4" w:space="0" w:color="auto"/>
              <w:right w:val="single" w:sz="4" w:space="0" w:color="auto"/>
            </w:tcBorders>
            <w:noWrap/>
            <w:vAlign w:val="center"/>
            <w:hideMark/>
          </w:tcPr>
          <w:p w14:paraId="4073382A" w14:textId="56A455E0"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 xml:space="preserve"> Renginio pavadinimas</w:t>
            </w:r>
          </w:p>
        </w:tc>
        <w:tc>
          <w:tcPr>
            <w:tcW w:w="1931" w:type="dxa"/>
            <w:tcBorders>
              <w:top w:val="single" w:sz="4" w:space="0" w:color="auto"/>
              <w:left w:val="nil"/>
              <w:bottom w:val="single" w:sz="4" w:space="0" w:color="auto"/>
              <w:right w:val="single" w:sz="4" w:space="0" w:color="auto"/>
            </w:tcBorders>
            <w:noWrap/>
            <w:vAlign w:val="center"/>
            <w:hideMark/>
          </w:tcPr>
          <w:p w14:paraId="1F3E6FC3" w14:textId="5C4AF968"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Šalis</w:t>
            </w:r>
          </w:p>
        </w:tc>
        <w:tc>
          <w:tcPr>
            <w:tcW w:w="1517" w:type="dxa"/>
            <w:tcBorders>
              <w:top w:val="single" w:sz="4" w:space="0" w:color="auto"/>
              <w:left w:val="nil"/>
              <w:bottom w:val="single" w:sz="4" w:space="0" w:color="auto"/>
              <w:right w:val="single" w:sz="4" w:space="0" w:color="auto"/>
            </w:tcBorders>
            <w:noWrap/>
            <w:vAlign w:val="center"/>
            <w:hideMark/>
          </w:tcPr>
          <w:p w14:paraId="39525E69" w14:textId="447FD9BB"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Preliminari data</w:t>
            </w:r>
          </w:p>
        </w:tc>
        <w:tc>
          <w:tcPr>
            <w:tcW w:w="1382" w:type="dxa"/>
            <w:tcBorders>
              <w:top w:val="single" w:sz="4" w:space="0" w:color="auto"/>
              <w:left w:val="nil"/>
              <w:bottom w:val="single" w:sz="4" w:space="0" w:color="auto"/>
              <w:right w:val="single" w:sz="4" w:space="0" w:color="auto"/>
            </w:tcBorders>
            <w:noWrap/>
            <w:vAlign w:val="center"/>
            <w:hideMark/>
          </w:tcPr>
          <w:p w14:paraId="27FCC26E" w14:textId="388A2FAC"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Dalyvių skaičius</w:t>
            </w:r>
          </w:p>
        </w:tc>
        <w:tc>
          <w:tcPr>
            <w:tcW w:w="1391" w:type="dxa"/>
            <w:tcBorders>
              <w:top w:val="single" w:sz="4" w:space="0" w:color="auto"/>
              <w:left w:val="nil"/>
              <w:bottom w:val="single" w:sz="4" w:space="0" w:color="auto"/>
              <w:right w:val="single" w:sz="4" w:space="0" w:color="auto"/>
            </w:tcBorders>
            <w:noWrap/>
            <w:vAlign w:val="bottom"/>
            <w:hideMark/>
          </w:tcPr>
          <w:p w14:paraId="26BBB919" w14:textId="6F730B14" w:rsidR="00604F9C" w:rsidRPr="007D3A6C" w:rsidRDefault="00604F9C" w:rsidP="00E64642">
            <w:pPr>
              <w:spacing w:after="0" w:line="240" w:lineRule="auto"/>
              <w:jc w:val="center"/>
              <w:rPr>
                <w:rFonts w:eastAsia="Times New Roman" w:cs="Times New Roman"/>
                <w:b/>
                <w:bCs/>
                <w:color w:val="000000"/>
                <w:kern w:val="0"/>
                <w:lang w:val="lt-LT" w:eastAsia="en-GB"/>
                <w14:ligatures w14:val="none"/>
              </w:rPr>
            </w:pPr>
            <w:r w:rsidRPr="007D3A6C">
              <w:rPr>
                <w:rFonts w:eastAsia="Times New Roman" w:cs="Times New Roman"/>
                <w:b/>
                <w:bCs/>
                <w:color w:val="000000"/>
                <w:kern w:val="0"/>
                <w:lang w:val="lt-LT" w:eastAsia="en-GB"/>
                <w14:ligatures w14:val="none"/>
              </w:rPr>
              <w:t>Trukmė</w:t>
            </w:r>
          </w:p>
        </w:tc>
      </w:tr>
      <w:tr w:rsidR="00604F9C" w:rsidRPr="007D3A6C" w14:paraId="036F46FB" w14:textId="77777777" w:rsidTr="000957AA">
        <w:trPr>
          <w:trHeight w:val="865"/>
        </w:trPr>
        <w:tc>
          <w:tcPr>
            <w:tcW w:w="704" w:type="dxa"/>
            <w:tcBorders>
              <w:top w:val="nil"/>
              <w:left w:val="single" w:sz="4" w:space="0" w:color="auto"/>
              <w:bottom w:val="single" w:sz="4" w:space="0" w:color="auto"/>
              <w:right w:val="single" w:sz="4" w:space="0" w:color="auto"/>
            </w:tcBorders>
            <w:noWrap/>
            <w:vAlign w:val="center"/>
            <w:hideMark/>
          </w:tcPr>
          <w:p w14:paraId="6D50B8F5"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p>
        </w:tc>
        <w:tc>
          <w:tcPr>
            <w:tcW w:w="2703" w:type="dxa"/>
            <w:tcBorders>
              <w:top w:val="nil"/>
              <w:left w:val="nil"/>
              <w:bottom w:val="single" w:sz="4" w:space="0" w:color="auto"/>
              <w:right w:val="single" w:sz="4" w:space="0" w:color="auto"/>
            </w:tcBorders>
            <w:vAlign w:val="center"/>
            <w:hideMark/>
          </w:tcPr>
          <w:p w14:paraId="4CD4852A" w14:textId="50BF2550"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8-oji Aplinkos Asamblėja</w:t>
            </w:r>
            <w:r w:rsidRPr="007D3A6C">
              <w:rPr>
                <w:rFonts w:eastAsia="Times New Roman" w:cs="Times New Roman"/>
                <w:color w:val="000000"/>
                <w:kern w:val="0"/>
                <w:lang w:val="lt-LT" w:eastAsia="en-GB"/>
                <w14:ligatures w14:val="none"/>
              </w:rPr>
              <w:br/>
              <w:t>Nairobyje</w:t>
            </w:r>
          </w:p>
        </w:tc>
        <w:tc>
          <w:tcPr>
            <w:tcW w:w="1931" w:type="dxa"/>
            <w:tcBorders>
              <w:top w:val="nil"/>
              <w:left w:val="nil"/>
              <w:bottom w:val="single" w:sz="4" w:space="0" w:color="auto"/>
              <w:right w:val="single" w:sz="4" w:space="0" w:color="auto"/>
            </w:tcBorders>
            <w:noWrap/>
            <w:vAlign w:val="center"/>
            <w:hideMark/>
          </w:tcPr>
          <w:p w14:paraId="10058755" w14:textId="488C79A4" w:rsidR="00604F9C" w:rsidRPr="007D3A6C" w:rsidRDefault="00604F9C" w:rsidP="00E64642">
            <w:pPr>
              <w:spacing w:after="0" w:line="240" w:lineRule="auto"/>
              <w:jc w:val="center"/>
              <w:rPr>
                <w:rFonts w:eastAsia="Times New Roman" w:cs="Times New Roman"/>
                <w:color w:val="1F1F1F"/>
                <w:kern w:val="0"/>
                <w:lang w:val="lt-LT" w:eastAsia="en-GB"/>
                <w14:ligatures w14:val="none"/>
              </w:rPr>
            </w:pPr>
            <w:r w:rsidRPr="007D3A6C">
              <w:rPr>
                <w:rFonts w:eastAsia="Times New Roman" w:cs="Times New Roman"/>
                <w:color w:val="1F1F1F"/>
                <w:kern w:val="0"/>
                <w:lang w:val="lt-LT" w:eastAsia="en-GB"/>
                <w14:ligatures w14:val="none"/>
              </w:rPr>
              <w:t>Nairobi (Ken</w:t>
            </w:r>
            <w:r w:rsidR="00870188">
              <w:rPr>
                <w:rFonts w:eastAsia="Times New Roman" w:cs="Times New Roman"/>
                <w:color w:val="1F1F1F"/>
                <w:kern w:val="0"/>
                <w:lang w:val="lt-LT" w:eastAsia="en-GB"/>
                <w14:ligatures w14:val="none"/>
              </w:rPr>
              <w:t>ija</w:t>
            </w:r>
            <w:r w:rsidRPr="007D3A6C">
              <w:rPr>
                <w:rFonts w:eastAsia="Times New Roman" w:cs="Times New Roman"/>
                <w:color w:val="1F1F1F"/>
                <w:kern w:val="0"/>
                <w:lang w:val="lt-LT" w:eastAsia="en-GB"/>
                <w14:ligatures w14:val="none"/>
              </w:rPr>
              <w:t>)</w:t>
            </w:r>
          </w:p>
        </w:tc>
        <w:tc>
          <w:tcPr>
            <w:tcW w:w="1517" w:type="dxa"/>
            <w:tcBorders>
              <w:top w:val="nil"/>
              <w:left w:val="nil"/>
              <w:bottom w:val="single" w:sz="4" w:space="0" w:color="auto"/>
              <w:right w:val="single" w:sz="4" w:space="0" w:color="auto"/>
            </w:tcBorders>
            <w:vAlign w:val="center"/>
            <w:hideMark/>
          </w:tcPr>
          <w:p w14:paraId="3F259102" w14:textId="796E7C6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Vasaris 2027</w:t>
            </w:r>
          </w:p>
        </w:tc>
        <w:tc>
          <w:tcPr>
            <w:tcW w:w="1382" w:type="dxa"/>
            <w:tcBorders>
              <w:top w:val="nil"/>
              <w:left w:val="nil"/>
              <w:bottom w:val="single" w:sz="4" w:space="0" w:color="auto"/>
              <w:right w:val="single" w:sz="4" w:space="0" w:color="auto"/>
            </w:tcBorders>
            <w:noWrap/>
            <w:vAlign w:val="center"/>
            <w:hideMark/>
          </w:tcPr>
          <w:p w14:paraId="1F38DE5C" w14:textId="22A2B028"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 200</w:t>
            </w:r>
          </w:p>
        </w:tc>
        <w:tc>
          <w:tcPr>
            <w:tcW w:w="1391" w:type="dxa"/>
            <w:tcBorders>
              <w:top w:val="nil"/>
              <w:left w:val="nil"/>
              <w:bottom w:val="single" w:sz="4" w:space="0" w:color="auto"/>
              <w:right w:val="single" w:sz="4" w:space="0" w:color="auto"/>
            </w:tcBorders>
            <w:noWrap/>
            <w:vAlign w:val="center"/>
            <w:hideMark/>
          </w:tcPr>
          <w:p w14:paraId="63B720B9" w14:textId="682C2E15"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apie14 dienų</w:t>
            </w:r>
          </w:p>
        </w:tc>
      </w:tr>
      <w:tr w:rsidR="00604F9C" w:rsidRPr="007D3A6C" w14:paraId="55785700" w14:textId="77777777" w:rsidTr="000957AA">
        <w:trPr>
          <w:trHeight w:val="4145"/>
        </w:trPr>
        <w:tc>
          <w:tcPr>
            <w:tcW w:w="704" w:type="dxa"/>
            <w:tcBorders>
              <w:top w:val="nil"/>
              <w:left w:val="single" w:sz="4" w:space="0" w:color="auto"/>
              <w:bottom w:val="single" w:sz="4" w:space="0" w:color="auto"/>
              <w:right w:val="single" w:sz="4" w:space="0" w:color="auto"/>
            </w:tcBorders>
            <w:noWrap/>
            <w:vAlign w:val="center"/>
            <w:hideMark/>
          </w:tcPr>
          <w:p w14:paraId="1F78D6B0" w14:textId="2EBBC0AC"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2</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79D0F2AE" w14:textId="6B76C96F"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Biologinės įvairovės konvencijos</w:t>
            </w:r>
            <w:r w:rsidRPr="007D3A6C">
              <w:rPr>
                <w:rFonts w:eastAsia="Times New Roman" w:cs="Times New Roman"/>
                <w:color w:val="000000"/>
                <w:kern w:val="0"/>
                <w:lang w:val="lt-LT" w:eastAsia="en-GB"/>
                <w14:ligatures w14:val="none"/>
              </w:rPr>
              <w:br/>
              <w:t>papildomas šalių susitikimas (CBD</w:t>
            </w:r>
            <w:r w:rsidRPr="007D3A6C">
              <w:rPr>
                <w:rFonts w:eastAsia="Times New Roman" w:cs="Times New Roman"/>
                <w:color w:val="000000"/>
                <w:kern w:val="0"/>
                <w:lang w:val="lt-LT" w:eastAsia="en-GB"/>
                <w14:ligatures w14:val="none"/>
              </w:rPr>
              <w:br/>
              <w:t>COP) arba</w:t>
            </w:r>
            <w:r w:rsidRPr="007D3A6C">
              <w:rPr>
                <w:rFonts w:eastAsia="Times New Roman" w:cs="Times New Roman"/>
                <w:color w:val="000000"/>
                <w:kern w:val="0"/>
                <w:lang w:val="lt-LT" w:eastAsia="en-GB"/>
                <w14:ligatures w14:val="none"/>
              </w:rPr>
              <w:br/>
              <w:t>pasirengimas CBD COP, Biologinės</w:t>
            </w:r>
            <w:r w:rsidRPr="007D3A6C">
              <w:rPr>
                <w:rFonts w:eastAsia="Times New Roman" w:cs="Times New Roman"/>
                <w:color w:val="000000"/>
                <w:kern w:val="0"/>
                <w:lang w:val="lt-LT" w:eastAsia="en-GB"/>
                <w14:ligatures w14:val="none"/>
              </w:rPr>
              <w:br/>
              <w:t>įvairovės konvencijos pagalbinio</w:t>
            </w:r>
            <w:r w:rsidRPr="007D3A6C">
              <w:rPr>
                <w:rFonts w:eastAsia="Times New Roman" w:cs="Times New Roman"/>
                <w:color w:val="000000"/>
                <w:kern w:val="0"/>
                <w:lang w:val="lt-LT" w:eastAsia="en-GB"/>
                <w14:ligatures w14:val="none"/>
              </w:rPr>
              <w:br/>
              <w:t>mokslinio, techninio ir technologinio</w:t>
            </w:r>
            <w:r w:rsidRPr="007D3A6C">
              <w:rPr>
                <w:rFonts w:eastAsia="Times New Roman" w:cs="Times New Roman"/>
                <w:color w:val="000000"/>
                <w:kern w:val="0"/>
                <w:lang w:val="lt-LT" w:eastAsia="en-GB"/>
                <w14:ligatures w14:val="none"/>
              </w:rPr>
              <w:br/>
              <w:t>patariamojo organo ir Parengiamojo</w:t>
            </w:r>
            <w:r w:rsidRPr="007D3A6C">
              <w:rPr>
                <w:rFonts w:eastAsia="Times New Roman" w:cs="Times New Roman"/>
                <w:color w:val="000000"/>
                <w:kern w:val="0"/>
                <w:lang w:val="lt-LT" w:eastAsia="en-GB"/>
                <w14:ligatures w14:val="none"/>
              </w:rPr>
              <w:br/>
              <w:t>įgyvendinimo organo susitikimams.</w:t>
            </w:r>
          </w:p>
        </w:tc>
        <w:tc>
          <w:tcPr>
            <w:tcW w:w="1931" w:type="dxa"/>
            <w:tcBorders>
              <w:top w:val="nil"/>
              <w:left w:val="nil"/>
              <w:bottom w:val="single" w:sz="4" w:space="0" w:color="auto"/>
              <w:right w:val="single" w:sz="4" w:space="0" w:color="auto"/>
            </w:tcBorders>
            <w:vAlign w:val="center"/>
            <w:hideMark/>
          </w:tcPr>
          <w:p w14:paraId="56209A91"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2019-2024 buvo organizuota Monrealis (Kanada), Nairobis (Kenija) ir Ženeva (Šveicarija)</w:t>
            </w:r>
          </w:p>
          <w:p w14:paraId="3323A2E6"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p>
          <w:p w14:paraId="5FFAE7C2" w14:textId="5C3DCB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TBA</w:t>
            </w:r>
            <w:r w:rsidR="00870188" w:rsidRPr="00870188">
              <w:rPr>
                <w:rFonts w:eastAsia="Times New Roman" w:cs="Times New Roman"/>
                <w:color w:val="000000"/>
                <w:kern w:val="0"/>
                <w:vertAlign w:val="superscript"/>
                <w:lang w:val="lt-LT" w:eastAsia="en-GB"/>
                <w14:ligatures w14:val="none"/>
              </w:rPr>
              <w:t>1</w:t>
            </w:r>
          </w:p>
        </w:tc>
        <w:tc>
          <w:tcPr>
            <w:tcW w:w="1517" w:type="dxa"/>
            <w:tcBorders>
              <w:top w:val="nil"/>
              <w:left w:val="nil"/>
              <w:bottom w:val="single" w:sz="4" w:space="0" w:color="auto"/>
              <w:right w:val="single" w:sz="4" w:space="0" w:color="auto"/>
            </w:tcBorders>
            <w:noWrap/>
            <w:vAlign w:val="center"/>
            <w:hideMark/>
          </w:tcPr>
          <w:p w14:paraId="3799E2B5" w14:textId="5D7C1F7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(TBA)</w:t>
            </w:r>
          </w:p>
        </w:tc>
        <w:tc>
          <w:tcPr>
            <w:tcW w:w="1382" w:type="dxa"/>
            <w:tcBorders>
              <w:top w:val="nil"/>
              <w:left w:val="nil"/>
              <w:bottom w:val="single" w:sz="4" w:space="0" w:color="auto"/>
              <w:right w:val="single" w:sz="4" w:space="0" w:color="auto"/>
            </w:tcBorders>
            <w:noWrap/>
            <w:vAlign w:val="center"/>
            <w:hideMark/>
          </w:tcPr>
          <w:p w14:paraId="259AFC71" w14:textId="7685498D"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 200</w:t>
            </w:r>
          </w:p>
        </w:tc>
        <w:tc>
          <w:tcPr>
            <w:tcW w:w="1391" w:type="dxa"/>
            <w:tcBorders>
              <w:top w:val="nil"/>
              <w:left w:val="nil"/>
              <w:bottom w:val="single" w:sz="4" w:space="0" w:color="auto"/>
              <w:right w:val="single" w:sz="4" w:space="0" w:color="auto"/>
            </w:tcBorders>
            <w:noWrap/>
            <w:vAlign w:val="center"/>
            <w:hideMark/>
          </w:tcPr>
          <w:p w14:paraId="45D347DA" w14:textId="1B9497C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apie16 dienų</w:t>
            </w:r>
          </w:p>
        </w:tc>
      </w:tr>
      <w:tr w:rsidR="00604F9C" w:rsidRPr="007D3A6C" w14:paraId="37B356FE" w14:textId="77777777" w:rsidTr="00251DAB">
        <w:trPr>
          <w:trHeight w:val="1583"/>
        </w:trPr>
        <w:tc>
          <w:tcPr>
            <w:tcW w:w="704" w:type="dxa"/>
            <w:tcBorders>
              <w:top w:val="nil"/>
              <w:left w:val="single" w:sz="4" w:space="0" w:color="auto"/>
              <w:bottom w:val="single" w:sz="4" w:space="0" w:color="auto"/>
              <w:right w:val="single" w:sz="4" w:space="0" w:color="auto"/>
            </w:tcBorders>
            <w:noWrap/>
            <w:vAlign w:val="center"/>
            <w:hideMark/>
          </w:tcPr>
          <w:p w14:paraId="04AE8EEB" w14:textId="41F702BB"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3</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37AD80C6" w14:textId="79B80574"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Migruojančių laukinių gyvūnų</w:t>
            </w:r>
            <w:r w:rsidRPr="007D3A6C">
              <w:rPr>
                <w:rFonts w:eastAsia="Times New Roman" w:cs="Times New Roman"/>
                <w:color w:val="000000"/>
                <w:kern w:val="0"/>
                <w:lang w:val="lt-LT" w:eastAsia="en-GB"/>
                <w14:ligatures w14:val="none"/>
              </w:rPr>
              <w:br/>
              <w:t>rūšių išsaugojimo konvencijos</w:t>
            </w:r>
            <w:r w:rsidRPr="007D3A6C">
              <w:rPr>
                <w:rFonts w:eastAsia="Times New Roman" w:cs="Times New Roman"/>
                <w:color w:val="000000"/>
                <w:kern w:val="0"/>
                <w:lang w:val="lt-LT" w:eastAsia="en-GB"/>
                <w14:ligatures w14:val="none"/>
              </w:rPr>
              <w:br/>
              <w:t>Nuolatinis komitetas</w:t>
            </w:r>
          </w:p>
        </w:tc>
        <w:tc>
          <w:tcPr>
            <w:tcW w:w="1931" w:type="dxa"/>
            <w:tcBorders>
              <w:top w:val="nil"/>
              <w:left w:val="nil"/>
              <w:bottom w:val="single" w:sz="4" w:space="0" w:color="auto"/>
              <w:right w:val="single" w:sz="4" w:space="0" w:color="auto"/>
            </w:tcBorders>
            <w:vAlign w:val="center"/>
            <w:hideMark/>
          </w:tcPr>
          <w:p w14:paraId="1631F6A3" w14:textId="487433C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Dažniausiai vyksta kovo mėn. Bonoje  (Vokietija).</w:t>
            </w:r>
          </w:p>
        </w:tc>
        <w:tc>
          <w:tcPr>
            <w:tcW w:w="1517" w:type="dxa"/>
            <w:tcBorders>
              <w:top w:val="nil"/>
              <w:left w:val="nil"/>
              <w:bottom w:val="single" w:sz="4" w:space="0" w:color="auto"/>
              <w:right w:val="single" w:sz="4" w:space="0" w:color="auto"/>
            </w:tcBorders>
            <w:noWrap/>
            <w:vAlign w:val="center"/>
            <w:hideMark/>
          </w:tcPr>
          <w:p w14:paraId="15CF825D" w14:textId="3A943793"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 Kovas 2027</w:t>
            </w:r>
          </w:p>
        </w:tc>
        <w:tc>
          <w:tcPr>
            <w:tcW w:w="1382" w:type="dxa"/>
            <w:tcBorders>
              <w:top w:val="nil"/>
              <w:left w:val="nil"/>
              <w:bottom w:val="single" w:sz="4" w:space="0" w:color="auto"/>
              <w:right w:val="single" w:sz="4" w:space="0" w:color="auto"/>
            </w:tcBorders>
            <w:noWrap/>
            <w:vAlign w:val="center"/>
            <w:hideMark/>
          </w:tcPr>
          <w:p w14:paraId="54C8F7A2" w14:textId="02EDAC31"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 30</w:t>
            </w:r>
          </w:p>
        </w:tc>
        <w:tc>
          <w:tcPr>
            <w:tcW w:w="1391" w:type="dxa"/>
            <w:tcBorders>
              <w:top w:val="nil"/>
              <w:left w:val="nil"/>
              <w:bottom w:val="single" w:sz="4" w:space="0" w:color="auto"/>
              <w:right w:val="single" w:sz="4" w:space="0" w:color="auto"/>
            </w:tcBorders>
            <w:noWrap/>
            <w:vAlign w:val="center"/>
            <w:hideMark/>
          </w:tcPr>
          <w:p w14:paraId="3CD0F77D" w14:textId="7EB18FBA"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3 dienos</w:t>
            </w:r>
          </w:p>
        </w:tc>
      </w:tr>
      <w:tr w:rsidR="00604F9C" w:rsidRPr="007D3A6C" w14:paraId="0B8D251C" w14:textId="77777777" w:rsidTr="00604F9C">
        <w:trPr>
          <w:trHeight w:val="1600"/>
        </w:trPr>
        <w:tc>
          <w:tcPr>
            <w:tcW w:w="704" w:type="dxa"/>
            <w:tcBorders>
              <w:top w:val="nil"/>
              <w:left w:val="single" w:sz="4" w:space="0" w:color="auto"/>
              <w:bottom w:val="single" w:sz="4" w:space="0" w:color="auto"/>
              <w:right w:val="single" w:sz="4" w:space="0" w:color="auto"/>
            </w:tcBorders>
            <w:noWrap/>
            <w:vAlign w:val="center"/>
            <w:hideMark/>
          </w:tcPr>
          <w:p w14:paraId="761D2D48" w14:textId="2E0CA3AD"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4</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585F0948" w14:textId="5CF03F44"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Konvencija dėl pelkių, turinčių</w:t>
            </w:r>
            <w:r w:rsidRPr="007D3A6C">
              <w:rPr>
                <w:rFonts w:eastAsia="Times New Roman" w:cs="Times New Roman"/>
                <w:color w:val="000000"/>
                <w:kern w:val="0"/>
                <w:lang w:val="lt-LT" w:eastAsia="en-GB"/>
                <w14:ligatures w14:val="none"/>
              </w:rPr>
              <w:br/>
              <w:t>tarptautinę reikšmę, ypač vandens ir</w:t>
            </w:r>
            <w:r w:rsidRPr="007D3A6C">
              <w:rPr>
                <w:rFonts w:eastAsia="Times New Roman" w:cs="Times New Roman"/>
                <w:color w:val="000000"/>
                <w:kern w:val="0"/>
                <w:lang w:val="lt-LT" w:eastAsia="en-GB"/>
                <w14:ligatures w14:val="none"/>
              </w:rPr>
              <w:br/>
              <w:t>pelkių paukščių apsaugai Nuolatinio</w:t>
            </w:r>
            <w:r w:rsidRPr="007D3A6C">
              <w:rPr>
                <w:rFonts w:eastAsia="Times New Roman" w:cs="Times New Roman"/>
                <w:color w:val="000000"/>
                <w:kern w:val="0"/>
                <w:lang w:val="lt-LT" w:eastAsia="en-GB"/>
                <w14:ligatures w14:val="none"/>
              </w:rPr>
              <w:br/>
              <w:t>komiteto sesija</w:t>
            </w:r>
          </w:p>
        </w:tc>
        <w:tc>
          <w:tcPr>
            <w:tcW w:w="1931" w:type="dxa"/>
            <w:tcBorders>
              <w:top w:val="nil"/>
              <w:left w:val="nil"/>
              <w:bottom w:val="single" w:sz="4" w:space="0" w:color="auto"/>
              <w:right w:val="single" w:sz="4" w:space="0" w:color="auto"/>
            </w:tcBorders>
            <w:vAlign w:val="center"/>
            <w:hideMark/>
          </w:tcPr>
          <w:p w14:paraId="50F3FF2C" w14:textId="014DA993"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proofErr w:type="spellStart"/>
            <w:r w:rsidRPr="007D3A6C">
              <w:rPr>
                <w:rFonts w:eastAsia="Times New Roman" w:cs="Times New Roman"/>
                <w:color w:val="000000"/>
                <w:kern w:val="0"/>
                <w:lang w:val="lt-LT" w:eastAsia="en-GB"/>
                <w14:ligatures w14:val="none"/>
              </w:rPr>
              <w:t>Gland</w:t>
            </w:r>
            <w:proofErr w:type="spellEnd"/>
            <w:r w:rsidRPr="007D3A6C">
              <w:rPr>
                <w:rFonts w:eastAsia="Times New Roman" w:cs="Times New Roman"/>
                <w:color w:val="000000"/>
                <w:kern w:val="0"/>
                <w:lang w:val="lt-LT" w:eastAsia="en-GB"/>
                <w14:ligatures w14:val="none"/>
              </w:rPr>
              <w:t>, Šveicarija</w:t>
            </w:r>
          </w:p>
        </w:tc>
        <w:tc>
          <w:tcPr>
            <w:tcW w:w="1517" w:type="dxa"/>
            <w:tcBorders>
              <w:top w:val="nil"/>
              <w:left w:val="nil"/>
              <w:bottom w:val="single" w:sz="4" w:space="0" w:color="auto"/>
              <w:right w:val="single" w:sz="4" w:space="0" w:color="auto"/>
            </w:tcBorders>
            <w:noWrap/>
            <w:vAlign w:val="center"/>
            <w:hideMark/>
          </w:tcPr>
          <w:p w14:paraId="3B912A07" w14:textId="1024180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(TBA)</w:t>
            </w:r>
          </w:p>
        </w:tc>
        <w:tc>
          <w:tcPr>
            <w:tcW w:w="1382" w:type="dxa"/>
            <w:tcBorders>
              <w:top w:val="nil"/>
              <w:left w:val="nil"/>
              <w:bottom w:val="single" w:sz="4" w:space="0" w:color="auto"/>
              <w:right w:val="single" w:sz="4" w:space="0" w:color="auto"/>
            </w:tcBorders>
            <w:noWrap/>
            <w:vAlign w:val="center"/>
            <w:hideMark/>
          </w:tcPr>
          <w:p w14:paraId="4B062FBA" w14:textId="37781AEA"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apie 70 </w:t>
            </w:r>
          </w:p>
        </w:tc>
        <w:tc>
          <w:tcPr>
            <w:tcW w:w="1391" w:type="dxa"/>
            <w:tcBorders>
              <w:top w:val="nil"/>
              <w:left w:val="nil"/>
              <w:bottom w:val="single" w:sz="4" w:space="0" w:color="auto"/>
              <w:right w:val="single" w:sz="4" w:space="0" w:color="auto"/>
            </w:tcBorders>
            <w:noWrap/>
            <w:vAlign w:val="center"/>
            <w:hideMark/>
          </w:tcPr>
          <w:p w14:paraId="4761BC99" w14:textId="31AEC37C"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5 dienos</w:t>
            </w:r>
          </w:p>
        </w:tc>
      </w:tr>
      <w:tr w:rsidR="00604F9C" w:rsidRPr="007D3A6C" w14:paraId="09F4831F" w14:textId="77777777" w:rsidTr="00604F9C">
        <w:trPr>
          <w:trHeight w:val="1948"/>
        </w:trPr>
        <w:tc>
          <w:tcPr>
            <w:tcW w:w="704" w:type="dxa"/>
            <w:tcBorders>
              <w:top w:val="nil"/>
              <w:left w:val="single" w:sz="4" w:space="0" w:color="auto"/>
              <w:bottom w:val="single" w:sz="4" w:space="0" w:color="auto"/>
              <w:right w:val="single" w:sz="4" w:space="0" w:color="auto"/>
            </w:tcBorders>
            <w:noWrap/>
            <w:vAlign w:val="center"/>
            <w:hideMark/>
          </w:tcPr>
          <w:p w14:paraId="40D54963" w14:textId="4E1B91B4"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lastRenderedPageBreak/>
              <w:t>5</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516D26DE" w14:textId="4FCACC1B"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Tarpvyriausybinės biologinės</w:t>
            </w:r>
            <w:r w:rsidRPr="007D3A6C">
              <w:rPr>
                <w:rFonts w:eastAsia="Times New Roman" w:cs="Times New Roman"/>
                <w:color w:val="000000"/>
                <w:kern w:val="0"/>
                <w:lang w:val="lt-LT" w:eastAsia="en-GB"/>
                <w14:ligatures w14:val="none"/>
              </w:rPr>
              <w:br/>
              <w:t>įvairovės ir ekosistemų paslaugų</w:t>
            </w:r>
            <w:r w:rsidRPr="007D3A6C">
              <w:rPr>
                <w:rFonts w:eastAsia="Times New Roman" w:cs="Times New Roman"/>
                <w:color w:val="000000"/>
                <w:kern w:val="0"/>
                <w:lang w:val="lt-LT" w:eastAsia="en-GB"/>
                <w14:ligatures w14:val="none"/>
              </w:rPr>
              <w:br/>
              <w:t>platformos plenarinė sesija</w:t>
            </w:r>
          </w:p>
        </w:tc>
        <w:tc>
          <w:tcPr>
            <w:tcW w:w="1931" w:type="dxa"/>
            <w:tcBorders>
              <w:top w:val="nil"/>
              <w:left w:val="nil"/>
              <w:bottom w:val="single" w:sz="4" w:space="0" w:color="auto"/>
              <w:right w:val="single" w:sz="4" w:space="0" w:color="auto"/>
            </w:tcBorders>
            <w:vAlign w:val="center"/>
            <w:hideMark/>
          </w:tcPr>
          <w:p w14:paraId="6378EC90" w14:textId="49B36F4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TBA</w:t>
            </w:r>
            <w:r w:rsidR="00870188" w:rsidRPr="00870188">
              <w:rPr>
                <w:rFonts w:eastAsia="Times New Roman" w:cs="Times New Roman"/>
                <w:color w:val="000000"/>
                <w:kern w:val="0"/>
                <w:vertAlign w:val="superscript"/>
                <w:lang w:val="lt-LT" w:eastAsia="en-GB"/>
                <w14:ligatures w14:val="none"/>
              </w:rPr>
              <w:t>1</w:t>
            </w:r>
          </w:p>
        </w:tc>
        <w:tc>
          <w:tcPr>
            <w:tcW w:w="1517" w:type="dxa"/>
            <w:tcBorders>
              <w:top w:val="nil"/>
              <w:left w:val="nil"/>
              <w:bottom w:val="single" w:sz="4" w:space="0" w:color="auto"/>
              <w:right w:val="single" w:sz="4" w:space="0" w:color="auto"/>
            </w:tcBorders>
            <w:noWrap/>
            <w:vAlign w:val="center"/>
            <w:hideMark/>
          </w:tcPr>
          <w:p w14:paraId="311828F4" w14:textId="3BCE78A2"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(TBA)</w:t>
            </w:r>
          </w:p>
        </w:tc>
        <w:tc>
          <w:tcPr>
            <w:tcW w:w="1382" w:type="dxa"/>
            <w:tcBorders>
              <w:top w:val="nil"/>
              <w:left w:val="nil"/>
              <w:bottom w:val="single" w:sz="4" w:space="0" w:color="auto"/>
              <w:right w:val="single" w:sz="4" w:space="0" w:color="auto"/>
            </w:tcBorders>
            <w:noWrap/>
            <w:vAlign w:val="center"/>
            <w:hideMark/>
          </w:tcPr>
          <w:p w14:paraId="06E7EDEA" w14:textId="42F90F8D"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 200</w:t>
            </w:r>
          </w:p>
        </w:tc>
        <w:tc>
          <w:tcPr>
            <w:tcW w:w="1391" w:type="dxa"/>
            <w:tcBorders>
              <w:top w:val="nil"/>
              <w:left w:val="nil"/>
              <w:bottom w:val="single" w:sz="4" w:space="0" w:color="auto"/>
              <w:right w:val="single" w:sz="4" w:space="0" w:color="auto"/>
            </w:tcBorders>
            <w:noWrap/>
            <w:vAlign w:val="center"/>
            <w:hideMark/>
          </w:tcPr>
          <w:p w14:paraId="0A9ED23F" w14:textId="7DE1607D"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6-7 dienos</w:t>
            </w:r>
          </w:p>
        </w:tc>
      </w:tr>
      <w:tr w:rsidR="00604F9C" w:rsidRPr="007D3A6C" w14:paraId="6484E99A" w14:textId="77777777" w:rsidTr="000957AA">
        <w:trPr>
          <w:trHeight w:val="1821"/>
        </w:trPr>
        <w:tc>
          <w:tcPr>
            <w:tcW w:w="704" w:type="dxa"/>
            <w:tcBorders>
              <w:top w:val="nil"/>
              <w:left w:val="single" w:sz="4" w:space="0" w:color="auto"/>
              <w:bottom w:val="single" w:sz="4" w:space="0" w:color="auto"/>
              <w:right w:val="single" w:sz="4" w:space="0" w:color="auto"/>
            </w:tcBorders>
            <w:noWrap/>
            <w:vAlign w:val="center"/>
            <w:hideMark/>
          </w:tcPr>
          <w:p w14:paraId="0456F3A3" w14:textId="3D2139A9"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6</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16CD709C" w14:textId="1636D146"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Nykstančių laukinės faunos ir</w:t>
            </w:r>
            <w:r w:rsidRPr="007D3A6C">
              <w:rPr>
                <w:rFonts w:eastAsia="Times New Roman" w:cs="Times New Roman"/>
                <w:color w:val="000000"/>
                <w:kern w:val="0"/>
                <w:lang w:val="lt-LT" w:eastAsia="en-GB"/>
                <w14:ligatures w14:val="none"/>
              </w:rPr>
              <w:br/>
              <w:t>floros rūšių tarptautinės prekybos</w:t>
            </w:r>
            <w:r w:rsidRPr="007D3A6C">
              <w:rPr>
                <w:rFonts w:eastAsia="Times New Roman" w:cs="Times New Roman"/>
                <w:color w:val="000000"/>
                <w:kern w:val="0"/>
                <w:lang w:val="lt-LT" w:eastAsia="en-GB"/>
                <w14:ligatures w14:val="none"/>
              </w:rPr>
              <w:br/>
              <w:t>konvencijos Nuolatinio komiteto</w:t>
            </w:r>
            <w:r w:rsidRPr="007D3A6C">
              <w:rPr>
                <w:rFonts w:eastAsia="Times New Roman" w:cs="Times New Roman"/>
                <w:color w:val="000000"/>
                <w:kern w:val="0"/>
                <w:lang w:val="lt-LT" w:eastAsia="en-GB"/>
                <w14:ligatures w14:val="none"/>
              </w:rPr>
              <w:br/>
              <w:t>susitikimas</w:t>
            </w:r>
          </w:p>
        </w:tc>
        <w:tc>
          <w:tcPr>
            <w:tcW w:w="1931" w:type="dxa"/>
            <w:tcBorders>
              <w:top w:val="nil"/>
              <w:left w:val="nil"/>
              <w:bottom w:val="single" w:sz="4" w:space="0" w:color="auto"/>
              <w:right w:val="single" w:sz="4" w:space="0" w:color="auto"/>
            </w:tcBorders>
            <w:vAlign w:val="center"/>
            <w:hideMark/>
          </w:tcPr>
          <w:p w14:paraId="6265D395" w14:textId="6A626CDA"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Dažniausiai vyksta Ženevoje, Šveicarija</w:t>
            </w:r>
          </w:p>
        </w:tc>
        <w:tc>
          <w:tcPr>
            <w:tcW w:w="1517" w:type="dxa"/>
            <w:tcBorders>
              <w:top w:val="nil"/>
              <w:left w:val="nil"/>
              <w:bottom w:val="single" w:sz="4" w:space="0" w:color="auto"/>
              <w:right w:val="single" w:sz="4" w:space="0" w:color="auto"/>
            </w:tcBorders>
            <w:noWrap/>
            <w:vAlign w:val="center"/>
            <w:hideMark/>
          </w:tcPr>
          <w:p w14:paraId="7772DCD5" w14:textId="02D9769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(TBA)</w:t>
            </w:r>
          </w:p>
        </w:tc>
        <w:tc>
          <w:tcPr>
            <w:tcW w:w="1382" w:type="dxa"/>
            <w:tcBorders>
              <w:top w:val="nil"/>
              <w:left w:val="nil"/>
              <w:bottom w:val="single" w:sz="4" w:space="0" w:color="auto"/>
              <w:right w:val="single" w:sz="4" w:space="0" w:color="auto"/>
            </w:tcBorders>
            <w:noWrap/>
            <w:vAlign w:val="center"/>
            <w:hideMark/>
          </w:tcPr>
          <w:p w14:paraId="0C8ED231" w14:textId="4F0BCA54"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apie 100</w:t>
            </w:r>
          </w:p>
        </w:tc>
        <w:tc>
          <w:tcPr>
            <w:tcW w:w="1391" w:type="dxa"/>
            <w:tcBorders>
              <w:top w:val="nil"/>
              <w:left w:val="nil"/>
              <w:bottom w:val="single" w:sz="4" w:space="0" w:color="auto"/>
              <w:right w:val="single" w:sz="4" w:space="0" w:color="auto"/>
            </w:tcBorders>
            <w:noWrap/>
            <w:vAlign w:val="center"/>
            <w:hideMark/>
          </w:tcPr>
          <w:p w14:paraId="5E224A30" w14:textId="4791583A"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6 dienos</w:t>
            </w:r>
          </w:p>
        </w:tc>
      </w:tr>
      <w:tr w:rsidR="00604F9C" w:rsidRPr="007D3A6C" w14:paraId="42907400" w14:textId="77777777" w:rsidTr="000957AA">
        <w:trPr>
          <w:trHeight w:val="1517"/>
        </w:trPr>
        <w:tc>
          <w:tcPr>
            <w:tcW w:w="704" w:type="dxa"/>
            <w:tcBorders>
              <w:top w:val="nil"/>
              <w:left w:val="single" w:sz="4" w:space="0" w:color="auto"/>
              <w:bottom w:val="single" w:sz="4" w:space="0" w:color="auto"/>
              <w:right w:val="single" w:sz="4" w:space="0" w:color="auto"/>
            </w:tcBorders>
            <w:noWrap/>
            <w:vAlign w:val="center"/>
            <w:hideMark/>
          </w:tcPr>
          <w:p w14:paraId="5A02B4CD" w14:textId="2E4BBACD"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7</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34DEFFFA" w14:textId="55704460"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Konvencijos dėl kovos su</w:t>
            </w:r>
            <w:r w:rsidRPr="007D3A6C">
              <w:rPr>
                <w:rFonts w:eastAsia="Times New Roman" w:cs="Times New Roman"/>
                <w:color w:val="000000"/>
                <w:kern w:val="0"/>
                <w:lang w:val="lt-LT" w:eastAsia="en-GB"/>
                <w14:ligatures w14:val="none"/>
              </w:rPr>
              <w:br/>
              <w:t>dykumėjimu Peržiūros ir</w:t>
            </w:r>
            <w:r w:rsidRPr="007D3A6C">
              <w:rPr>
                <w:rFonts w:eastAsia="Times New Roman" w:cs="Times New Roman"/>
                <w:color w:val="000000"/>
                <w:kern w:val="0"/>
                <w:lang w:val="lt-LT" w:eastAsia="en-GB"/>
                <w14:ligatures w14:val="none"/>
              </w:rPr>
              <w:br/>
              <w:t>įgyvendinimo komiteto sesija</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vAlign w:val="center"/>
            <w:hideMark/>
          </w:tcPr>
          <w:p w14:paraId="6A0EFC0D" w14:textId="03C1E80B" w:rsidR="00604F9C" w:rsidRPr="00870188" w:rsidRDefault="000957AA" w:rsidP="00E64642">
            <w:pPr>
              <w:spacing w:after="0" w:line="240" w:lineRule="auto"/>
              <w:jc w:val="center"/>
              <w:rPr>
                <w:rFonts w:eastAsia="Times New Roman" w:cs="Times New Roman"/>
                <w:color w:val="000000"/>
                <w:kern w:val="0"/>
                <w:lang w:val="lt-LT" w:eastAsia="en-GB"/>
                <w14:ligatures w14:val="none"/>
              </w:rPr>
            </w:pPr>
            <w:r w:rsidRPr="00870188">
              <w:rPr>
                <w:rFonts w:eastAsia="Times New Roman" w:cs="Times New Roman"/>
                <w:color w:val="000000"/>
                <w:kern w:val="0"/>
                <w:lang w:val="lt-LT" w:eastAsia="en-GB"/>
                <w14:ligatures w14:val="none"/>
              </w:rPr>
              <w:t>TBA</w:t>
            </w:r>
            <w:r w:rsidR="00870188" w:rsidRPr="00870188">
              <w:rPr>
                <w:rFonts w:eastAsia="Times New Roman" w:cs="Times New Roman"/>
                <w:color w:val="000000"/>
                <w:kern w:val="0"/>
                <w:vertAlign w:val="superscript"/>
                <w:lang w:val="lt-LT" w:eastAsia="en-GB"/>
                <w14:ligatures w14:val="none"/>
              </w:rPr>
              <w:t>1</w:t>
            </w:r>
          </w:p>
        </w:tc>
        <w:tc>
          <w:tcPr>
            <w:tcW w:w="1517" w:type="dxa"/>
            <w:tcBorders>
              <w:top w:val="nil"/>
              <w:left w:val="nil"/>
              <w:bottom w:val="single" w:sz="4" w:space="0" w:color="auto"/>
              <w:right w:val="single" w:sz="4" w:space="0" w:color="auto"/>
            </w:tcBorders>
            <w:vAlign w:val="center"/>
            <w:hideMark/>
          </w:tcPr>
          <w:p w14:paraId="5BE85D95" w14:textId="101807EF" w:rsidR="00604F9C" w:rsidRPr="00870188" w:rsidRDefault="000957AA" w:rsidP="00E64642">
            <w:pPr>
              <w:spacing w:after="0" w:line="240" w:lineRule="auto"/>
              <w:jc w:val="center"/>
              <w:rPr>
                <w:rFonts w:eastAsia="Times New Roman" w:cs="Times New Roman"/>
                <w:color w:val="000000"/>
                <w:kern w:val="0"/>
                <w:lang w:val="lt-LT" w:eastAsia="en-GB"/>
                <w14:ligatures w14:val="none"/>
              </w:rPr>
            </w:pPr>
            <w:r w:rsidRPr="00870188">
              <w:rPr>
                <w:rFonts w:eastAsia="Times New Roman" w:cs="Times New Roman"/>
                <w:color w:val="000000"/>
                <w:kern w:val="0"/>
                <w:lang w:val="lt-LT" w:eastAsia="en-GB"/>
                <w14:ligatures w14:val="none"/>
              </w:rPr>
              <w:t>TBA</w:t>
            </w:r>
          </w:p>
        </w:tc>
        <w:tc>
          <w:tcPr>
            <w:tcW w:w="1382" w:type="dxa"/>
            <w:tcBorders>
              <w:top w:val="nil"/>
              <w:left w:val="nil"/>
              <w:bottom w:val="single" w:sz="4" w:space="0" w:color="auto"/>
              <w:right w:val="single" w:sz="4" w:space="0" w:color="auto"/>
            </w:tcBorders>
            <w:noWrap/>
            <w:vAlign w:val="center"/>
            <w:hideMark/>
          </w:tcPr>
          <w:p w14:paraId="7C5AF551"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150</w:t>
            </w:r>
          </w:p>
        </w:tc>
        <w:tc>
          <w:tcPr>
            <w:tcW w:w="1391" w:type="dxa"/>
            <w:tcBorders>
              <w:top w:val="nil"/>
              <w:left w:val="nil"/>
              <w:bottom w:val="single" w:sz="4" w:space="0" w:color="auto"/>
              <w:right w:val="single" w:sz="4" w:space="0" w:color="auto"/>
            </w:tcBorders>
            <w:noWrap/>
            <w:vAlign w:val="center"/>
            <w:hideMark/>
          </w:tcPr>
          <w:p w14:paraId="48821C9C"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3-5 </w:t>
            </w:r>
            <w:proofErr w:type="spellStart"/>
            <w:r w:rsidRPr="007D3A6C">
              <w:rPr>
                <w:rFonts w:eastAsia="Times New Roman" w:cs="Times New Roman"/>
                <w:color w:val="000000"/>
                <w:kern w:val="0"/>
                <w:lang w:val="lt-LT" w:eastAsia="en-GB"/>
                <w14:ligatures w14:val="none"/>
              </w:rPr>
              <w:t>days</w:t>
            </w:r>
            <w:proofErr w:type="spellEnd"/>
          </w:p>
        </w:tc>
      </w:tr>
      <w:tr w:rsidR="00604F9C" w:rsidRPr="007D3A6C" w14:paraId="62F0994F" w14:textId="77777777" w:rsidTr="000957AA">
        <w:trPr>
          <w:trHeight w:val="420"/>
        </w:trPr>
        <w:tc>
          <w:tcPr>
            <w:tcW w:w="704" w:type="dxa"/>
            <w:tcBorders>
              <w:top w:val="nil"/>
              <w:left w:val="single" w:sz="4" w:space="0" w:color="auto"/>
              <w:bottom w:val="single" w:sz="4" w:space="0" w:color="auto"/>
              <w:right w:val="single" w:sz="4" w:space="0" w:color="auto"/>
            </w:tcBorders>
            <w:noWrap/>
            <w:vAlign w:val="center"/>
            <w:hideMark/>
          </w:tcPr>
          <w:p w14:paraId="3ABEE9FC" w14:textId="4F9F6A3C"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8</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4923350C" w14:textId="661EB885"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Klimato kaitos konvencijos</w:t>
            </w:r>
            <w:r w:rsidRPr="007D3A6C">
              <w:rPr>
                <w:rFonts w:eastAsia="Times New Roman" w:cs="Times New Roman"/>
                <w:color w:val="000000"/>
                <w:kern w:val="0"/>
                <w:lang w:val="lt-LT" w:eastAsia="en-GB"/>
                <w14:ligatures w14:val="none"/>
              </w:rPr>
              <w:br/>
              <w:t>pasirengimo šalių konferencijai</w:t>
            </w:r>
            <w:r w:rsidRPr="007D3A6C">
              <w:rPr>
                <w:rFonts w:eastAsia="Times New Roman" w:cs="Times New Roman"/>
                <w:color w:val="000000"/>
                <w:kern w:val="0"/>
                <w:lang w:val="lt-LT" w:eastAsia="en-GB"/>
                <w14:ligatures w14:val="none"/>
              </w:rPr>
              <w:br/>
              <w:t>sesija SB Bonoje</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vAlign w:val="center"/>
            <w:hideMark/>
          </w:tcPr>
          <w:p w14:paraId="66B6F8A8" w14:textId="3B6B7FE3"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br/>
              <w:t>Bon</w:t>
            </w:r>
            <w:r w:rsidR="000957AA" w:rsidRPr="007D3A6C">
              <w:rPr>
                <w:rFonts w:eastAsia="Times New Roman" w:cs="Times New Roman"/>
                <w:color w:val="000000"/>
                <w:kern w:val="0"/>
                <w:lang w:val="lt-LT" w:eastAsia="en-GB"/>
                <w14:ligatures w14:val="none"/>
              </w:rPr>
              <w:t>a</w:t>
            </w:r>
            <w:r w:rsidRPr="007D3A6C">
              <w:rPr>
                <w:rFonts w:eastAsia="Times New Roman" w:cs="Times New Roman"/>
                <w:color w:val="000000"/>
                <w:kern w:val="0"/>
                <w:lang w:val="lt-LT" w:eastAsia="en-GB"/>
                <w14:ligatures w14:val="none"/>
              </w:rPr>
              <w:t xml:space="preserve">, </w:t>
            </w:r>
            <w:r w:rsidR="000957AA" w:rsidRPr="007D3A6C">
              <w:rPr>
                <w:rFonts w:eastAsia="Times New Roman" w:cs="Times New Roman"/>
                <w:color w:val="000000"/>
                <w:kern w:val="0"/>
                <w:lang w:val="lt-LT" w:eastAsia="en-GB"/>
                <w14:ligatures w14:val="none"/>
              </w:rPr>
              <w:t>Vokietija</w:t>
            </w:r>
          </w:p>
        </w:tc>
        <w:tc>
          <w:tcPr>
            <w:tcW w:w="1517" w:type="dxa"/>
            <w:tcBorders>
              <w:top w:val="nil"/>
              <w:left w:val="nil"/>
              <w:bottom w:val="single" w:sz="4" w:space="0" w:color="auto"/>
              <w:right w:val="single" w:sz="4" w:space="0" w:color="auto"/>
            </w:tcBorders>
            <w:noWrap/>
            <w:vAlign w:val="center"/>
            <w:hideMark/>
          </w:tcPr>
          <w:p w14:paraId="146E2312" w14:textId="02DB30C5" w:rsidR="00604F9C" w:rsidRPr="007D3A6C" w:rsidRDefault="000957AA"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Birželis</w:t>
            </w:r>
            <w:r w:rsidR="00604F9C" w:rsidRPr="007D3A6C">
              <w:rPr>
                <w:rFonts w:eastAsia="Times New Roman" w:cs="Times New Roman"/>
                <w:color w:val="000000"/>
                <w:kern w:val="0"/>
                <w:lang w:val="lt-LT" w:eastAsia="en-GB"/>
                <w14:ligatures w14:val="none"/>
              </w:rPr>
              <w:t xml:space="preserve"> 2027</w:t>
            </w:r>
          </w:p>
        </w:tc>
        <w:tc>
          <w:tcPr>
            <w:tcW w:w="1382" w:type="dxa"/>
            <w:tcBorders>
              <w:top w:val="nil"/>
              <w:left w:val="nil"/>
              <w:bottom w:val="single" w:sz="4" w:space="0" w:color="auto"/>
              <w:right w:val="single" w:sz="4" w:space="0" w:color="auto"/>
            </w:tcBorders>
            <w:noWrap/>
            <w:vAlign w:val="center"/>
            <w:hideMark/>
          </w:tcPr>
          <w:p w14:paraId="60441B71"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150</w:t>
            </w:r>
          </w:p>
        </w:tc>
        <w:tc>
          <w:tcPr>
            <w:tcW w:w="1391" w:type="dxa"/>
            <w:tcBorders>
              <w:top w:val="nil"/>
              <w:left w:val="nil"/>
              <w:bottom w:val="single" w:sz="4" w:space="0" w:color="auto"/>
              <w:right w:val="single" w:sz="4" w:space="0" w:color="auto"/>
            </w:tcBorders>
            <w:noWrap/>
            <w:vAlign w:val="center"/>
            <w:hideMark/>
          </w:tcPr>
          <w:p w14:paraId="2FDD96D8" w14:textId="712AA374" w:rsidR="00604F9C" w:rsidRPr="007D3A6C" w:rsidRDefault="000957AA"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apie </w:t>
            </w:r>
            <w:r w:rsidR="00604F9C" w:rsidRPr="007D3A6C">
              <w:rPr>
                <w:rFonts w:eastAsia="Times New Roman" w:cs="Times New Roman"/>
                <w:color w:val="000000"/>
                <w:kern w:val="0"/>
                <w:lang w:val="lt-LT" w:eastAsia="en-GB"/>
                <w14:ligatures w14:val="none"/>
              </w:rPr>
              <w:t>11 d</w:t>
            </w:r>
            <w:r w:rsidRPr="007D3A6C">
              <w:rPr>
                <w:rFonts w:eastAsia="Times New Roman" w:cs="Times New Roman"/>
                <w:color w:val="000000"/>
                <w:kern w:val="0"/>
                <w:lang w:val="lt-LT" w:eastAsia="en-GB"/>
                <w14:ligatures w14:val="none"/>
              </w:rPr>
              <w:t>ienų</w:t>
            </w:r>
          </w:p>
        </w:tc>
      </w:tr>
      <w:tr w:rsidR="00604F9C" w:rsidRPr="007D3A6C" w14:paraId="15BF19A6" w14:textId="77777777" w:rsidTr="000957AA">
        <w:trPr>
          <w:trHeight w:val="1141"/>
        </w:trPr>
        <w:tc>
          <w:tcPr>
            <w:tcW w:w="704" w:type="dxa"/>
            <w:tcBorders>
              <w:top w:val="nil"/>
              <w:left w:val="single" w:sz="4" w:space="0" w:color="auto"/>
              <w:bottom w:val="single" w:sz="4" w:space="0" w:color="auto"/>
              <w:right w:val="single" w:sz="4" w:space="0" w:color="auto"/>
            </w:tcBorders>
            <w:noWrap/>
            <w:vAlign w:val="center"/>
            <w:hideMark/>
          </w:tcPr>
          <w:p w14:paraId="4336586C" w14:textId="05162687" w:rsidR="00604F9C" w:rsidRPr="007D3A6C" w:rsidRDefault="004E3B33" w:rsidP="00E64642">
            <w:pPr>
              <w:spacing w:after="0" w:line="240" w:lineRule="auto"/>
              <w:jc w:val="center"/>
              <w:rPr>
                <w:rFonts w:eastAsia="Times New Roman" w:cs="Times New Roman"/>
                <w:color w:val="000000"/>
                <w:kern w:val="0"/>
                <w:lang w:val="lt-LT" w:eastAsia="en-GB"/>
                <w14:ligatures w14:val="none"/>
              </w:rPr>
            </w:pPr>
            <w:r>
              <w:rPr>
                <w:rFonts w:eastAsia="Times New Roman" w:cs="Times New Roman"/>
                <w:color w:val="000000"/>
                <w:kern w:val="0"/>
                <w:lang w:val="lt-LT" w:eastAsia="en-GB"/>
                <w14:ligatures w14:val="none"/>
              </w:rPr>
              <w:t>9</w:t>
            </w:r>
            <w:r w:rsidR="00604F9C"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16EAF038" w14:textId="0BCD90A8"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Vandenų konvencijos šalių MOP-</w:t>
            </w:r>
            <w:r w:rsidRPr="007D3A6C">
              <w:rPr>
                <w:rFonts w:eastAsia="Times New Roman" w:cs="Times New Roman"/>
                <w:color w:val="000000"/>
                <w:kern w:val="0"/>
                <w:lang w:val="lt-LT" w:eastAsia="en-GB"/>
                <w14:ligatures w14:val="none"/>
              </w:rPr>
              <w:br/>
              <w:t>11 parengiamieji susitikimai</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4E0E44AC" w14:textId="69F14341" w:rsidR="00604F9C" w:rsidRPr="007D3A6C" w:rsidRDefault="000957AA" w:rsidP="00E64642">
            <w:pPr>
              <w:spacing w:after="0" w:line="240" w:lineRule="auto"/>
              <w:jc w:val="center"/>
              <w:rPr>
                <w:rFonts w:eastAsia="Times New Roman" w:cs="Times New Roman"/>
                <w:color w:val="1F1F1F"/>
                <w:kern w:val="0"/>
                <w:lang w:val="lt-LT" w:eastAsia="en-GB"/>
                <w14:ligatures w14:val="none"/>
              </w:rPr>
            </w:pPr>
            <w:r w:rsidRPr="007D3A6C">
              <w:rPr>
                <w:rFonts w:eastAsia="Times New Roman" w:cs="Times New Roman"/>
                <w:color w:val="1F1F1F"/>
                <w:kern w:val="0"/>
                <w:lang w:val="lt-LT" w:eastAsia="en-GB"/>
                <w14:ligatures w14:val="none"/>
              </w:rPr>
              <w:t xml:space="preserve">Ženeva </w:t>
            </w:r>
            <w:r w:rsidR="00604F9C" w:rsidRPr="007D3A6C">
              <w:rPr>
                <w:rFonts w:eastAsia="Times New Roman" w:cs="Times New Roman"/>
                <w:color w:val="1F1F1F"/>
                <w:kern w:val="0"/>
                <w:lang w:val="lt-LT" w:eastAsia="en-GB"/>
                <w14:ligatures w14:val="none"/>
              </w:rPr>
              <w:t>(</w:t>
            </w:r>
            <w:r w:rsidRPr="007D3A6C">
              <w:rPr>
                <w:rFonts w:eastAsia="Times New Roman" w:cs="Times New Roman"/>
                <w:color w:val="1F1F1F"/>
                <w:kern w:val="0"/>
                <w:lang w:val="lt-LT" w:eastAsia="en-GB"/>
                <w14:ligatures w14:val="none"/>
              </w:rPr>
              <w:t>Šveicarija</w:t>
            </w:r>
            <w:r w:rsidR="00604F9C" w:rsidRPr="007D3A6C">
              <w:rPr>
                <w:rFonts w:eastAsia="Times New Roman" w:cs="Times New Roman"/>
                <w:color w:val="1F1F1F"/>
                <w:kern w:val="0"/>
                <w:lang w:val="lt-LT" w:eastAsia="en-GB"/>
                <w14:ligatures w14:val="none"/>
              </w:rPr>
              <w:t>)</w:t>
            </w:r>
          </w:p>
        </w:tc>
        <w:tc>
          <w:tcPr>
            <w:tcW w:w="1517" w:type="dxa"/>
            <w:tcBorders>
              <w:top w:val="nil"/>
              <w:left w:val="nil"/>
              <w:bottom w:val="single" w:sz="4" w:space="0" w:color="auto"/>
              <w:right w:val="single" w:sz="4" w:space="0" w:color="auto"/>
            </w:tcBorders>
            <w:vAlign w:val="center"/>
            <w:hideMark/>
          </w:tcPr>
          <w:p w14:paraId="146D5A65"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pirmas pusmetis</w:t>
            </w:r>
          </w:p>
        </w:tc>
        <w:tc>
          <w:tcPr>
            <w:tcW w:w="1382" w:type="dxa"/>
            <w:tcBorders>
              <w:top w:val="nil"/>
              <w:left w:val="nil"/>
              <w:bottom w:val="single" w:sz="4" w:space="0" w:color="auto"/>
              <w:right w:val="single" w:sz="4" w:space="0" w:color="auto"/>
            </w:tcBorders>
            <w:noWrap/>
            <w:vAlign w:val="center"/>
            <w:hideMark/>
          </w:tcPr>
          <w:p w14:paraId="42319B59"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90</w:t>
            </w:r>
          </w:p>
        </w:tc>
        <w:tc>
          <w:tcPr>
            <w:tcW w:w="1391" w:type="dxa"/>
            <w:tcBorders>
              <w:top w:val="nil"/>
              <w:left w:val="nil"/>
              <w:bottom w:val="single" w:sz="4" w:space="0" w:color="auto"/>
              <w:right w:val="single" w:sz="4" w:space="0" w:color="auto"/>
            </w:tcBorders>
            <w:noWrap/>
            <w:vAlign w:val="center"/>
            <w:hideMark/>
          </w:tcPr>
          <w:p w14:paraId="04218A31" w14:textId="72332B75"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3 d</w:t>
            </w:r>
            <w:r w:rsidR="000957AA" w:rsidRPr="007D3A6C">
              <w:rPr>
                <w:rFonts w:eastAsia="Times New Roman" w:cs="Times New Roman"/>
                <w:color w:val="000000"/>
                <w:kern w:val="0"/>
                <w:lang w:val="lt-LT" w:eastAsia="en-GB"/>
                <w14:ligatures w14:val="none"/>
              </w:rPr>
              <w:t>ienos</w:t>
            </w:r>
          </w:p>
        </w:tc>
      </w:tr>
      <w:tr w:rsidR="00604F9C" w:rsidRPr="007D3A6C" w14:paraId="520CD360" w14:textId="77777777" w:rsidTr="000957AA">
        <w:trPr>
          <w:trHeight w:val="1453"/>
        </w:trPr>
        <w:tc>
          <w:tcPr>
            <w:tcW w:w="704" w:type="dxa"/>
            <w:tcBorders>
              <w:top w:val="nil"/>
              <w:left w:val="single" w:sz="4" w:space="0" w:color="auto"/>
              <w:bottom w:val="single" w:sz="4" w:space="0" w:color="auto"/>
              <w:right w:val="single" w:sz="4" w:space="0" w:color="auto"/>
            </w:tcBorders>
            <w:noWrap/>
            <w:vAlign w:val="center"/>
            <w:hideMark/>
          </w:tcPr>
          <w:p w14:paraId="5F47B059" w14:textId="0A841B83"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0</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5C452544" w14:textId="30171CB1"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Trijų konvencijų šalių konferencijos</w:t>
            </w:r>
            <w:r w:rsidRPr="007D3A6C">
              <w:rPr>
                <w:rFonts w:eastAsia="Times New Roman" w:cs="Times New Roman"/>
                <w:color w:val="000000"/>
                <w:kern w:val="0"/>
                <w:lang w:val="lt-LT" w:eastAsia="en-GB"/>
                <w14:ligatures w14:val="none"/>
              </w:rPr>
              <w:br/>
              <w:t>susitikimai (Bazelio, Roterdamo ir</w:t>
            </w:r>
            <w:r w:rsidRPr="007D3A6C">
              <w:rPr>
                <w:rFonts w:eastAsia="Times New Roman" w:cs="Times New Roman"/>
                <w:color w:val="000000"/>
                <w:kern w:val="0"/>
                <w:lang w:val="lt-LT" w:eastAsia="en-GB"/>
                <w14:ligatures w14:val="none"/>
              </w:rPr>
              <w:br/>
              <w:t>Stokholmo)</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63B380DC" w14:textId="40EFA644"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Panama (TB</w:t>
            </w:r>
            <w:r w:rsidR="000957AA" w:rsidRPr="007D3A6C">
              <w:rPr>
                <w:rFonts w:eastAsia="Times New Roman" w:cs="Times New Roman"/>
                <w:color w:val="000000"/>
                <w:kern w:val="0"/>
                <w:lang w:val="lt-LT" w:eastAsia="en-GB"/>
                <w14:ligatures w14:val="none"/>
              </w:rPr>
              <w:t>A</w:t>
            </w:r>
            <w:r w:rsidR="00870188" w:rsidRPr="00870188">
              <w:rPr>
                <w:rFonts w:eastAsia="Times New Roman" w:cs="Times New Roman"/>
                <w:color w:val="000000"/>
                <w:kern w:val="0"/>
                <w:vertAlign w:val="superscript"/>
                <w:lang w:val="lt-LT" w:eastAsia="en-GB"/>
                <w14:ligatures w14:val="none"/>
              </w:rPr>
              <w:t>1</w:t>
            </w:r>
            <w:r w:rsidRPr="007D3A6C">
              <w:rPr>
                <w:rFonts w:eastAsia="Times New Roman" w:cs="Times New Roman"/>
                <w:color w:val="000000"/>
                <w:kern w:val="0"/>
                <w:lang w:val="lt-LT" w:eastAsia="en-GB"/>
                <w14:ligatures w14:val="none"/>
              </w:rPr>
              <w:t>)</w:t>
            </w:r>
          </w:p>
        </w:tc>
        <w:tc>
          <w:tcPr>
            <w:tcW w:w="1517" w:type="dxa"/>
            <w:tcBorders>
              <w:top w:val="nil"/>
              <w:left w:val="nil"/>
              <w:bottom w:val="single" w:sz="4" w:space="0" w:color="auto"/>
              <w:right w:val="single" w:sz="4" w:space="0" w:color="auto"/>
            </w:tcBorders>
            <w:vAlign w:val="center"/>
            <w:hideMark/>
          </w:tcPr>
          <w:p w14:paraId="78636BFC"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m. balandžio 19-30</w:t>
            </w:r>
            <w:r w:rsidRPr="007D3A6C">
              <w:rPr>
                <w:rFonts w:eastAsia="Times New Roman" w:cs="Times New Roman"/>
                <w:color w:val="000000"/>
                <w:kern w:val="0"/>
                <w:lang w:val="lt-LT" w:eastAsia="en-GB"/>
                <w14:ligatures w14:val="none"/>
              </w:rPr>
              <w:br/>
              <w:t>d.</w:t>
            </w:r>
          </w:p>
        </w:tc>
        <w:tc>
          <w:tcPr>
            <w:tcW w:w="1382" w:type="dxa"/>
            <w:tcBorders>
              <w:top w:val="nil"/>
              <w:left w:val="nil"/>
              <w:bottom w:val="single" w:sz="4" w:space="0" w:color="auto"/>
              <w:right w:val="single" w:sz="4" w:space="0" w:color="auto"/>
            </w:tcBorders>
            <w:noWrap/>
            <w:vAlign w:val="center"/>
            <w:hideMark/>
          </w:tcPr>
          <w:p w14:paraId="19328A40"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200</w:t>
            </w:r>
          </w:p>
        </w:tc>
        <w:tc>
          <w:tcPr>
            <w:tcW w:w="1391" w:type="dxa"/>
            <w:tcBorders>
              <w:top w:val="nil"/>
              <w:left w:val="nil"/>
              <w:bottom w:val="single" w:sz="4" w:space="0" w:color="auto"/>
              <w:right w:val="single" w:sz="4" w:space="0" w:color="auto"/>
            </w:tcBorders>
            <w:noWrap/>
            <w:vAlign w:val="center"/>
            <w:hideMark/>
          </w:tcPr>
          <w:p w14:paraId="42EE7BB6" w14:textId="1D5635E3" w:rsidR="00604F9C" w:rsidRPr="007D3A6C" w:rsidRDefault="000957AA"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apie </w:t>
            </w:r>
            <w:r w:rsidR="00604F9C" w:rsidRPr="007D3A6C">
              <w:rPr>
                <w:rFonts w:eastAsia="Times New Roman" w:cs="Times New Roman"/>
                <w:color w:val="000000"/>
                <w:kern w:val="0"/>
                <w:lang w:val="lt-LT" w:eastAsia="en-GB"/>
                <w14:ligatures w14:val="none"/>
              </w:rPr>
              <w:t>12</w:t>
            </w:r>
            <w:r w:rsidRPr="007D3A6C">
              <w:rPr>
                <w:rFonts w:eastAsia="Times New Roman" w:cs="Times New Roman"/>
                <w:color w:val="000000"/>
                <w:kern w:val="0"/>
                <w:lang w:val="lt-LT" w:eastAsia="en-GB"/>
                <w14:ligatures w14:val="none"/>
              </w:rPr>
              <w:t xml:space="preserve"> </w:t>
            </w:r>
            <w:r w:rsidR="00604F9C" w:rsidRPr="007D3A6C">
              <w:rPr>
                <w:rFonts w:eastAsia="Times New Roman" w:cs="Times New Roman"/>
                <w:color w:val="000000"/>
                <w:kern w:val="0"/>
                <w:lang w:val="lt-LT" w:eastAsia="en-GB"/>
                <w14:ligatures w14:val="none"/>
              </w:rPr>
              <w:t>d</w:t>
            </w:r>
            <w:r w:rsidRPr="007D3A6C">
              <w:rPr>
                <w:rFonts w:eastAsia="Times New Roman" w:cs="Times New Roman"/>
                <w:color w:val="000000"/>
                <w:kern w:val="0"/>
                <w:lang w:val="lt-LT" w:eastAsia="en-GB"/>
                <w14:ligatures w14:val="none"/>
              </w:rPr>
              <w:t>ienų</w:t>
            </w:r>
          </w:p>
        </w:tc>
      </w:tr>
      <w:tr w:rsidR="00604F9C" w:rsidRPr="007D3A6C" w14:paraId="0CF79CF8" w14:textId="77777777" w:rsidTr="000957AA">
        <w:trPr>
          <w:trHeight w:val="1348"/>
        </w:trPr>
        <w:tc>
          <w:tcPr>
            <w:tcW w:w="704" w:type="dxa"/>
            <w:tcBorders>
              <w:top w:val="nil"/>
              <w:left w:val="single" w:sz="4" w:space="0" w:color="auto"/>
              <w:bottom w:val="single" w:sz="4" w:space="0" w:color="auto"/>
              <w:right w:val="single" w:sz="4" w:space="0" w:color="auto"/>
            </w:tcBorders>
            <w:noWrap/>
            <w:vAlign w:val="center"/>
            <w:hideMark/>
          </w:tcPr>
          <w:p w14:paraId="5115F70B" w14:textId="306239DE"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1</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52B353C9" w14:textId="0F5E1052"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Tolimųjų tarpvalstybinių oro</w:t>
            </w:r>
            <w:r w:rsidRPr="007D3A6C">
              <w:rPr>
                <w:rFonts w:eastAsia="Times New Roman" w:cs="Times New Roman"/>
                <w:color w:val="000000"/>
                <w:kern w:val="0"/>
                <w:lang w:val="lt-LT" w:eastAsia="en-GB"/>
                <w14:ligatures w14:val="none"/>
              </w:rPr>
              <w:br/>
              <w:t>teršalų pernašų konvencijos</w:t>
            </w:r>
            <w:r w:rsidRPr="007D3A6C">
              <w:rPr>
                <w:rFonts w:eastAsia="Times New Roman" w:cs="Times New Roman"/>
                <w:color w:val="000000"/>
                <w:kern w:val="0"/>
                <w:lang w:val="lt-LT" w:eastAsia="en-GB"/>
                <w14:ligatures w14:val="none"/>
              </w:rPr>
              <w:br/>
              <w:t>Strategijų ir peržiūros sesija</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44A22A59" w14:textId="3ACBD1C2" w:rsidR="00604F9C" w:rsidRPr="007D3A6C" w:rsidRDefault="000957AA" w:rsidP="00E64642">
            <w:pPr>
              <w:spacing w:after="0" w:line="240" w:lineRule="auto"/>
              <w:jc w:val="center"/>
              <w:rPr>
                <w:rFonts w:eastAsia="Times New Roman" w:cs="Times New Roman"/>
                <w:color w:val="1F1F1F"/>
                <w:kern w:val="0"/>
                <w:lang w:val="lt-LT" w:eastAsia="en-GB"/>
                <w14:ligatures w14:val="none"/>
              </w:rPr>
            </w:pPr>
            <w:r w:rsidRPr="007D3A6C">
              <w:rPr>
                <w:rFonts w:eastAsia="Times New Roman" w:cs="Times New Roman"/>
                <w:color w:val="1F1F1F"/>
                <w:kern w:val="0"/>
                <w:lang w:val="lt-LT" w:eastAsia="en-GB"/>
                <w14:ligatures w14:val="none"/>
              </w:rPr>
              <w:t xml:space="preserve">Ženeva </w:t>
            </w:r>
            <w:r w:rsidR="00604F9C" w:rsidRPr="007D3A6C">
              <w:rPr>
                <w:rFonts w:eastAsia="Times New Roman" w:cs="Times New Roman"/>
                <w:color w:val="1F1F1F"/>
                <w:kern w:val="0"/>
                <w:lang w:val="lt-LT" w:eastAsia="en-GB"/>
                <w14:ligatures w14:val="none"/>
              </w:rPr>
              <w:t>(</w:t>
            </w:r>
            <w:r w:rsidRPr="007D3A6C">
              <w:rPr>
                <w:rFonts w:eastAsia="Times New Roman" w:cs="Times New Roman"/>
                <w:color w:val="1F1F1F"/>
                <w:kern w:val="0"/>
                <w:lang w:val="lt-LT" w:eastAsia="en-GB"/>
                <w14:ligatures w14:val="none"/>
              </w:rPr>
              <w:t>Šveicarija</w:t>
            </w:r>
            <w:r w:rsidR="00604F9C" w:rsidRPr="007D3A6C">
              <w:rPr>
                <w:rFonts w:eastAsia="Times New Roman" w:cs="Times New Roman"/>
                <w:color w:val="1F1F1F"/>
                <w:kern w:val="0"/>
                <w:lang w:val="lt-LT" w:eastAsia="en-GB"/>
                <w14:ligatures w14:val="none"/>
              </w:rPr>
              <w:t>)</w:t>
            </w:r>
          </w:p>
        </w:tc>
        <w:tc>
          <w:tcPr>
            <w:tcW w:w="1517" w:type="dxa"/>
            <w:tcBorders>
              <w:top w:val="nil"/>
              <w:left w:val="nil"/>
              <w:bottom w:val="single" w:sz="4" w:space="0" w:color="auto"/>
              <w:right w:val="single" w:sz="4" w:space="0" w:color="auto"/>
            </w:tcBorders>
            <w:vAlign w:val="center"/>
            <w:hideMark/>
          </w:tcPr>
          <w:p w14:paraId="1C3F7A7E"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2027 m. I </w:t>
            </w:r>
            <w:proofErr w:type="spellStart"/>
            <w:r w:rsidRPr="007D3A6C">
              <w:rPr>
                <w:rFonts w:eastAsia="Times New Roman" w:cs="Times New Roman"/>
                <w:color w:val="000000"/>
                <w:kern w:val="0"/>
                <w:lang w:val="lt-LT" w:eastAsia="en-GB"/>
                <w14:ligatures w14:val="none"/>
              </w:rPr>
              <w:t>pusm</w:t>
            </w:r>
            <w:proofErr w:type="spellEnd"/>
            <w:r w:rsidRPr="007D3A6C">
              <w:rPr>
                <w:rFonts w:eastAsia="Times New Roman" w:cs="Times New Roman"/>
                <w:color w:val="000000"/>
                <w:kern w:val="0"/>
                <w:lang w:val="lt-LT" w:eastAsia="en-GB"/>
                <w14:ligatures w14:val="none"/>
              </w:rPr>
              <w:t>.</w:t>
            </w:r>
            <w:r w:rsidRPr="007D3A6C">
              <w:rPr>
                <w:rFonts w:eastAsia="Times New Roman" w:cs="Times New Roman"/>
                <w:color w:val="000000"/>
                <w:kern w:val="0"/>
                <w:lang w:val="lt-LT" w:eastAsia="en-GB"/>
                <w14:ligatures w14:val="none"/>
              </w:rPr>
              <w:br/>
              <w:t>(balandis / gegužė /</w:t>
            </w:r>
            <w:r w:rsidRPr="007D3A6C">
              <w:rPr>
                <w:rFonts w:eastAsia="Times New Roman" w:cs="Times New Roman"/>
                <w:color w:val="000000"/>
                <w:kern w:val="0"/>
                <w:lang w:val="lt-LT" w:eastAsia="en-GB"/>
                <w14:ligatures w14:val="none"/>
              </w:rPr>
              <w:br/>
              <w:t>birželis)</w:t>
            </w:r>
          </w:p>
        </w:tc>
        <w:tc>
          <w:tcPr>
            <w:tcW w:w="1382" w:type="dxa"/>
            <w:tcBorders>
              <w:top w:val="nil"/>
              <w:left w:val="nil"/>
              <w:bottom w:val="single" w:sz="4" w:space="0" w:color="auto"/>
              <w:right w:val="single" w:sz="4" w:space="0" w:color="auto"/>
            </w:tcBorders>
            <w:noWrap/>
            <w:vAlign w:val="center"/>
            <w:hideMark/>
          </w:tcPr>
          <w:p w14:paraId="4A4AE54D"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90</w:t>
            </w:r>
          </w:p>
        </w:tc>
        <w:tc>
          <w:tcPr>
            <w:tcW w:w="1391" w:type="dxa"/>
            <w:tcBorders>
              <w:top w:val="nil"/>
              <w:left w:val="nil"/>
              <w:bottom w:val="single" w:sz="4" w:space="0" w:color="auto"/>
              <w:right w:val="single" w:sz="4" w:space="0" w:color="auto"/>
            </w:tcBorders>
            <w:noWrap/>
            <w:vAlign w:val="center"/>
            <w:hideMark/>
          </w:tcPr>
          <w:p w14:paraId="364B9749" w14:textId="2AE69C8A"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w:t>
            </w:r>
            <w:r w:rsidR="000957AA" w:rsidRPr="007D3A6C">
              <w:rPr>
                <w:rFonts w:eastAsia="Times New Roman" w:cs="Times New Roman"/>
                <w:color w:val="000000"/>
                <w:kern w:val="0"/>
                <w:lang w:val="lt-LT" w:eastAsia="en-GB"/>
                <w14:ligatures w14:val="none"/>
              </w:rPr>
              <w:t>pie</w:t>
            </w:r>
            <w:r w:rsidRPr="007D3A6C">
              <w:rPr>
                <w:rFonts w:eastAsia="Times New Roman" w:cs="Times New Roman"/>
                <w:color w:val="000000"/>
                <w:kern w:val="0"/>
                <w:lang w:val="lt-LT" w:eastAsia="en-GB"/>
                <w14:ligatures w14:val="none"/>
              </w:rPr>
              <w:t xml:space="preserve"> 7 d</w:t>
            </w:r>
            <w:r w:rsidR="000957AA" w:rsidRPr="007D3A6C">
              <w:rPr>
                <w:rFonts w:eastAsia="Times New Roman" w:cs="Times New Roman"/>
                <w:color w:val="000000"/>
                <w:kern w:val="0"/>
                <w:lang w:val="lt-LT" w:eastAsia="en-GB"/>
                <w14:ligatures w14:val="none"/>
              </w:rPr>
              <w:t>ienas</w:t>
            </w:r>
          </w:p>
        </w:tc>
      </w:tr>
      <w:tr w:rsidR="00604F9C" w:rsidRPr="007D3A6C" w14:paraId="69723A4E" w14:textId="77777777" w:rsidTr="00604F9C">
        <w:trPr>
          <w:trHeight w:val="1280"/>
        </w:trPr>
        <w:tc>
          <w:tcPr>
            <w:tcW w:w="704" w:type="dxa"/>
            <w:tcBorders>
              <w:top w:val="nil"/>
              <w:left w:val="single" w:sz="4" w:space="0" w:color="auto"/>
              <w:bottom w:val="single" w:sz="4" w:space="0" w:color="auto"/>
              <w:right w:val="single" w:sz="4" w:space="0" w:color="auto"/>
            </w:tcBorders>
            <w:noWrap/>
            <w:vAlign w:val="center"/>
            <w:hideMark/>
          </w:tcPr>
          <w:p w14:paraId="124D9A95" w14:textId="5982CB5C"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2</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462FFA5B" w14:textId="6C101B18"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JT </w:t>
            </w:r>
            <w:proofErr w:type="spellStart"/>
            <w:r w:rsidRPr="007D3A6C">
              <w:rPr>
                <w:rFonts w:eastAsia="Times New Roman" w:cs="Times New Roman"/>
                <w:color w:val="000000"/>
                <w:kern w:val="0"/>
                <w:lang w:val="lt-LT" w:eastAsia="en-GB"/>
                <w14:ligatures w14:val="none"/>
              </w:rPr>
              <w:t>Orhuso</w:t>
            </w:r>
            <w:proofErr w:type="spellEnd"/>
            <w:r w:rsidRPr="007D3A6C">
              <w:rPr>
                <w:rFonts w:eastAsia="Times New Roman" w:cs="Times New Roman"/>
                <w:color w:val="000000"/>
                <w:kern w:val="0"/>
                <w:lang w:val="lt-LT" w:eastAsia="en-GB"/>
                <w14:ligatures w14:val="none"/>
              </w:rPr>
              <w:t xml:space="preserve"> konvencijos šalių darbo</w:t>
            </w:r>
            <w:r w:rsidRPr="007D3A6C">
              <w:rPr>
                <w:rFonts w:eastAsia="Times New Roman" w:cs="Times New Roman"/>
                <w:color w:val="000000"/>
                <w:kern w:val="0"/>
                <w:lang w:val="lt-LT" w:eastAsia="en-GB"/>
                <w14:ligatures w14:val="none"/>
              </w:rPr>
              <w:br/>
              <w:t>grupės sesija</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39A43FB0" w14:textId="566183E3" w:rsidR="00604F9C" w:rsidRPr="007D3A6C" w:rsidRDefault="000957AA" w:rsidP="00E64642">
            <w:pPr>
              <w:spacing w:after="0" w:line="240" w:lineRule="auto"/>
              <w:jc w:val="center"/>
              <w:rPr>
                <w:rFonts w:eastAsia="Times New Roman" w:cs="Times New Roman"/>
                <w:color w:val="1F1F1F"/>
                <w:kern w:val="0"/>
                <w:lang w:val="lt-LT" w:eastAsia="en-GB"/>
                <w14:ligatures w14:val="none"/>
              </w:rPr>
            </w:pPr>
            <w:r w:rsidRPr="007D3A6C">
              <w:rPr>
                <w:rFonts w:eastAsia="Times New Roman" w:cs="Times New Roman"/>
                <w:color w:val="1F1F1F"/>
                <w:kern w:val="0"/>
                <w:lang w:val="lt-LT" w:eastAsia="en-GB"/>
                <w14:ligatures w14:val="none"/>
              </w:rPr>
              <w:t>Ženeva (Šveicarija)</w:t>
            </w:r>
          </w:p>
        </w:tc>
        <w:tc>
          <w:tcPr>
            <w:tcW w:w="1517" w:type="dxa"/>
            <w:tcBorders>
              <w:top w:val="nil"/>
              <w:left w:val="nil"/>
              <w:bottom w:val="single" w:sz="4" w:space="0" w:color="auto"/>
              <w:right w:val="single" w:sz="4" w:space="0" w:color="auto"/>
            </w:tcBorders>
            <w:vAlign w:val="center"/>
            <w:hideMark/>
          </w:tcPr>
          <w:p w14:paraId="6D2C197A"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 xml:space="preserve">2027 II </w:t>
            </w:r>
            <w:proofErr w:type="spellStart"/>
            <w:r w:rsidRPr="007D3A6C">
              <w:rPr>
                <w:rFonts w:eastAsia="Times New Roman" w:cs="Times New Roman"/>
                <w:color w:val="000000"/>
                <w:kern w:val="0"/>
                <w:lang w:val="lt-LT" w:eastAsia="en-GB"/>
                <w14:ligatures w14:val="none"/>
              </w:rPr>
              <w:t>psm</w:t>
            </w:r>
            <w:proofErr w:type="spellEnd"/>
            <w:r w:rsidRPr="007D3A6C">
              <w:rPr>
                <w:rFonts w:eastAsia="Times New Roman" w:cs="Times New Roman"/>
                <w:color w:val="000000"/>
                <w:kern w:val="0"/>
                <w:lang w:val="lt-LT" w:eastAsia="en-GB"/>
                <w14:ligatures w14:val="none"/>
              </w:rPr>
              <w:t>.</w:t>
            </w:r>
            <w:r w:rsidRPr="007D3A6C">
              <w:rPr>
                <w:rFonts w:eastAsia="Times New Roman" w:cs="Times New Roman"/>
                <w:color w:val="000000"/>
                <w:kern w:val="0"/>
                <w:lang w:val="lt-LT" w:eastAsia="en-GB"/>
                <w14:ligatures w14:val="none"/>
              </w:rPr>
              <w:br/>
              <w:t>(birželis/liepa)</w:t>
            </w:r>
          </w:p>
        </w:tc>
        <w:tc>
          <w:tcPr>
            <w:tcW w:w="1382" w:type="dxa"/>
            <w:tcBorders>
              <w:top w:val="nil"/>
              <w:left w:val="nil"/>
              <w:bottom w:val="single" w:sz="4" w:space="0" w:color="auto"/>
              <w:right w:val="single" w:sz="4" w:space="0" w:color="auto"/>
            </w:tcBorders>
            <w:noWrap/>
            <w:vAlign w:val="center"/>
            <w:hideMark/>
          </w:tcPr>
          <w:p w14:paraId="4FDA55A8" w14:textId="7CBEC9FD"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TB</w:t>
            </w:r>
            <w:r w:rsidR="000957AA" w:rsidRPr="007D3A6C">
              <w:rPr>
                <w:rFonts w:eastAsia="Times New Roman" w:cs="Times New Roman"/>
                <w:color w:val="000000"/>
                <w:kern w:val="0"/>
                <w:lang w:val="lt-LT" w:eastAsia="en-GB"/>
                <w14:ligatures w14:val="none"/>
              </w:rPr>
              <w:t>A</w:t>
            </w:r>
          </w:p>
        </w:tc>
        <w:tc>
          <w:tcPr>
            <w:tcW w:w="1391" w:type="dxa"/>
            <w:tcBorders>
              <w:top w:val="nil"/>
              <w:left w:val="nil"/>
              <w:bottom w:val="single" w:sz="4" w:space="0" w:color="auto"/>
              <w:right w:val="single" w:sz="4" w:space="0" w:color="auto"/>
            </w:tcBorders>
            <w:noWrap/>
            <w:vAlign w:val="center"/>
            <w:hideMark/>
          </w:tcPr>
          <w:p w14:paraId="0614DD16" w14:textId="1DE88A3F"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3 d</w:t>
            </w:r>
            <w:r w:rsidR="000957AA" w:rsidRPr="007D3A6C">
              <w:rPr>
                <w:rFonts w:eastAsia="Times New Roman" w:cs="Times New Roman"/>
                <w:color w:val="000000"/>
                <w:kern w:val="0"/>
                <w:lang w:val="lt-LT" w:eastAsia="en-GB"/>
                <w14:ligatures w14:val="none"/>
              </w:rPr>
              <w:t>ienos</w:t>
            </w:r>
          </w:p>
        </w:tc>
      </w:tr>
      <w:tr w:rsidR="00604F9C" w:rsidRPr="007D3A6C" w14:paraId="5166CCFC" w14:textId="77777777" w:rsidTr="000957AA">
        <w:trPr>
          <w:trHeight w:val="136"/>
        </w:trPr>
        <w:tc>
          <w:tcPr>
            <w:tcW w:w="704" w:type="dxa"/>
            <w:tcBorders>
              <w:top w:val="nil"/>
              <w:left w:val="single" w:sz="4" w:space="0" w:color="auto"/>
              <w:bottom w:val="single" w:sz="4" w:space="0" w:color="auto"/>
              <w:right w:val="single" w:sz="4" w:space="0" w:color="auto"/>
            </w:tcBorders>
            <w:noWrap/>
            <w:vAlign w:val="center"/>
            <w:hideMark/>
          </w:tcPr>
          <w:p w14:paraId="5E33ADB5" w14:textId="3663A08B"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3</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7F9BDDC1" w14:textId="7D0C586B"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JT Miškų forumas</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19972FA0" w14:textId="2054D499" w:rsidR="00604F9C" w:rsidRPr="00C143F5" w:rsidRDefault="00604F9C" w:rsidP="00E64642">
            <w:pPr>
              <w:spacing w:after="0" w:line="240" w:lineRule="auto"/>
              <w:jc w:val="center"/>
              <w:rPr>
                <w:rFonts w:eastAsia="Times New Roman" w:cs="Times New Roman"/>
                <w:color w:val="000000"/>
                <w:kern w:val="0"/>
                <w:lang w:val="lt-LT" w:eastAsia="en-GB"/>
                <w14:ligatures w14:val="none"/>
              </w:rPr>
            </w:pPr>
            <w:r w:rsidRPr="00C143F5">
              <w:rPr>
                <w:rFonts w:eastAsia="Times New Roman" w:cs="Times New Roman"/>
                <w:color w:val="000000"/>
                <w:kern w:val="0"/>
                <w:lang w:val="lt-LT" w:eastAsia="en-GB"/>
                <w14:ligatures w14:val="none"/>
              </w:rPr>
              <w:t>N</w:t>
            </w:r>
            <w:r w:rsidR="000957AA" w:rsidRPr="00C143F5">
              <w:rPr>
                <w:rFonts w:eastAsia="Times New Roman" w:cs="Times New Roman"/>
                <w:color w:val="000000"/>
                <w:kern w:val="0"/>
                <w:lang w:val="lt-LT" w:eastAsia="en-GB"/>
                <w14:ligatures w14:val="none"/>
              </w:rPr>
              <w:t>iujorkas</w:t>
            </w:r>
            <w:r w:rsidRPr="00C143F5">
              <w:rPr>
                <w:rFonts w:eastAsia="Times New Roman" w:cs="Times New Roman"/>
                <w:color w:val="000000"/>
                <w:kern w:val="0"/>
                <w:lang w:val="lt-LT" w:eastAsia="en-GB"/>
                <w14:ligatures w14:val="none"/>
              </w:rPr>
              <w:t xml:space="preserve"> (</w:t>
            </w:r>
            <w:r w:rsidR="00C143F5" w:rsidRPr="00C143F5">
              <w:rPr>
                <w:rFonts w:eastAsia="Times New Roman" w:cs="Times New Roman"/>
                <w:color w:val="000000"/>
                <w:kern w:val="0"/>
                <w:lang w:val="lt-LT" w:eastAsia="en-GB"/>
                <w14:ligatures w14:val="none"/>
              </w:rPr>
              <w:t>T</w:t>
            </w:r>
            <w:r w:rsidR="000957AA" w:rsidRPr="00C143F5">
              <w:rPr>
                <w:rFonts w:eastAsia="Times New Roman" w:cs="Times New Roman"/>
                <w:color w:val="000000"/>
                <w:kern w:val="0"/>
                <w:lang w:val="lt-LT" w:eastAsia="en-GB"/>
                <w14:ligatures w14:val="none"/>
              </w:rPr>
              <w:t>AB</w:t>
            </w:r>
            <w:r w:rsidRPr="00C143F5">
              <w:rPr>
                <w:rFonts w:eastAsia="Times New Roman" w:cs="Times New Roman"/>
                <w:color w:val="000000"/>
                <w:kern w:val="0"/>
                <w:lang w:val="lt-LT" w:eastAsia="en-GB"/>
                <w14:ligatures w14:val="none"/>
              </w:rPr>
              <w:t>)</w:t>
            </w:r>
            <w:r w:rsidR="00C143F5" w:rsidRPr="00C143F5">
              <w:rPr>
                <w:rFonts w:eastAsia="Times New Roman" w:cs="Times New Roman"/>
                <w:color w:val="000000"/>
                <w:kern w:val="0"/>
                <w:vertAlign w:val="superscript"/>
                <w:lang w:val="lt-LT" w:eastAsia="en-GB"/>
                <w14:ligatures w14:val="none"/>
              </w:rPr>
              <w:t>1</w:t>
            </w:r>
          </w:p>
        </w:tc>
        <w:tc>
          <w:tcPr>
            <w:tcW w:w="1517" w:type="dxa"/>
            <w:tcBorders>
              <w:top w:val="nil"/>
              <w:left w:val="nil"/>
              <w:bottom w:val="single" w:sz="4" w:space="0" w:color="auto"/>
              <w:right w:val="single" w:sz="4" w:space="0" w:color="auto"/>
            </w:tcBorders>
            <w:vAlign w:val="center"/>
            <w:hideMark/>
          </w:tcPr>
          <w:p w14:paraId="580AC000" w14:textId="77777777" w:rsidR="00604F9C" w:rsidRPr="00C143F5" w:rsidRDefault="00604F9C" w:rsidP="00E64642">
            <w:pPr>
              <w:spacing w:after="0" w:line="240" w:lineRule="auto"/>
              <w:jc w:val="center"/>
              <w:rPr>
                <w:rFonts w:eastAsia="Times New Roman" w:cs="Times New Roman"/>
                <w:color w:val="000000"/>
                <w:kern w:val="0"/>
                <w:lang w:val="lt-LT" w:eastAsia="en-GB"/>
                <w14:ligatures w14:val="none"/>
              </w:rPr>
            </w:pPr>
            <w:r w:rsidRPr="00C143F5">
              <w:rPr>
                <w:rFonts w:eastAsia="Times New Roman" w:cs="Times New Roman"/>
                <w:color w:val="000000"/>
                <w:kern w:val="0"/>
                <w:lang w:val="lt-LT" w:eastAsia="en-GB"/>
                <w14:ligatures w14:val="none"/>
              </w:rPr>
              <w:t xml:space="preserve">2027 I </w:t>
            </w:r>
            <w:proofErr w:type="spellStart"/>
            <w:r w:rsidRPr="00C143F5">
              <w:rPr>
                <w:rFonts w:eastAsia="Times New Roman" w:cs="Times New Roman"/>
                <w:color w:val="000000"/>
                <w:kern w:val="0"/>
                <w:lang w:val="lt-LT" w:eastAsia="en-GB"/>
                <w14:ligatures w14:val="none"/>
              </w:rPr>
              <w:t>psm</w:t>
            </w:r>
            <w:proofErr w:type="spellEnd"/>
            <w:r w:rsidRPr="00C143F5">
              <w:rPr>
                <w:rFonts w:eastAsia="Times New Roman" w:cs="Times New Roman"/>
                <w:color w:val="000000"/>
                <w:kern w:val="0"/>
                <w:lang w:val="lt-LT" w:eastAsia="en-GB"/>
                <w14:ligatures w14:val="none"/>
              </w:rPr>
              <w:t>. gegužės</w:t>
            </w:r>
            <w:r w:rsidRPr="00C143F5">
              <w:rPr>
                <w:rFonts w:eastAsia="Times New Roman" w:cs="Times New Roman"/>
                <w:color w:val="000000"/>
                <w:kern w:val="0"/>
                <w:lang w:val="lt-LT" w:eastAsia="en-GB"/>
                <w14:ligatures w14:val="none"/>
              </w:rPr>
              <w:br/>
              <w:t>pradžioje (techninė</w:t>
            </w:r>
            <w:r w:rsidRPr="00C143F5">
              <w:rPr>
                <w:rFonts w:eastAsia="Times New Roman" w:cs="Times New Roman"/>
                <w:color w:val="000000"/>
                <w:kern w:val="0"/>
                <w:lang w:val="lt-LT" w:eastAsia="en-GB"/>
                <w14:ligatures w14:val="none"/>
              </w:rPr>
              <w:br/>
              <w:t xml:space="preserve">sesija), </w:t>
            </w:r>
            <w:r w:rsidRPr="00C143F5">
              <w:rPr>
                <w:rFonts w:eastAsia="Times New Roman" w:cs="Times New Roman"/>
                <w:color w:val="000000"/>
                <w:kern w:val="0"/>
                <w:lang w:val="lt-LT" w:eastAsia="en-GB"/>
                <w14:ligatures w14:val="none"/>
              </w:rPr>
              <w:lastRenderedPageBreak/>
              <w:t>vyksta kasmet</w:t>
            </w:r>
            <w:r w:rsidRPr="00C143F5">
              <w:rPr>
                <w:rFonts w:eastAsia="Times New Roman" w:cs="Times New Roman"/>
                <w:color w:val="000000"/>
                <w:kern w:val="0"/>
                <w:lang w:val="lt-LT" w:eastAsia="en-GB"/>
                <w14:ligatures w14:val="none"/>
              </w:rPr>
              <w:br/>
              <w:t>UNFF NY</w:t>
            </w:r>
          </w:p>
        </w:tc>
        <w:tc>
          <w:tcPr>
            <w:tcW w:w="1382" w:type="dxa"/>
            <w:tcBorders>
              <w:top w:val="nil"/>
              <w:left w:val="nil"/>
              <w:bottom w:val="single" w:sz="4" w:space="0" w:color="auto"/>
              <w:right w:val="single" w:sz="4" w:space="0" w:color="auto"/>
            </w:tcBorders>
            <w:noWrap/>
            <w:vAlign w:val="center"/>
            <w:hideMark/>
          </w:tcPr>
          <w:p w14:paraId="2F74A6A7"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lastRenderedPageBreak/>
              <w:t>50</w:t>
            </w:r>
          </w:p>
        </w:tc>
        <w:tc>
          <w:tcPr>
            <w:tcW w:w="1391" w:type="dxa"/>
            <w:tcBorders>
              <w:top w:val="nil"/>
              <w:left w:val="nil"/>
              <w:bottom w:val="single" w:sz="4" w:space="0" w:color="auto"/>
              <w:right w:val="single" w:sz="4" w:space="0" w:color="auto"/>
            </w:tcBorders>
            <w:noWrap/>
            <w:vAlign w:val="center"/>
            <w:hideMark/>
          </w:tcPr>
          <w:p w14:paraId="292A28AA" w14:textId="7FC9723D"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a</w:t>
            </w:r>
            <w:r w:rsidR="000957AA" w:rsidRPr="007D3A6C">
              <w:rPr>
                <w:rFonts w:eastAsia="Times New Roman" w:cs="Times New Roman"/>
                <w:color w:val="000000"/>
                <w:kern w:val="0"/>
                <w:lang w:val="lt-LT" w:eastAsia="en-GB"/>
                <w14:ligatures w14:val="none"/>
              </w:rPr>
              <w:t>pie</w:t>
            </w:r>
            <w:r w:rsidRPr="007D3A6C">
              <w:rPr>
                <w:rFonts w:eastAsia="Times New Roman" w:cs="Times New Roman"/>
                <w:color w:val="000000"/>
                <w:kern w:val="0"/>
                <w:lang w:val="lt-LT" w:eastAsia="en-GB"/>
                <w14:ligatures w14:val="none"/>
              </w:rPr>
              <w:t xml:space="preserve"> 5 d</w:t>
            </w:r>
            <w:r w:rsidR="000957AA" w:rsidRPr="007D3A6C">
              <w:rPr>
                <w:rFonts w:eastAsia="Times New Roman" w:cs="Times New Roman"/>
                <w:color w:val="000000"/>
                <w:kern w:val="0"/>
                <w:lang w:val="lt-LT" w:eastAsia="en-GB"/>
                <w14:ligatures w14:val="none"/>
              </w:rPr>
              <w:t>ienas</w:t>
            </w:r>
          </w:p>
        </w:tc>
      </w:tr>
      <w:tr w:rsidR="00604F9C" w:rsidRPr="007D3A6C" w14:paraId="4F824979" w14:textId="77777777" w:rsidTr="00604F9C">
        <w:trPr>
          <w:trHeight w:val="2560"/>
        </w:trPr>
        <w:tc>
          <w:tcPr>
            <w:tcW w:w="704" w:type="dxa"/>
            <w:tcBorders>
              <w:top w:val="nil"/>
              <w:left w:val="single" w:sz="4" w:space="0" w:color="auto"/>
              <w:bottom w:val="single" w:sz="4" w:space="0" w:color="auto"/>
              <w:right w:val="single" w:sz="4" w:space="0" w:color="auto"/>
            </w:tcBorders>
            <w:noWrap/>
            <w:vAlign w:val="center"/>
            <w:hideMark/>
          </w:tcPr>
          <w:p w14:paraId="6FD2C778" w14:textId="18688092"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4</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043B4454" w14:textId="6E3095DA"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Neformalus susitikimas prieš</w:t>
            </w:r>
            <w:r w:rsidRPr="007D3A6C">
              <w:rPr>
                <w:rFonts w:eastAsia="Times New Roman" w:cs="Times New Roman"/>
                <w:color w:val="000000"/>
                <w:kern w:val="0"/>
                <w:lang w:val="lt-LT" w:eastAsia="en-GB"/>
                <w14:ligatures w14:val="none"/>
              </w:rPr>
              <w:br/>
              <w:t>Europos Sąjungos poveikio aplinkai</w:t>
            </w:r>
            <w:r w:rsidRPr="007D3A6C">
              <w:rPr>
                <w:rFonts w:eastAsia="Times New Roman" w:cs="Times New Roman"/>
                <w:color w:val="000000"/>
                <w:kern w:val="0"/>
                <w:lang w:val="lt-LT" w:eastAsia="en-GB"/>
                <w14:ligatures w14:val="none"/>
              </w:rPr>
              <w:br/>
              <w:t>vertinimo/ strateginio aplinkos</w:t>
            </w:r>
            <w:r w:rsidRPr="007D3A6C">
              <w:rPr>
                <w:rFonts w:eastAsia="Times New Roman" w:cs="Times New Roman"/>
                <w:color w:val="000000"/>
                <w:kern w:val="0"/>
                <w:lang w:val="lt-LT" w:eastAsia="en-GB"/>
                <w14:ligatures w14:val="none"/>
              </w:rPr>
              <w:br/>
              <w:t>vertinimo ekspertų darbo grupės</w:t>
            </w:r>
            <w:r w:rsidRPr="007D3A6C">
              <w:rPr>
                <w:rFonts w:eastAsia="Times New Roman" w:cs="Times New Roman"/>
                <w:color w:val="000000"/>
                <w:kern w:val="0"/>
                <w:lang w:val="lt-LT" w:eastAsia="en-GB"/>
                <w14:ligatures w14:val="none"/>
              </w:rPr>
              <w:br/>
              <w:t>susitikimas</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noWrap/>
            <w:vAlign w:val="center"/>
            <w:hideMark/>
          </w:tcPr>
          <w:p w14:paraId="70B8F632" w14:textId="7D6BBF2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Bel</w:t>
            </w:r>
            <w:r w:rsidR="000957AA" w:rsidRPr="007D3A6C">
              <w:rPr>
                <w:rFonts w:eastAsia="Times New Roman" w:cs="Times New Roman"/>
                <w:color w:val="000000"/>
                <w:kern w:val="0"/>
                <w:lang w:val="lt-LT" w:eastAsia="en-GB"/>
                <w14:ligatures w14:val="none"/>
              </w:rPr>
              <w:t>gija</w:t>
            </w:r>
            <w:r w:rsidRPr="007D3A6C">
              <w:rPr>
                <w:rFonts w:eastAsia="Times New Roman" w:cs="Times New Roman"/>
                <w:color w:val="000000"/>
                <w:kern w:val="0"/>
                <w:lang w:val="lt-LT" w:eastAsia="en-GB"/>
                <w14:ligatures w14:val="none"/>
              </w:rPr>
              <w:t>, Br</w:t>
            </w:r>
            <w:r w:rsidR="000957AA" w:rsidRPr="007D3A6C">
              <w:rPr>
                <w:rFonts w:eastAsia="Times New Roman" w:cs="Times New Roman"/>
                <w:color w:val="000000"/>
                <w:kern w:val="0"/>
                <w:lang w:val="lt-LT" w:eastAsia="en-GB"/>
                <w14:ligatures w14:val="none"/>
              </w:rPr>
              <w:t>iuselis</w:t>
            </w:r>
          </w:p>
        </w:tc>
        <w:tc>
          <w:tcPr>
            <w:tcW w:w="1517" w:type="dxa"/>
            <w:tcBorders>
              <w:top w:val="nil"/>
              <w:left w:val="nil"/>
              <w:bottom w:val="single" w:sz="4" w:space="0" w:color="auto"/>
              <w:right w:val="single" w:sz="4" w:space="0" w:color="auto"/>
            </w:tcBorders>
            <w:vAlign w:val="center"/>
            <w:hideMark/>
          </w:tcPr>
          <w:p w14:paraId="02C9D866"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m. kovas (balandis)</w:t>
            </w:r>
          </w:p>
        </w:tc>
        <w:tc>
          <w:tcPr>
            <w:tcW w:w="1382" w:type="dxa"/>
            <w:tcBorders>
              <w:top w:val="nil"/>
              <w:left w:val="nil"/>
              <w:bottom w:val="single" w:sz="4" w:space="0" w:color="auto"/>
              <w:right w:val="single" w:sz="4" w:space="0" w:color="auto"/>
            </w:tcBorders>
            <w:noWrap/>
            <w:vAlign w:val="center"/>
            <w:hideMark/>
          </w:tcPr>
          <w:p w14:paraId="147F7AD4"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60</w:t>
            </w:r>
          </w:p>
        </w:tc>
        <w:tc>
          <w:tcPr>
            <w:tcW w:w="1391" w:type="dxa"/>
            <w:tcBorders>
              <w:top w:val="nil"/>
              <w:left w:val="nil"/>
              <w:bottom w:val="single" w:sz="4" w:space="0" w:color="auto"/>
              <w:right w:val="single" w:sz="4" w:space="0" w:color="auto"/>
            </w:tcBorders>
            <w:noWrap/>
            <w:vAlign w:val="center"/>
            <w:hideMark/>
          </w:tcPr>
          <w:p w14:paraId="7997CC37" w14:textId="0FC7C9F9"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 d</w:t>
            </w:r>
            <w:r w:rsidR="000957AA" w:rsidRPr="007D3A6C">
              <w:rPr>
                <w:rFonts w:eastAsia="Times New Roman" w:cs="Times New Roman"/>
                <w:color w:val="000000"/>
                <w:kern w:val="0"/>
                <w:lang w:val="lt-LT" w:eastAsia="en-GB"/>
                <w14:ligatures w14:val="none"/>
              </w:rPr>
              <w:t>iena</w:t>
            </w:r>
          </w:p>
        </w:tc>
      </w:tr>
      <w:tr w:rsidR="00604F9C" w:rsidRPr="007D3A6C" w14:paraId="55515247" w14:textId="77777777" w:rsidTr="000957AA">
        <w:trPr>
          <w:trHeight w:val="1140"/>
        </w:trPr>
        <w:tc>
          <w:tcPr>
            <w:tcW w:w="704" w:type="dxa"/>
            <w:tcBorders>
              <w:top w:val="nil"/>
              <w:left w:val="single" w:sz="4" w:space="0" w:color="auto"/>
              <w:bottom w:val="single" w:sz="4" w:space="0" w:color="auto"/>
              <w:right w:val="single" w:sz="4" w:space="0" w:color="auto"/>
            </w:tcBorders>
            <w:noWrap/>
            <w:vAlign w:val="center"/>
            <w:hideMark/>
          </w:tcPr>
          <w:p w14:paraId="54498B96" w14:textId="6B798380"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5</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247CD129" w14:textId="4443A49A" w:rsidR="00604F9C" w:rsidRPr="007D3A6C" w:rsidRDefault="00604F9C" w:rsidP="00E64642">
            <w:pPr>
              <w:spacing w:after="0" w:line="240" w:lineRule="auto"/>
              <w:rPr>
                <w:rFonts w:eastAsia="Times New Roman" w:cs="Times New Roman"/>
                <w:color w:val="000000"/>
                <w:kern w:val="0"/>
                <w:lang w:val="lt-LT" w:eastAsia="en-GB"/>
                <w14:ligatures w14:val="none"/>
              </w:rPr>
            </w:pPr>
            <w:proofErr w:type="spellStart"/>
            <w:r w:rsidRPr="007D3A6C">
              <w:rPr>
                <w:rFonts w:eastAsia="Times New Roman" w:cs="Times New Roman"/>
                <w:color w:val="000000"/>
                <w:kern w:val="0"/>
                <w:lang w:val="lt-LT" w:eastAsia="en-GB"/>
                <w14:ligatures w14:val="none"/>
              </w:rPr>
              <w:t>Minamatos</w:t>
            </w:r>
            <w:proofErr w:type="spellEnd"/>
            <w:r w:rsidRPr="007D3A6C">
              <w:rPr>
                <w:rFonts w:eastAsia="Times New Roman" w:cs="Times New Roman"/>
                <w:color w:val="000000"/>
                <w:kern w:val="0"/>
                <w:lang w:val="lt-LT" w:eastAsia="en-GB"/>
                <w14:ligatures w14:val="none"/>
              </w:rPr>
              <w:t xml:space="preserve"> konvencijos dėl</w:t>
            </w:r>
            <w:r w:rsidRPr="007D3A6C">
              <w:rPr>
                <w:rFonts w:eastAsia="Times New Roman" w:cs="Times New Roman"/>
                <w:color w:val="000000"/>
                <w:kern w:val="0"/>
                <w:lang w:val="lt-LT" w:eastAsia="en-GB"/>
                <w14:ligatures w14:val="none"/>
              </w:rPr>
              <w:br/>
              <w:t>gyvsidabrio ša</w:t>
            </w:r>
            <w:r w:rsidR="00870188">
              <w:rPr>
                <w:rFonts w:eastAsia="Times New Roman" w:cs="Times New Roman"/>
                <w:color w:val="000000"/>
                <w:kern w:val="0"/>
                <w:lang w:val="lt-LT" w:eastAsia="en-GB"/>
                <w14:ligatures w14:val="none"/>
              </w:rPr>
              <w:t>l</w:t>
            </w:r>
            <w:r w:rsidRPr="007D3A6C">
              <w:rPr>
                <w:rFonts w:eastAsia="Times New Roman" w:cs="Times New Roman"/>
                <w:color w:val="000000"/>
                <w:kern w:val="0"/>
                <w:lang w:val="lt-LT" w:eastAsia="en-GB"/>
                <w14:ligatures w14:val="none"/>
              </w:rPr>
              <w:t>ių konferencijos</w:t>
            </w:r>
            <w:r w:rsidRPr="007D3A6C">
              <w:rPr>
                <w:rFonts w:eastAsia="Times New Roman" w:cs="Times New Roman"/>
                <w:color w:val="000000"/>
                <w:kern w:val="0"/>
                <w:lang w:val="lt-LT" w:eastAsia="en-GB"/>
                <w14:ligatures w14:val="none"/>
              </w:rPr>
              <w:br/>
              <w:t>susitikimas</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vAlign w:val="center"/>
            <w:hideMark/>
          </w:tcPr>
          <w:p w14:paraId="6370D94D" w14:textId="61804240" w:rsidR="00604F9C" w:rsidRPr="007D3A6C" w:rsidRDefault="000957AA"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Ženeva (nepatvirtinta, bet rezervuota</w:t>
            </w:r>
            <w:r w:rsidR="00604F9C" w:rsidRPr="007D3A6C">
              <w:rPr>
                <w:rFonts w:eastAsia="Times New Roman" w:cs="Times New Roman"/>
                <w:color w:val="000000"/>
                <w:kern w:val="0"/>
                <w:lang w:val="lt-LT" w:eastAsia="en-GB"/>
                <w14:ligatures w14:val="none"/>
              </w:rPr>
              <w:t>)</w:t>
            </w:r>
          </w:p>
        </w:tc>
        <w:tc>
          <w:tcPr>
            <w:tcW w:w="1517" w:type="dxa"/>
            <w:tcBorders>
              <w:top w:val="nil"/>
              <w:left w:val="nil"/>
              <w:bottom w:val="single" w:sz="4" w:space="0" w:color="auto"/>
              <w:right w:val="single" w:sz="4" w:space="0" w:color="auto"/>
            </w:tcBorders>
            <w:vAlign w:val="center"/>
            <w:hideMark/>
          </w:tcPr>
          <w:p w14:paraId="7B4D3CC8"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m. birželio 14-18 d.</w:t>
            </w:r>
          </w:p>
        </w:tc>
        <w:tc>
          <w:tcPr>
            <w:tcW w:w="1382" w:type="dxa"/>
            <w:tcBorders>
              <w:top w:val="nil"/>
              <w:left w:val="nil"/>
              <w:bottom w:val="single" w:sz="4" w:space="0" w:color="auto"/>
              <w:right w:val="single" w:sz="4" w:space="0" w:color="auto"/>
            </w:tcBorders>
            <w:noWrap/>
            <w:vAlign w:val="center"/>
            <w:hideMark/>
          </w:tcPr>
          <w:p w14:paraId="5D21AE61"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105</w:t>
            </w:r>
          </w:p>
        </w:tc>
        <w:tc>
          <w:tcPr>
            <w:tcW w:w="1391" w:type="dxa"/>
            <w:tcBorders>
              <w:top w:val="nil"/>
              <w:left w:val="nil"/>
              <w:bottom w:val="single" w:sz="4" w:space="0" w:color="auto"/>
              <w:right w:val="single" w:sz="4" w:space="0" w:color="auto"/>
            </w:tcBorders>
            <w:noWrap/>
            <w:vAlign w:val="center"/>
            <w:hideMark/>
          </w:tcPr>
          <w:p w14:paraId="702BA477" w14:textId="317705D1"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10 d</w:t>
            </w:r>
            <w:r w:rsidR="000957AA" w:rsidRPr="007D3A6C">
              <w:rPr>
                <w:rFonts w:eastAsia="Times New Roman" w:cs="Times New Roman"/>
                <w:color w:val="000000"/>
                <w:kern w:val="0"/>
                <w:lang w:val="lt-LT" w:eastAsia="en-GB"/>
                <w14:ligatures w14:val="none"/>
              </w:rPr>
              <w:t>ienų</w:t>
            </w:r>
          </w:p>
        </w:tc>
      </w:tr>
      <w:tr w:rsidR="00604F9C" w:rsidRPr="007D3A6C" w14:paraId="53E4DB95" w14:textId="77777777" w:rsidTr="000957AA">
        <w:trPr>
          <w:trHeight w:val="1621"/>
        </w:trPr>
        <w:tc>
          <w:tcPr>
            <w:tcW w:w="704" w:type="dxa"/>
            <w:tcBorders>
              <w:top w:val="nil"/>
              <w:left w:val="single" w:sz="4" w:space="0" w:color="auto"/>
              <w:bottom w:val="single" w:sz="4" w:space="0" w:color="auto"/>
              <w:right w:val="single" w:sz="4" w:space="0" w:color="auto"/>
            </w:tcBorders>
            <w:noWrap/>
            <w:vAlign w:val="center"/>
            <w:hideMark/>
          </w:tcPr>
          <w:p w14:paraId="2BCE611C" w14:textId="0DB50B3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1</w:t>
            </w:r>
            <w:r w:rsidR="004E3B33">
              <w:rPr>
                <w:rFonts w:eastAsia="Times New Roman" w:cs="Times New Roman"/>
                <w:color w:val="000000"/>
                <w:kern w:val="0"/>
                <w:lang w:val="lt-LT" w:eastAsia="en-GB"/>
                <w14:ligatures w14:val="none"/>
              </w:rPr>
              <w:t>6</w:t>
            </w:r>
            <w:r w:rsidRPr="007D3A6C">
              <w:rPr>
                <w:rFonts w:eastAsia="Times New Roman" w:cs="Times New Roman"/>
                <w:color w:val="000000"/>
                <w:kern w:val="0"/>
                <w:lang w:val="lt-LT" w:eastAsia="en-GB"/>
                <w14:ligatures w14:val="none"/>
              </w:rPr>
              <w:t>.</w:t>
            </w:r>
          </w:p>
        </w:tc>
        <w:tc>
          <w:tcPr>
            <w:tcW w:w="2703" w:type="dxa"/>
            <w:tcBorders>
              <w:top w:val="nil"/>
              <w:left w:val="nil"/>
              <w:bottom w:val="single" w:sz="4" w:space="0" w:color="auto"/>
              <w:right w:val="single" w:sz="4" w:space="0" w:color="auto"/>
            </w:tcBorders>
            <w:vAlign w:val="center"/>
            <w:hideMark/>
          </w:tcPr>
          <w:p w14:paraId="2770378E" w14:textId="3E26FC17" w:rsidR="00604F9C" w:rsidRPr="007D3A6C" w:rsidRDefault="00604F9C" w:rsidP="00E64642">
            <w:pPr>
              <w:spacing w:after="0" w:line="240" w:lineRule="auto"/>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Monrealio protokolo dėl ozono</w:t>
            </w:r>
            <w:r w:rsidRPr="007D3A6C">
              <w:rPr>
                <w:rFonts w:eastAsia="Times New Roman" w:cs="Times New Roman"/>
                <w:color w:val="000000"/>
                <w:kern w:val="0"/>
                <w:lang w:val="lt-LT" w:eastAsia="en-GB"/>
                <w14:ligatures w14:val="none"/>
              </w:rPr>
              <w:br/>
              <w:t>sluoksnį ardančių medžiagų 49-asis</w:t>
            </w:r>
            <w:r w:rsidRPr="007D3A6C">
              <w:rPr>
                <w:rFonts w:eastAsia="Times New Roman" w:cs="Times New Roman"/>
                <w:color w:val="000000"/>
                <w:kern w:val="0"/>
                <w:lang w:val="lt-LT" w:eastAsia="en-GB"/>
                <w14:ligatures w14:val="none"/>
              </w:rPr>
              <w:br/>
              <w:t>Atviros sudėties darbo grupės</w:t>
            </w:r>
            <w:r w:rsidRPr="007D3A6C">
              <w:rPr>
                <w:rFonts w:eastAsia="Times New Roman" w:cs="Times New Roman"/>
                <w:color w:val="000000"/>
                <w:kern w:val="0"/>
                <w:lang w:val="lt-LT" w:eastAsia="en-GB"/>
                <w14:ligatures w14:val="none"/>
              </w:rPr>
              <w:br/>
              <w:t>posėdis (OEWG-49)</w:t>
            </w:r>
            <w:r w:rsidRPr="007D3A6C">
              <w:rPr>
                <w:rFonts w:eastAsia="Times New Roman" w:cs="Times New Roman"/>
                <w:color w:val="000000"/>
                <w:kern w:val="0"/>
                <w:lang w:val="lt-LT" w:eastAsia="en-GB"/>
                <w14:ligatures w14:val="none"/>
              </w:rPr>
              <w:br/>
            </w:r>
          </w:p>
        </w:tc>
        <w:tc>
          <w:tcPr>
            <w:tcW w:w="1931" w:type="dxa"/>
            <w:tcBorders>
              <w:top w:val="nil"/>
              <w:left w:val="nil"/>
              <w:bottom w:val="single" w:sz="4" w:space="0" w:color="auto"/>
              <w:right w:val="single" w:sz="4" w:space="0" w:color="auto"/>
            </w:tcBorders>
            <w:vAlign w:val="center"/>
            <w:hideMark/>
          </w:tcPr>
          <w:p w14:paraId="171007E6" w14:textId="44CA685A" w:rsidR="00604F9C" w:rsidRPr="007D3A6C" w:rsidRDefault="000957AA"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TBA</w:t>
            </w:r>
            <w:r w:rsidR="00870188" w:rsidRPr="00870188">
              <w:rPr>
                <w:rFonts w:eastAsia="Times New Roman" w:cs="Times New Roman"/>
                <w:color w:val="000000"/>
                <w:kern w:val="0"/>
                <w:vertAlign w:val="superscript"/>
                <w:lang w:val="lt-LT" w:eastAsia="en-GB"/>
                <w14:ligatures w14:val="none"/>
              </w:rPr>
              <w:t>1</w:t>
            </w:r>
          </w:p>
        </w:tc>
        <w:tc>
          <w:tcPr>
            <w:tcW w:w="1517" w:type="dxa"/>
            <w:tcBorders>
              <w:top w:val="nil"/>
              <w:left w:val="nil"/>
              <w:bottom w:val="single" w:sz="4" w:space="0" w:color="auto"/>
              <w:right w:val="single" w:sz="4" w:space="0" w:color="auto"/>
            </w:tcBorders>
            <w:vAlign w:val="center"/>
            <w:hideMark/>
          </w:tcPr>
          <w:p w14:paraId="5D0BB6B4" w14:textId="77777777"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2027 m. birželio 28 d. -</w:t>
            </w:r>
            <w:r w:rsidRPr="007D3A6C">
              <w:rPr>
                <w:rFonts w:eastAsia="Times New Roman" w:cs="Times New Roman"/>
                <w:color w:val="000000"/>
                <w:kern w:val="0"/>
                <w:lang w:val="lt-LT" w:eastAsia="en-GB"/>
                <w14:ligatures w14:val="none"/>
              </w:rPr>
              <w:br/>
            </w:r>
            <w:r w:rsidRPr="0046313A">
              <w:rPr>
                <w:rFonts w:eastAsia="Times New Roman" w:cs="Times New Roman"/>
                <w:color w:val="000000"/>
                <w:kern w:val="0"/>
                <w:lang w:val="lt-LT" w:eastAsia="en-GB"/>
                <w14:ligatures w14:val="none"/>
              </w:rPr>
              <w:t>liepos 2 d.</w:t>
            </w:r>
          </w:p>
        </w:tc>
        <w:tc>
          <w:tcPr>
            <w:tcW w:w="1382" w:type="dxa"/>
            <w:tcBorders>
              <w:top w:val="nil"/>
              <w:left w:val="nil"/>
              <w:bottom w:val="single" w:sz="4" w:space="0" w:color="auto"/>
              <w:right w:val="single" w:sz="4" w:space="0" w:color="auto"/>
            </w:tcBorders>
            <w:noWrap/>
            <w:vAlign w:val="center"/>
            <w:hideMark/>
          </w:tcPr>
          <w:p w14:paraId="256D016B" w14:textId="07609FE4"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TB</w:t>
            </w:r>
            <w:r w:rsidR="000957AA" w:rsidRPr="007D3A6C">
              <w:rPr>
                <w:rFonts w:eastAsia="Times New Roman" w:cs="Times New Roman"/>
                <w:color w:val="000000"/>
                <w:kern w:val="0"/>
                <w:lang w:val="lt-LT" w:eastAsia="en-GB"/>
                <w14:ligatures w14:val="none"/>
              </w:rPr>
              <w:t>A</w:t>
            </w:r>
          </w:p>
        </w:tc>
        <w:tc>
          <w:tcPr>
            <w:tcW w:w="1391" w:type="dxa"/>
            <w:tcBorders>
              <w:top w:val="nil"/>
              <w:left w:val="nil"/>
              <w:bottom w:val="single" w:sz="4" w:space="0" w:color="auto"/>
              <w:right w:val="single" w:sz="4" w:space="0" w:color="auto"/>
            </w:tcBorders>
            <w:noWrap/>
            <w:vAlign w:val="center"/>
            <w:hideMark/>
          </w:tcPr>
          <w:p w14:paraId="61DC1A2B" w14:textId="6C5E27E0" w:rsidR="00604F9C" w:rsidRPr="007D3A6C" w:rsidRDefault="00604F9C" w:rsidP="00E64642">
            <w:pPr>
              <w:spacing w:after="0" w:line="240" w:lineRule="auto"/>
              <w:jc w:val="center"/>
              <w:rPr>
                <w:rFonts w:eastAsia="Times New Roman" w:cs="Times New Roman"/>
                <w:color w:val="000000"/>
                <w:kern w:val="0"/>
                <w:lang w:val="lt-LT" w:eastAsia="en-GB"/>
                <w14:ligatures w14:val="none"/>
              </w:rPr>
            </w:pPr>
            <w:r w:rsidRPr="007D3A6C">
              <w:rPr>
                <w:rFonts w:eastAsia="Times New Roman" w:cs="Times New Roman"/>
                <w:color w:val="000000"/>
                <w:kern w:val="0"/>
                <w:lang w:val="lt-LT" w:eastAsia="en-GB"/>
                <w14:ligatures w14:val="none"/>
              </w:rPr>
              <w:t>5 d</w:t>
            </w:r>
            <w:r w:rsidR="000957AA" w:rsidRPr="007D3A6C">
              <w:rPr>
                <w:rFonts w:eastAsia="Times New Roman" w:cs="Times New Roman"/>
                <w:color w:val="000000"/>
                <w:kern w:val="0"/>
                <w:lang w:val="lt-LT" w:eastAsia="en-GB"/>
                <w14:ligatures w14:val="none"/>
              </w:rPr>
              <w:t>ienos</w:t>
            </w:r>
          </w:p>
        </w:tc>
      </w:tr>
    </w:tbl>
    <w:p w14:paraId="31E5DCF4" w14:textId="0898080A" w:rsidR="003E2F39" w:rsidRPr="007D3A6C" w:rsidRDefault="003E2F39" w:rsidP="00E64642">
      <w:pPr>
        <w:spacing w:after="0" w:line="240" w:lineRule="auto"/>
        <w:rPr>
          <w:rFonts w:cs="Times New Roman"/>
          <w:lang w:val="lt-LT"/>
        </w:rPr>
      </w:pPr>
      <w:r w:rsidRPr="007D3A6C">
        <w:rPr>
          <w:rFonts w:cs="Times New Roman"/>
          <w:vertAlign w:val="superscript"/>
          <w:lang w:val="lt-LT"/>
        </w:rPr>
        <w:t>1</w:t>
      </w:r>
      <w:r w:rsidRPr="007D3A6C">
        <w:rPr>
          <w:rFonts w:cs="Times New Roman"/>
          <w:lang w:val="lt-LT"/>
        </w:rPr>
        <w:t xml:space="preserve"> T</w:t>
      </w:r>
      <w:r w:rsidR="00870188">
        <w:rPr>
          <w:rFonts w:cs="Times New Roman"/>
          <w:lang w:val="lt-LT"/>
        </w:rPr>
        <w:t>BA</w:t>
      </w:r>
      <w:r w:rsidRPr="007D3A6C">
        <w:rPr>
          <w:rFonts w:cs="Times New Roman"/>
          <w:lang w:val="lt-LT"/>
        </w:rPr>
        <w:t xml:space="preserve"> (to be </w:t>
      </w:r>
      <w:proofErr w:type="spellStart"/>
      <w:r w:rsidRPr="007D3A6C">
        <w:rPr>
          <w:rFonts w:cs="Times New Roman"/>
          <w:lang w:val="lt-LT"/>
        </w:rPr>
        <w:t>announced</w:t>
      </w:r>
      <w:proofErr w:type="spellEnd"/>
      <w:r w:rsidRPr="007D3A6C">
        <w:rPr>
          <w:rFonts w:cs="Times New Roman"/>
          <w:lang w:val="lt-LT"/>
        </w:rPr>
        <w:t>) – bus paskelbta</w:t>
      </w:r>
    </w:p>
    <w:p w14:paraId="5A5A47A4" w14:textId="77777777" w:rsidR="003E2F39" w:rsidRPr="007D3A6C" w:rsidRDefault="003E2F39" w:rsidP="00E64642">
      <w:pPr>
        <w:spacing w:after="0" w:line="240" w:lineRule="auto"/>
        <w:rPr>
          <w:rFonts w:cs="Times New Roman"/>
          <w:lang w:val="lt-LT"/>
        </w:rPr>
      </w:pPr>
    </w:p>
    <w:p w14:paraId="547B57F6" w14:textId="77777777" w:rsidR="003E2F39" w:rsidRPr="007D3A6C" w:rsidRDefault="003E2F39" w:rsidP="00E64642">
      <w:pPr>
        <w:pStyle w:val="ListParagraph"/>
        <w:numPr>
          <w:ilvl w:val="1"/>
          <w:numId w:val="1"/>
        </w:numPr>
        <w:spacing w:after="0" w:line="240" w:lineRule="auto"/>
        <w:ind w:left="426" w:hanging="426"/>
        <w:rPr>
          <w:rFonts w:cs="Times New Roman"/>
          <w:b/>
          <w:color w:val="000000"/>
          <w:lang w:val="lt-LT"/>
        </w:rPr>
      </w:pPr>
      <w:r w:rsidRPr="007D3A6C">
        <w:rPr>
          <w:rFonts w:cs="Times New Roman"/>
          <w:b/>
          <w:color w:val="000000"/>
          <w:lang w:val="lt-LT"/>
        </w:rPr>
        <w:t>Paslaugų teikimo laikotarpis:</w:t>
      </w:r>
    </w:p>
    <w:p w14:paraId="1AEA5C19" w14:textId="526071AE" w:rsidR="003E2F39" w:rsidRPr="007D3A6C" w:rsidRDefault="003E2F39" w:rsidP="00E64642">
      <w:pPr>
        <w:spacing w:after="0" w:line="240" w:lineRule="auto"/>
        <w:ind w:firstLine="567"/>
        <w:jc w:val="both"/>
        <w:rPr>
          <w:rFonts w:cs="Times New Roman"/>
          <w:b/>
          <w:color w:val="000000"/>
          <w:lang w:val="lt-LT"/>
        </w:rPr>
      </w:pPr>
      <w:r w:rsidRPr="007D3A6C">
        <w:rPr>
          <w:rFonts w:cs="Times New Roman"/>
          <w:color w:val="000000"/>
          <w:lang w:val="lt-LT"/>
        </w:rPr>
        <w:t xml:space="preserve">Tarptautinių renginių organizavimo ir aptarnavimo paslaugos turi būti teikiamos nuo sutarties pasirašymo dienos iki </w:t>
      </w:r>
      <w:r w:rsidR="00BD6D52">
        <w:rPr>
          <w:rFonts w:cs="Times New Roman"/>
          <w:color w:val="000000"/>
          <w:lang w:val="lt-LT"/>
        </w:rPr>
        <w:t xml:space="preserve">visiško sutartinių įsipareigojimų įvykdymo, bet ne ilgiau nei </w:t>
      </w:r>
      <w:r w:rsidR="00BD6D52" w:rsidRPr="00AF4BDB">
        <w:rPr>
          <w:rFonts w:cs="Times New Roman"/>
          <w:color w:val="000000"/>
          <w:lang w:val="lt-LT"/>
        </w:rPr>
        <w:t xml:space="preserve">iki </w:t>
      </w:r>
      <w:r w:rsidRPr="00AF4BDB">
        <w:rPr>
          <w:rFonts w:cs="Times New Roman"/>
          <w:color w:val="000000"/>
          <w:lang w:val="lt-LT"/>
        </w:rPr>
        <w:t>20</w:t>
      </w:r>
      <w:r w:rsidR="000957AA" w:rsidRPr="00AF4BDB">
        <w:rPr>
          <w:rFonts w:cs="Times New Roman"/>
          <w:color w:val="000000"/>
          <w:lang w:val="lt-LT"/>
        </w:rPr>
        <w:t>2</w:t>
      </w:r>
      <w:r w:rsidR="000820AD" w:rsidRPr="00AF4BDB">
        <w:rPr>
          <w:rFonts w:cs="Times New Roman"/>
          <w:color w:val="000000"/>
          <w:lang w:val="lt-LT"/>
        </w:rPr>
        <w:t>7</w:t>
      </w:r>
      <w:r w:rsidRPr="00AF4BDB">
        <w:rPr>
          <w:rFonts w:cs="Times New Roman"/>
          <w:color w:val="000000"/>
          <w:lang w:val="lt-LT"/>
        </w:rPr>
        <w:t xml:space="preserve"> m. </w:t>
      </w:r>
      <w:r w:rsidR="0046313A" w:rsidRPr="00AF4BDB">
        <w:rPr>
          <w:rFonts w:cs="Times New Roman"/>
          <w:color w:val="000000"/>
          <w:lang w:val="lt-LT"/>
        </w:rPr>
        <w:t>rugsėjo</w:t>
      </w:r>
      <w:r w:rsidRPr="00AF4BDB">
        <w:rPr>
          <w:rFonts w:cs="Times New Roman"/>
          <w:color w:val="000000"/>
          <w:lang w:val="lt-LT"/>
        </w:rPr>
        <w:t xml:space="preserve"> 3</w:t>
      </w:r>
      <w:r w:rsidR="0046313A" w:rsidRPr="00AF4BDB">
        <w:rPr>
          <w:rFonts w:cs="Times New Roman"/>
          <w:color w:val="000000"/>
          <w:lang w:val="en-US"/>
        </w:rPr>
        <w:t>0</w:t>
      </w:r>
      <w:r w:rsidRPr="00AF4BDB">
        <w:rPr>
          <w:rFonts w:cs="Times New Roman"/>
          <w:color w:val="000000"/>
          <w:lang w:val="lt-LT"/>
        </w:rPr>
        <w:t xml:space="preserve"> d.</w:t>
      </w:r>
    </w:p>
    <w:p w14:paraId="2BDBFBDB" w14:textId="77777777" w:rsidR="003E2F39" w:rsidRPr="007D3A6C" w:rsidRDefault="003E2F39" w:rsidP="00E64642">
      <w:pPr>
        <w:pStyle w:val="ListParagraph"/>
        <w:spacing w:after="0" w:line="240" w:lineRule="auto"/>
        <w:rPr>
          <w:rFonts w:cs="Times New Roman"/>
          <w:b/>
          <w:lang w:val="lt-LT"/>
        </w:rPr>
      </w:pPr>
    </w:p>
    <w:p w14:paraId="3159D30E" w14:textId="77777777" w:rsidR="003E2F39" w:rsidRDefault="003E2F39" w:rsidP="008E7958">
      <w:pPr>
        <w:pStyle w:val="ListParagraph"/>
        <w:numPr>
          <w:ilvl w:val="0"/>
          <w:numId w:val="1"/>
        </w:numPr>
        <w:spacing w:after="0" w:line="240" w:lineRule="auto"/>
        <w:ind w:left="284" w:hanging="284"/>
        <w:jc w:val="center"/>
        <w:rPr>
          <w:rFonts w:cs="Times New Roman"/>
          <w:b/>
          <w:lang w:val="lt-LT"/>
        </w:rPr>
      </w:pPr>
      <w:r w:rsidRPr="007D3A6C">
        <w:rPr>
          <w:rFonts w:cs="Times New Roman"/>
          <w:b/>
          <w:lang w:val="lt-LT"/>
        </w:rPr>
        <w:t>PASLAUGŲ APRAŠYMAS</w:t>
      </w:r>
    </w:p>
    <w:p w14:paraId="7B97B949" w14:textId="138F6811" w:rsidR="001B0F38" w:rsidRPr="00E434D9" w:rsidRDefault="00202887" w:rsidP="00E64642">
      <w:pPr>
        <w:spacing w:after="0" w:line="240" w:lineRule="auto"/>
        <w:ind w:firstLine="567"/>
        <w:jc w:val="both"/>
        <w:rPr>
          <w:rFonts w:eastAsia="Aptos" w:cs="Times New Roman"/>
          <w:b/>
          <w:bCs/>
          <w:color w:val="000000"/>
          <w:lang w:val="lt-LT"/>
        </w:rPr>
      </w:pPr>
      <w:r w:rsidRPr="00E434D9">
        <w:rPr>
          <w:rFonts w:eastAsia="Aptos" w:cs="Times New Roman"/>
          <w:b/>
          <w:bCs/>
          <w:color w:val="000000"/>
          <w:lang w:val="lt-LT"/>
        </w:rPr>
        <w:t>3.1. Tarptautinių rengin</w:t>
      </w:r>
      <w:r w:rsidR="00163BB0" w:rsidRPr="00E434D9">
        <w:rPr>
          <w:rFonts w:eastAsia="Aptos" w:cs="Times New Roman"/>
          <w:b/>
          <w:bCs/>
          <w:color w:val="000000"/>
          <w:lang w:val="lt-LT"/>
        </w:rPr>
        <w:t>i</w:t>
      </w:r>
      <w:r w:rsidRPr="00E434D9">
        <w:rPr>
          <w:rFonts w:eastAsia="Aptos" w:cs="Times New Roman"/>
          <w:b/>
          <w:bCs/>
          <w:color w:val="000000"/>
          <w:lang w:val="lt-LT"/>
        </w:rPr>
        <w:t>ų</w:t>
      </w:r>
      <w:r w:rsidR="001B0F38" w:rsidRPr="00E434D9">
        <w:rPr>
          <w:rFonts w:eastAsia="Aptos" w:cs="Times New Roman"/>
          <w:b/>
          <w:bCs/>
          <w:color w:val="000000"/>
          <w:lang w:val="lt-LT"/>
        </w:rPr>
        <w:t xml:space="preserve"> organizavimo paslaugas, kurių apimtis priklauso nuo poreikio konkrečiam renginiui, sudaro šios paslaugos:</w:t>
      </w:r>
    </w:p>
    <w:p w14:paraId="3C1CAB7F" w14:textId="77777777" w:rsidR="00E434D9" w:rsidRPr="007D3A6C" w:rsidRDefault="00E434D9" w:rsidP="00E64642">
      <w:pPr>
        <w:spacing w:after="0" w:line="240" w:lineRule="auto"/>
        <w:ind w:firstLine="567"/>
        <w:jc w:val="both"/>
        <w:rPr>
          <w:rFonts w:eastAsia="Aptos" w:cs="Times New Roman"/>
          <w:color w:val="000000"/>
          <w:lang w:val="lt-LT"/>
        </w:rPr>
      </w:pPr>
    </w:p>
    <w:p w14:paraId="1255DC59" w14:textId="7BE18A1F" w:rsidR="006A603A"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3</w:t>
      </w:r>
      <w:r w:rsidR="001B0F38" w:rsidRPr="007D3A6C">
        <w:rPr>
          <w:rFonts w:eastAsia="Aptos" w:cs="Times New Roman"/>
          <w:color w:val="000000"/>
          <w:lang w:val="lt-LT"/>
        </w:rPr>
        <w:t>.1.</w:t>
      </w:r>
      <w:r w:rsidRPr="007D3A6C">
        <w:rPr>
          <w:rFonts w:eastAsia="Aptos" w:cs="Times New Roman"/>
          <w:color w:val="000000"/>
          <w:lang w:val="lt-LT"/>
        </w:rPr>
        <w:t>1.</w:t>
      </w:r>
      <w:r w:rsidR="001B0F38" w:rsidRPr="007D3A6C">
        <w:rPr>
          <w:rFonts w:eastAsia="Aptos" w:cs="Times New Roman"/>
          <w:color w:val="000000"/>
          <w:lang w:val="lt-LT"/>
        </w:rPr>
        <w:t xml:space="preserve"> </w:t>
      </w:r>
      <w:r w:rsidR="006A603A">
        <w:rPr>
          <w:rFonts w:eastAsia="Aptos" w:cs="Times New Roman"/>
          <w:color w:val="000000"/>
          <w:lang w:val="lt-LT"/>
        </w:rPr>
        <w:t>Renginio planavimo konsultacinės paslaugos</w:t>
      </w:r>
      <w:r w:rsidR="007169F2">
        <w:rPr>
          <w:rFonts w:eastAsia="Aptos" w:cs="Times New Roman"/>
          <w:color w:val="000000"/>
          <w:lang w:val="lt-LT"/>
        </w:rPr>
        <w:t>.</w:t>
      </w:r>
    </w:p>
    <w:p w14:paraId="06AC1B03" w14:textId="4D55E275" w:rsidR="001B0F38" w:rsidRPr="007D3A6C" w:rsidRDefault="006A603A" w:rsidP="00E64642">
      <w:pPr>
        <w:spacing w:after="0" w:line="240" w:lineRule="auto"/>
        <w:ind w:firstLine="567"/>
        <w:jc w:val="both"/>
        <w:rPr>
          <w:rFonts w:eastAsia="Aptos" w:cs="Times New Roman"/>
          <w:color w:val="000000"/>
          <w:lang w:val="lt-LT"/>
        </w:rPr>
      </w:pPr>
      <w:r>
        <w:rPr>
          <w:rFonts w:eastAsia="Aptos" w:cs="Times New Roman"/>
          <w:color w:val="000000"/>
          <w:lang w:val="lt-LT"/>
        </w:rPr>
        <w:t xml:space="preserve">3.1.2. </w:t>
      </w:r>
      <w:r w:rsidR="001B0F38" w:rsidRPr="007D3A6C">
        <w:rPr>
          <w:rFonts w:eastAsia="Aptos" w:cs="Times New Roman"/>
          <w:color w:val="000000"/>
          <w:lang w:val="lt-LT"/>
        </w:rPr>
        <w:t xml:space="preserve">Renginio </w:t>
      </w:r>
      <w:r w:rsidR="00AF6F0D">
        <w:rPr>
          <w:rFonts w:eastAsia="Aptos" w:cs="Times New Roman"/>
          <w:color w:val="000000"/>
          <w:lang w:val="lt-LT"/>
        </w:rPr>
        <w:t xml:space="preserve">programos, </w:t>
      </w:r>
      <w:r w:rsidR="001B0F38" w:rsidRPr="007D3A6C">
        <w:rPr>
          <w:rFonts w:eastAsia="Aptos" w:cs="Times New Roman"/>
          <w:color w:val="000000"/>
          <w:lang w:val="lt-LT"/>
        </w:rPr>
        <w:t>koncepcijos, meninių sprendimų, scenarijaus kūrimas</w:t>
      </w:r>
      <w:r w:rsidR="007169F2">
        <w:rPr>
          <w:rFonts w:eastAsia="Aptos" w:cs="Times New Roman"/>
          <w:color w:val="000000"/>
          <w:lang w:val="lt-LT"/>
        </w:rPr>
        <w:t>.</w:t>
      </w:r>
    </w:p>
    <w:p w14:paraId="66B0E1F4" w14:textId="37931B26" w:rsidR="006A603A"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3.1.</w:t>
      </w:r>
      <w:r w:rsidR="006A603A">
        <w:rPr>
          <w:rFonts w:eastAsia="Aptos" w:cs="Times New Roman"/>
          <w:color w:val="000000"/>
          <w:lang w:val="lt-LT"/>
        </w:rPr>
        <w:t>3</w:t>
      </w:r>
      <w:r w:rsidRPr="007D3A6C">
        <w:rPr>
          <w:rFonts w:eastAsia="Aptos" w:cs="Times New Roman"/>
          <w:color w:val="000000"/>
          <w:lang w:val="lt-LT"/>
        </w:rPr>
        <w:t>.</w:t>
      </w:r>
      <w:r w:rsidR="001B0F38" w:rsidRPr="007D3A6C">
        <w:rPr>
          <w:rFonts w:eastAsia="Aptos" w:cs="Times New Roman"/>
          <w:color w:val="000000"/>
          <w:lang w:val="lt-LT"/>
        </w:rPr>
        <w:t xml:space="preserve"> Renginio programos koordinavimas (viso renginio metu privalo būti bent vienas projekto koordinatorius ir bent vienas techniką prižiūrintis specialistas)</w:t>
      </w:r>
      <w:r w:rsidR="007169F2">
        <w:rPr>
          <w:rFonts w:eastAsia="Aptos" w:cs="Times New Roman"/>
          <w:color w:val="000000"/>
          <w:lang w:val="lt-LT"/>
        </w:rPr>
        <w:t>.</w:t>
      </w:r>
      <w:r w:rsidR="006A603A" w:rsidRPr="006A603A">
        <w:rPr>
          <w:rFonts w:eastAsia="Aptos" w:cs="Times New Roman"/>
          <w:color w:val="000000"/>
          <w:lang w:val="lt-LT"/>
        </w:rPr>
        <w:t xml:space="preserve"> </w:t>
      </w:r>
    </w:p>
    <w:p w14:paraId="6663AF6E" w14:textId="72C65ABF" w:rsidR="004E3B33" w:rsidRPr="004E3B33" w:rsidRDefault="004E3B33" w:rsidP="00E64642">
      <w:pPr>
        <w:spacing w:after="0" w:line="240" w:lineRule="auto"/>
        <w:ind w:firstLine="567"/>
        <w:jc w:val="both"/>
        <w:rPr>
          <w:rFonts w:eastAsia="Times New Roman"/>
          <w:color w:val="000000" w:themeColor="text1"/>
          <w:lang w:val="lt-LT" w:eastAsia="lt-LT"/>
        </w:rPr>
      </w:pPr>
      <w:r w:rsidRPr="2451274D">
        <w:rPr>
          <w:rFonts w:eastAsia="Aptos" w:cs="Times New Roman"/>
          <w:color w:val="000000" w:themeColor="text1"/>
          <w:lang w:val="lt-LT"/>
        </w:rPr>
        <w:t>3.1.</w:t>
      </w:r>
      <w:r w:rsidR="07FBC0CE" w:rsidRPr="2451274D">
        <w:rPr>
          <w:rFonts w:eastAsia="Aptos" w:cs="Times New Roman"/>
          <w:color w:val="000000" w:themeColor="text1"/>
          <w:lang w:val="lt-LT"/>
        </w:rPr>
        <w:t>4</w:t>
      </w:r>
      <w:r w:rsidRPr="2451274D">
        <w:rPr>
          <w:rFonts w:eastAsia="Aptos" w:cs="Times New Roman"/>
          <w:color w:val="000000" w:themeColor="text1"/>
          <w:lang w:val="lt-LT"/>
        </w:rPr>
        <w:t xml:space="preserve">. </w:t>
      </w:r>
      <w:r w:rsidRPr="2451274D">
        <w:rPr>
          <w:rFonts w:eastAsia="Times New Roman"/>
          <w:color w:val="000000" w:themeColor="text1"/>
          <w:lang w:val="lt-LT" w:eastAsia="lt-LT"/>
        </w:rPr>
        <w:t>Kvietimų į renginį teksto parengimas ir išsiuntimas renginio dalyviams.</w:t>
      </w:r>
    </w:p>
    <w:p w14:paraId="6F5331A9" w14:textId="3DB4C08A" w:rsidR="00017AA4" w:rsidRDefault="004E3B33" w:rsidP="00E64642">
      <w:pPr>
        <w:spacing w:after="0" w:line="240" w:lineRule="auto"/>
        <w:ind w:firstLine="567"/>
        <w:jc w:val="both"/>
        <w:rPr>
          <w:rFonts w:eastAsia="Times New Roman"/>
          <w:color w:val="000000" w:themeColor="text1"/>
          <w:lang w:val="lt-LT" w:eastAsia="lt-LT"/>
        </w:rPr>
      </w:pPr>
      <w:r w:rsidRPr="2451274D">
        <w:rPr>
          <w:rFonts w:eastAsia="Times New Roman"/>
          <w:color w:val="000000" w:themeColor="text1"/>
          <w:lang w:val="lt-LT" w:eastAsia="lt-LT"/>
        </w:rPr>
        <w:t>3.1.</w:t>
      </w:r>
      <w:r w:rsidR="6C289668" w:rsidRPr="2451274D">
        <w:rPr>
          <w:rFonts w:eastAsia="Times New Roman"/>
          <w:color w:val="000000" w:themeColor="text1"/>
          <w:lang w:val="lt-LT" w:eastAsia="lt-LT"/>
        </w:rPr>
        <w:t>5</w:t>
      </w:r>
      <w:r w:rsidRPr="2451274D">
        <w:rPr>
          <w:rFonts w:eastAsia="Times New Roman"/>
          <w:color w:val="000000" w:themeColor="text1"/>
          <w:lang w:val="lt-LT" w:eastAsia="lt-LT"/>
        </w:rPr>
        <w:t>. Išankstinis renginio dalyvių registravimo organizavimas ir vykdymas</w:t>
      </w:r>
      <w:r w:rsidR="00017AA4" w:rsidRPr="2451274D">
        <w:rPr>
          <w:rFonts w:eastAsia="Times New Roman"/>
          <w:color w:val="000000" w:themeColor="text1"/>
          <w:lang w:val="lt-LT" w:eastAsia="lt-LT"/>
        </w:rPr>
        <w:t>.</w:t>
      </w:r>
    </w:p>
    <w:p w14:paraId="334FE4F9" w14:textId="458D4B84" w:rsidR="004E3B33" w:rsidRPr="004E3B33" w:rsidRDefault="004E3B33" w:rsidP="00E64642">
      <w:pPr>
        <w:spacing w:after="0" w:line="240" w:lineRule="auto"/>
        <w:ind w:firstLine="567"/>
        <w:jc w:val="both"/>
        <w:rPr>
          <w:rFonts w:eastAsia="Times New Roman"/>
          <w:color w:val="000000" w:themeColor="text1"/>
          <w:lang w:val="lt-LT" w:eastAsia="lt-LT"/>
        </w:rPr>
      </w:pPr>
      <w:r w:rsidRPr="2451274D">
        <w:rPr>
          <w:rFonts w:eastAsia="Aptos" w:cs="Times New Roman"/>
          <w:color w:val="000000" w:themeColor="text1"/>
          <w:lang w:val="lt-LT"/>
        </w:rPr>
        <w:t>3.1.</w:t>
      </w:r>
      <w:r w:rsidR="1F5E89EB" w:rsidRPr="2451274D">
        <w:rPr>
          <w:rFonts w:eastAsia="Aptos" w:cs="Times New Roman"/>
          <w:color w:val="000000" w:themeColor="text1"/>
          <w:lang w:val="lt-LT"/>
        </w:rPr>
        <w:t>6</w:t>
      </w:r>
      <w:r w:rsidRPr="2451274D">
        <w:rPr>
          <w:rFonts w:eastAsia="Aptos" w:cs="Times New Roman"/>
          <w:color w:val="000000" w:themeColor="text1"/>
          <w:lang w:val="lt-LT"/>
        </w:rPr>
        <w:t xml:space="preserve">. </w:t>
      </w:r>
      <w:r w:rsidRPr="2451274D">
        <w:rPr>
          <w:rFonts w:eastAsia="Times New Roman"/>
          <w:color w:val="000000" w:themeColor="text1"/>
          <w:lang w:val="lt-LT" w:eastAsia="lt-LT"/>
        </w:rPr>
        <w:t>Renginio dalyvių registracija, kuri renginio vietoje turi būti pradedama likus ne mažiau negu 1 (vienai) valandai iki renginio pradžios, jei paslaugų užsakyme nenurodyta kitaip.</w:t>
      </w:r>
    </w:p>
    <w:p w14:paraId="0D9E28B7" w14:textId="2BC84264" w:rsidR="004E3B33" w:rsidRDefault="004E3B33" w:rsidP="00E64642">
      <w:pPr>
        <w:spacing w:after="0" w:line="240" w:lineRule="auto"/>
        <w:ind w:firstLine="567"/>
        <w:jc w:val="both"/>
        <w:rPr>
          <w:rFonts w:eastAsia="Times New Roman"/>
          <w:color w:val="000000" w:themeColor="text1"/>
          <w:lang w:val="lt-LT" w:eastAsia="lt-LT"/>
        </w:rPr>
      </w:pPr>
      <w:r w:rsidRPr="2451274D">
        <w:rPr>
          <w:rFonts w:eastAsia="Times New Roman"/>
          <w:color w:val="000000" w:themeColor="text1"/>
          <w:lang w:val="lt-LT" w:eastAsia="lt-LT"/>
        </w:rPr>
        <w:t>3.1.</w:t>
      </w:r>
      <w:r w:rsidR="2B2124DA" w:rsidRPr="2451274D">
        <w:rPr>
          <w:rFonts w:eastAsia="Times New Roman"/>
          <w:color w:val="000000" w:themeColor="text1"/>
          <w:lang w:val="lt-LT" w:eastAsia="lt-LT"/>
        </w:rPr>
        <w:t>7</w:t>
      </w:r>
      <w:r w:rsidRPr="2451274D">
        <w:rPr>
          <w:rFonts w:eastAsia="Times New Roman"/>
          <w:color w:val="000000" w:themeColor="text1"/>
          <w:lang w:val="lt-LT" w:eastAsia="lt-LT"/>
        </w:rPr>
        <w:t>. Renginio dalyvių pasitikimas oro uoste / viešbutyje / prie renginio vietos, lydėjimas, išlydėjimas, kitos panašios paslaugos.</w:t>
      </w:r>
    </w:p>
    <w:p w14:paraId="02781A52" w14:textId="69932929" w:rsidR="00017AA4" w:rsidRPr="00017AA4" w:rsidRDefault="00017AA4" w:rsidP="00E64642">
      <w:pPr>
        <w:spacing w:after="0" w:line="240" w:lineRule="auto"/>
        <w:ind w:firstLine="567"/>
        <w:jc w:val="both"/>
        <w:rPr>
          <w:rFonts w:eastAsia="Times New Roman"/>
          <w:color w:val="000000" w:themeColor="text1"/>
          <w:lang w:val="lt-LT" w:eastAsia="lt-LT"/>
        </w:rPr>
      </w:pPr>
      <w:r w:rsidRPr="2451274D">
        <w:rPr>
          <w:rFonts w:eastAsia="Times New Roman"/>
          <w:color w:val="000000" w:themeColor="text1"/>
          <w:lang w:val="lt-LT" w:eastAsia="lt-LT"/>
        </w:rPr>
        <w:t>3.1.</w:t>
      </w:r>
      <w:r w:rsidR="42E0DB45" w:rsidRPr="2451274D">
        <w:rPr>
          <w:rFonts w:eastAsia="Times New Roman"/>
          <w:color w:val="000000" w:themeColor="text1"/>
          <w:lang w:val="lt-LT" w:eastAsia="lt-LT"/>
        </w:rPr>
        <w:t>8</w:t>
      </w:r>
      <w:r w:rsidRPr="2451274D">
        <w:rPr>
          <w:rFonts w:eastAsia="Times New Roman"/>
          <w:color w:val="000000" w:themeColor="text1"/>
          <w:lang w:val="lt-LT" w:eastAsia="lt-LT"/>
        </w:rPr>
        <w:t>. Dalyvių kortelių, dalomosios medžiagos, kanceliarinių reikmenų dalinimas ir panašios paslaugos.</w:t>
      </w:r>
    </w:p>
    <w:p w14:paraId="44D87E33" w14:textId="2DCB62D6" w:rsidR="00017AA4" w:rsidRPr="00017AA4" w:rsidRDefault="00017AA4" w:rsidP="00E64642">
      <w:pPr>
        <w:tabs>
          <w:tab w:val="left" w:pos="720"/>
          <w:tab w:val="left" w:pos="851"/>
          <w:tab w:val="left" w:pos="1134"/>
        </w:tabs>
        <w:spacing w:after="0" w:line="240" w:lineRule="auto"/>
        <w:ind w:firstLine="567"/>
        <w:jc w:val="both"/>
        <w:rPr>
          <w:rFonts w:eastAsia="Times New Roman"/>
          <w:color w:val="000000" w:themeColor="text1"/>
          <w:lang w:val="lt-LT" w:eastAsia="lt-LT"/>
        </w:rPr>
      </w:pPr>
      <w:r w:rsidRPr="2451274D">
        <w:rPr>
          <w:rFonts w:eastAsia="Times New Roman"/>
          <w:color w:val="000000" w:themeColor="text1"/>
          <w:lang w:val="lt-LT" w:eastAsia="lt-LT"/>
        </w:rPr>
        <w:t>3.1.</w:t>
      </w:r>
      <w:r w:rsidR="12018A1D" w:rsidRPr="2451274D">
        <w:rPr>
          <w:rFonts w:eastAsia="Times New Roman"/>
          <w:color w:val="000000" w:themeColor="text1"/>
          <w:lang w:val="lt-LT" w:eastAsia="lt-LT"/>
        </w:rPr>
        <w:t>9</w:t>
      </w:r>
      <w:r w:rsidRPr="2451274D">
        <w:rPr>
          <w:rFonts w:eastAsia="Times New Roman"/>
          <w:color w:val="000000" w:themeColor="text1"/>
          <w:lang w:val="lt-LT" w:eastAsia="lt-LT"/>
        </w:rPr>
        <w:t>. Renginio dalyvių konsultavimas organizaciniais renginio klausimais, kitos panašios paslaugos;</w:t>
      </w:r>
    </w:p>
    <w:p w14:paraId="10926ECC" w14:textId="1DC734ED" w:rsidR="00017AA4" w:rsidRPr="00017AA4" w:rsidRDefault="00017AA4"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lastRenderedPageBreak/>
        <w:t>3.1.</w:t>
      </w:r>
      <w:r w:rsidR="61B55BFC" w:rsidRPr="2451274D">
        <w:rPr>
          <w:rFonts w:eastAsia="Aptos" w:cs="Times New Roman"/>
          <w:color w:val="000000" w:themeColor="text1"/>
          <w:lang w:val="lt-LT"/>
        </w:rPr>
        <w:t>10</w:t>
      </w:r>
      <w:r w:rsidRPr="2451274D">
        <w:rPr>
          <w:rFonts w:eastAsia="Aptos" w:cs="Times New Roman"/>
          <w:color w:val="000000" w:themeColor="text1"/>
          <w:lang w:val="lt-LT"/>
        </w:rPr>
        <w:t>. Moderatorių, pranešėjų, atlikėjų, vedėjų, paieška, jų dalyvavimo renginyje koordinavimas.</w:t>
      </w:r>
    </w:p>
    <w:p w14:paraId="538999C3" w14:textId="3264C090" w:rsidR="001B0F38" w:rsidRPr="007D3A6C" w:rsidRDefault="00202887"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28409430" w:rsidRPr="2451274D">
        <w:rPr>
          <w:rFonts w:eastAsia="Aptos" w:cs="Times New Roman"/>
          <w:color w:val="000000" w:themeColor="text1"/>
          <w:lang w:val="lt-LT"/>
        </w:rPr>
        <w:t>1</w:t>
      </w:r>
      <w:r w:rsidR="4EB7FFA4" w:rsidRPr="2451274D">
        <w:rPr>
          <w:rFonts w:eastAsia="Aptos" w:cs="Times New Roman"/>
          <w:color w:val="000000" w:themeColor="text1"/>
          <w:lang w:val="lt-LT"/>
        </w:rPr>
        <w:t>1</w:t>
      </w:r>
      <w:r w:rsidRPr="2451274D">
        <w:rPr>
          <w:rFonts w:eastAsia="Aptos" w:cs="Times New Roman"/>
          <w:color w:val="000000" w:themeColor="text1"/>
          <w:lang w:val="lt-LT"/>
        </w:rPr>
        <w:t>.</w:t>
      </w:r>
      <w:r w:rsidR="001B0F38" w:rsidRPr="2451274D">
        <w:rPr>
          <w:rFonts w:eastAsia="Aptos" w:cs="Times New Roman"/>
          <w:color w:val="000000" w:themeColor="text1"/>
          <w:lang w:val="lt-LT"/>
        </w:rPr>
        <w:t xml:space="preserve"> Renginiui reikalingų priemonių/inventoriaus paieška, gamybos užsakymas, nuoma</w:t>
      </w:r>
      <w:r w:rsidR="007169F2" w:rsidRPr="2451274D">
        <w:rPr>
          <w:rFonts w:eastAsia="Aptos" w:cs="Times New Roman"/>
          <w:color w:val="000000" w:themeColor="text1"/>
          <w:lang w:val="lt-LT"/>
        </w:rPr>
        <w:t>.</w:t>
      </w:r>
    </w:p>
    <w:p w14:paraId="0DD43BF8" w14:textId="6B85BD24" w:rsidR="001B0F38" w:rsidRDefault="00202887"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001B0F38" w:rsidRPr="2451274D">
        <w:rPr>
          <w:rFonts w:eastAsia="Aptos" w:cs="Times New Roman"/>
          <w:color w:val="000000" w:themeColor="text1"/>
          <w:lang w:val="lt-LT"/>
        </w:rPr>
        <w:t>.</w:t>
      </w:r>
      <w:r w:rsidR="5D965284" w:rsidRPr="2451274D">
        <w:rPr>
          <w:rFonts w:eastAsia="Aptos" w:cs="Times New Roman"/>
          <w:color w:val="000000" w:themeColor="text1"/>
          <w:lang w:val="lt-LT"/>
        </w:rPr>
        <w:t>1</w:t>
      </w:r>
      <w:r w:rsidR="710F271A" w:rsidRPr="2451274D">
        <w:rPr>
          <w:rFonts w:eastAsia="Aptos" w:cs="Times New Roman"/>
          <w:color w:val="000000" w:themeColor="text1"/>
          <w:lang w:val="lt-LT"/>
        </w:rPr>
        <w:t>2.</w:t>
      </w:r>
      <w:r w:rsidR="001B0F38" w:rsidRPr="2451274D">
        <w:rPr>
          <w:rFonts w:eastAsia="Aptos" w:cs="Times New Roman"/>
          <w:color w:val="000000" w:themeColor="text1"/>
          <w:lang w:val="lt-LT"/>
        </w:rPr>
        <w:t xml:space="preserve"> Renginio techninio aptarnavimo (scenų, </w:t>
      </w:r>
      <w:r w:rsidRPr="2451274D">
        <w:rPr>
          <w:rFonts w:eastAsia="Aptos" w:cs="Times New Roman"/>
          <w:color w:val="000000" w:themeColor="text1"/>
          <w:lang w:val="lt-LT"/>
        </w:rPr>
        <w:t xml:space="preserve">baldų, </w:t>
      </w:r>
      <w:r w:rsidR="001B0F38" w:rsidRPr="2451274D">
        <w:rPr>
          <w:rFonts w:eastAsia="Aptos" w:cs="Times New Roman"/>
          <w:color w:val="000000" w:themeColor="text1"/>
          <w:lang w:val="lt-LT"/>
        </w:rPr>
        <w:t>įgarsinimo, apšvietimo,</w:t>
      </w:r>
      <w:r w:rsidR="00CE033D" w:rsidRPr="2451274D">
        <w:rPr>
          <w:rFonts w:eastAsia="Aptos" w:cs="Times New Roman"/>
          <w:color w:val="000000" w:themeColor="text1"/>
          <w:lang w:val="lt-LT"/>
        </w:rPr>
        <w:t xml:space="preserve"> tiesiogin</w:t>
      </w:r>
      <w:r w:rsidR="0046313A" w:rsidRPr="2451274D">
        <w:rPr>
          <w:rFonts w:eastAsia="Aptos" w:cs="Times New Roman"/>
          <w:color w:val="000000" w:themeColor="text1"/>
          <w:lang w:val="lt-LT"/>
        </w:rPr>
        <w:t>ių</w:t>
      </w:r>
      <w:r w:rsidR="00CE033D" w:rsidRPr="2451274D">
        <w:rPr>
          <w:rFonts w:eastAsia="Aptos" w:cs="Times New Roman"/>
          <w:color w:val="000000" w:themeColor="text1"/>
          <w:lang w:val="lt-LT"/>
        </w:rPr>
        <w:t xml:space="preserve"> </w:t>
      </w:r>
      <w:r w:rsidR="0046313A" w:rsidRPr="2451274D">
        <w:rPr>
          <w:rFonts w:eastAsia="Aptos" w:cs="Times New Roman"/>
          <w:color w:val="000000" w:themeColor="text1"/>
          <w:lang w:val="lt-LT"/>
        </w:rPr>
        <w:t>transliacijų</w:t>
      </w:r>
      <w:r w:rsidR="00CE033D" w:rsidRPr="2451274D">
        <w:rPr>
          <w:rFonts w:eastAsia="Aptos" w:cs="Times New Roman"/>
          <w:color w:val="000000" w:themeColor="text1"/>
          <w:lang w:val="lt-LT"/>
        </w:rPr>
        <w:t>, nuotolinių prisijungimų</w:t>
      </w:r>
      <w:r w:rsidR="0046313A" w:rsidRPr="2451274D">
        <w:rPr>
          <w:rFonts w:eastAsia="Aptos" w:cs="Times New Roman"/>
          <w:color w:val="000000" w:themeColor="text1"/>
          <w:lang w:val="lt-LT"/>
        </w:rPr>
        <w:t>,</w:t>
      </w:r>
      <w:r w:rsidR="001B0F38" w:rsidRPr="2451274D">
        <w:rPr>
          <w:rFonts w:eastAsia="Aptos" w:cs="Times New Roman"/>
          <w:color w:val="000000" w:themeColor="text1"/>
          <w:lang w:val="lt-LT"/>
        </w:rPr>
        <w:t xml:space="preserve"> elektros įrangos, vaizdo įrangos, ir kitos įrangos) paslaugos</w:t>
      </w:r>
      <w:r w:rsidR="007169F2" w:rsidRPr="2451274D">
        <w:rPr>
          <w:rFonts w:eastAsia="Aptos" w:cs="Times New Roman"/>
          <w:color w:val="000000" w:themeColor="text1"/>
          <w:lang w:val="lt-LT"/>
        </w:rPr>
        <w:t>.</w:t>
      </w:r>
    </w:p>
    <w:p w14:paraId="156738EC" w14:textId="3D9B273D" w:rsidR="00017AA4" w:rsidRPr="007D3A6C" w:rsidRDefault="00017AA4"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1DAA61E6" w:rsidRPr="2451274D">
        <w:rPr>
          <w:rFonts w:eastAsia="Aptos" w:cs="Times New Roman"/>
          <w:color w:val="000000" w:themeColor="text1"/>
          <w:lang w:val="lt-LT"/>
        </w:rPr>
        <w:t>1</w:t>
      </w:r>
      <w:r w:rsidR="2CA20033" w:rsidRPr="2451274D">
        <w:rPr>
          <w:rFonts w:eastAsia="Aptos" w:cs="Times New Roman"/>
          <w:color w:val="000000" w:themeColor="text1"/>
          <w:lang w:val="lt-LT"/>
        </w:rPr>
        <w:t>3</w:t>
      </w:r>
      <w:r w:rsidRPr="2451274D">
        <w:rPr>
          <w:rFonts w:eastAsia="Aptos" w:cs="Times New Roman"/>
          <w:color w:val="000000" w:themeColor="text1"/>
          <w:lang w:val="lt-LT"/>
        </w:rPr>
        <w:t>. Renginio vietos, salės, patalpų užsakymas.</w:t>
      </w:r>
    </w:p>
    <w:p w14:paraId="34A315AD" w14:textId="5F022F2A" w:rsidR="00017AA4" w:rsidRPr="00A70DC5" w:rsidRDefault="00202887" w:rsidP="00E64642">
      <w:pPr>
        <w:tabs>
          <w:tab w:val="left" w:pos="720"/>
          <w:tab w:val="left" w:pos="851"/>
          <w:tab w:val="left" w:pos="1134"/>
        </w:tabs>
        <w:spacing w:after="0" w:line="240" w:lineRule="auto"/>
        <w:ind w:firstLine="567"/>
        <w:jc w:val="both"/>
        <w:rPr>
          <w:rFonts w:eastAsia="Times New Roman"/>
          <w:color w:val="000000" w:themeColor="text1"/>
          <w:lang w:val="lt-LT" w:eastAsia="lt-LT"/>
        </w:rPr>
      </w:pPr>
      <w:r w:rsidRPr="2451274D">
        <w:rPr>
          <w:rFonts w:eastAsia="Aptos" w:cs="Times New Roman"/>
          <w:color w:val="000000" w:themeColor="text1"/>
          <w:lang w:val="lt-LT"/>
        </w:rPr>
        <w:t>3.1</w:t>
      </w:r>
      <w:r w:rsidR="001B0F38" w:rsidRPr="2451274D">
        <w:rPr>
          <w:rFonts w:eastAsia="Aptos" w:cs="Times New Roman"/>
          <w:color w:val="000000" w:themeColor="text1"/>
          <w:lang w:val="lt-LT"/>
        </w:rPr>
        <w:t>.</w:t>
      </w:r>
      <w:r w:rsidR="10D78E3C" w:rsidRPr="2451274D">
        <w:rPr>
          <w:rFonts w:eastAsia="Aptos" w:cs="Times New Roman"/>
          <w:color w:val="000000" w:themeColor="text1"/>
          <w:lang w:val="lt-LT"/>
        </w:rPr>
        <w:t>1</w:t>
      </w:r>
      <w:r w:rsidR="7DCED02B" w:rsidRPr="2451274D">
        <w:rPr>
          <w:rFonts w:eastAsia="Aptos" w:cs="Times New Roman"/>
          <w:color w:val="000000" w:themeColor="text1"/>
          <w:lang w:val="lt-LT"/>
        </w:rPr>
        <w:t>4</w:t>
      </w:r>
      <w:r w:rsidR="001B0F38" w:rsidRPr="2451274D">
        <w:rPr>
          <w:rFonts w:eastAsia="Aptos" w:cs="Times New Roman"/>
          <w:color w:val="000000" w:themeColor="text1"/>
          <w:lang w:val="lt-LT"/>
        </w:rPr>
        <w:t xml:space="preserve">. </w:t>
      </w:r>
      <w:r w:rsidR="00017AA4" w:rsidRPr="2451274D">
        <w:rPr>
          <w:rFonts w:eastAsia="Times New Roman"/>
          <w:color w:val="000000" w:themeColor="text1"/>
          <w:lang w:val="lt-LT" w:eastAsia="lt-LT"/>
        </w:rPr>
        <w:t>Renginio vietos paruošimo paslaugos – renginio įrangos, konstrukcijų, apipavidalinimo ar dekoro elementų (įskaitant baldus) ir kitų priemonių, reikmenų ar inventoriaus tinkamumo naudoti patikrinimas, išdėstymas pagal su perkančiąja organizacija suderintą planą. Esant poreikiui, renginio vieta turi būti pritaikyta neįgaliųjų asmenų poreikiams.</w:t>
      </w:r>
      <w:r w:rsidR="009A422A" w:rsidRPr="2451274D">
        <w:rPr>
          <w:rFonts w:eastAsia="Times New Roman"/>
          <w:color w:val="000000" w:themeColor="text1"/>
          <w:lang w:val="lt-LT" w:eastAsia="lt-LT"/>
        </w:rPr>
        <w:t xml:space="preserve"> Renginio vietoje turi veikti patalpų oro kondicionavimo ir vėdinimo sistema, pačios patalpos turi būti švarios, tvarkingos, tinkamai apšviestos, pagal poreikį – papildomai šildomos.</w:t>
      </w:r>
    </w:p>
    <w:p w14:paraId="75CEB139" w14:textId="3C723F7B" w:rsidR="001B0F38" w:rsidRPr="00017AA4" w:rsidRDefault="00202887"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001B0F38" w:rsidRPr="2451274D">
        <w:rPr>
          <w:rFonts w:eastAsia="Aptos" w:cs="Times New Roman"/>
          <w:color w:val="000000" w:themeColor="text1"/>
          <w:lang w:val="lt-LT"/>
        </w:rPr>
        <w:t>.</w:t>
      </w:r>
      <w:r w:rsidR="23435CA5" w:rsidRPr="2451274D">
        <w:rPr>
          <w:rFonts w:eastAsia="Aptos" w:cs="Times New Roman"/>
          <w:color w:val="000000" w:themeColor="text1"/>
          <w:lang w:val="lt-LT"/>
        </w:rPr>
        <w:t>1</w:t>
      </w:r>
      <w:r w:rsidR="24A238B6" w:rsidRPr="2451274D">
        <w:rPr>
          <w:rFonts w:eastAsia="Aptos" w:cs="Times New Roman"/>
          <w:color w:val="000000" w:themeColor="text1"/>
          <w:lang w:val="lt-LT"/>
        </w:rPr>
        <w:t>5</w:t>
      </w:r>
      <w:r w:rsidR="001B0F38" w:rsidRPr="2451274D">
        <w:rPr>
          <w:rFonts w:eastAsia="Aptos" w:cs="Times New Roman"/>
          <w:color w:val="000000" w:themeColor="text1"/>
          <w:lang w:val="lt-LT"/>
        </w:rPr>
        <w:t xml:space="preserve">. </w:t>
      </w:r>
      <w:r w:rsidR="00017AA4" w:rsidRPr="2451274D">
        <w:rPr>
          <w:rFonts w:eastAsia="Times New Roman"/>
          <w:color w:val="000000" w:themeColor="text1"/>
          <w:lang w:val="lt-LT" w:eastAsia="lt-LT"/>
        </w:rPr>
        <w:t>Renginio vietos valymas renginio metu, įvykus smulkiam incidentui ar esant kitai būtinybei, o renginiui pasibaigus renginio vietos papildomas sutvarkymas.</w:t>
      </w:r>
    </w:p>
    <w:p w14:paraId="1571C495" w14:textId="1C920059" w:rsidR="001B0F38" w:rsidRDefault="00202887"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001B0F38" w:rsidRPr="2451274D">
        <w:rPr>
          <w:rFonts w:eastAsia="Aptos" w:cs="Times New Roman"/>
          <w:color w:val="000000" w:themeColor="text1"/>
          <w:lang w:val="lt-LT"/>
        </w:rPr>
        <w:t>.</w:t>
      </w:r>
      <w:r w:rsidR="0F65C95A" w:rsidRPr="2451274D">
        <w:rPr>
          <w:rFonts w:eastAsia="Aptos" w:cs="Times New Roman"/>
          <w:color w:val="000000" w:themeColor="text1"/>
          <w:lang w:val="lt-LT"/>
        </w:rPr>
        <w:t>1</w:t>
      </w:r>
      <w:r w:rsidR="2EBE1CBF" w:rsidRPr="2451274D">
        <w:rPr>
          <w:rFonts w:eastAsia="Aptos" w:cs="Times New Roman"/>
          <w:color w:val="000000" w:themeColor="text1"/>
          <w:lang w:val="lt-LT"/>
        </w:rPr>
        <w:t>6</w:t>
      </w:r>
      <w:r w:rsidR="001B0F38" w:rsidRPr="2451274D">
        <w:rPr>
          <w:rFonts w:eastAsia="Aptos" w:cs="Times New Roman"/>
          <w:color w:val="000000" w:themeColor="text1"/>
          <w:lang w:val="lt-LT"/>
        </w:rPr>
        <w:t>. Transporto, logistikos, teikimo paslaugos</w:t>
      </w:r>
      <w:r w:rsidR="007169F2" w:rsidRPr="2451274D">
        <w:rPr>
          <w:rFonts w:eastAsia="Aptos" w:cs="Times New Roman"/>
          <w:color w:val="000000" w:themeColor="text1"/>
          <w:lang w:val="lt-LT"/>
        </w:rPr>
        <w:t>.</w:t>
      </w:r>
    </w:p>
    <w:p w14:paraId="210396F6" w14:textId="7298282A" w:rsidR="00890CFC" w:rsidRDefault="00890CFC" w:rsidP="00E64642">
      <w:pPr>
        <w:spacing w:after="0" w:line="240" w:lineRule="auto"/>
        <w:ind w:firstLine="567"/>
        <w:jc w:val="both"/>
        <w:rPr>
          <w:lang w:val="lt-LT"/>
        </w:rPr>
      </w:pPr>
      <w:r w:rsidRPr="2451274D">
        <w:rPr>
          <w:rFonts w:eastAsia="Aptos" w:cs="Times New Roman"/>
          <w:color w:val="000000" w:themeColor="text1"/>
          <w:lang w:val="lt-LT"/>
        </w:rPr>
        <w:t>3.1.</w:t>
      </w:r>
      <w:r w:rsidR="00AF6F0D" w:rsidRPr="2451274D">
        <w:rPr>
          <w:rFonts w:eastAsia="Aptos" w:cs="Times New Roman"/>
          <w:color w:val="000000" w:themeColor="text1"/>
          <w:lang w:val="lt-LT"/>
        </w:rPr>
        <w:t>1</w:t>
      </w:r>
      <w:r w:rsidR="7F0D6FFF" w:rsidRPr="2451274D">
        <w:rPr>
          <w:rFonts w:eastAsia="Aptos" w:cs="Times New Roman"/>
          <w:color w:val="000000" w:themeColor="text1"/>
          <w:lang w:val="lt-LT"/>
        </w:rPr>
        <w:t>7</w:t>
      </w:r>
      <w:r w:rsidRPr="2451274D">
        <w:rPr>
          <w:rFonts w:eastAsia="Aptos" w:cs="Times New Roman"/>
          <w:color w:val="000000" w:themeColor="text1"/>
          <w:lang w:val="lt-LT"/>
        </w:rPr>
        <w:t>. Renginio dalyvių maitinimo (</w:t>
      </w:r>
      <w:r w:rsidRPr="2451274D">
        <w:rPr>
          <w:lang w:val="lt-LT"/>
        </w:rPr>
        <w:t>kavos pertraukėlės, pietūs, vakarienės, aprūpinimas gėrimais ir  maisto produktais, oficialių priėmimų (banketų/furšetų)) paslaugos.</w:t>
      </w:r>
    </w:p>
    <w:p w14:paraId="3D133282" w14:textId="6F907582" w:rsidR="00A86236" w:rsidRDefault="00E06F48" w:rsidP="00E64642">
      <w:pPr>
        <w:pStyle w:val="ListParagraph"/>
        <w:spacing w:line="240" w:lineRule="auto"/>
        <w:ind w:left="0" w:firstLine="567"/>
        <w:jc w:val="both"/>
        <w:rPr>
          <w:lang w:val="lt-LT"/>
        </w:rPr>
      </w:pPr>
      <w:r w:rsidRPr="2451274D">
        <w:rPr>
          <w:lang w:val="lt-LT"/>
        </w:rPr>
        <w:t>3.1.1</w:t>
      </w:r>
      <w:r w:rsidR="056CCFF5" w:rsidRPr="2451274D">
        <w:rPr>
          <w:lang w:val="lt-LT"/>
        </w:rPr>
        <w:t>8</w:t>
      </w:r>
      <w:r w:rsidRPr="2451274D">
        <w:rPr>
          <w:lang w:val="lt-LT"/>
        </w:rPr>
        <w:t>.</w:t>
      </w:r>
      <w:r w:rsidR="007169F2" w:rsidRPr="2451274D">
        <w:rPr>
          <w:lang w:val="lt-LT"/>
        </w:rPr>
        <w:t xml:space="preserve"> Vertimo žodžiu ir raštu paslaugos</w:t>
      </w:r>
      <w:r w:rsidRPr="2451274D">
        <w:rPr>
          <w:lang w:val="lt-LT"/>
        </w:rPr>
        <w:t>.</w:t>
      </w:r>
    </w:p>
    <w:p w14:paraId="31BBB197" w14:textId="229724E4" w:rsidR="00A86236" w:rsidRDefault="00A86236" w:rsidP="00E64642">
      <w:pPr>
        <w:pStyle w:val="ListParagraph"/>
        <w:spacing w:line="240" w:lineRule="auto"/>
        <w:ind w:left="0" w:firstLine="567"/>
        <w:jc w:val="both"/>
        <w:rPr>
          <w:rFonts w:eastAsia="Times New Roman"/>
          <w:color w:val="000000" w:themeColor="text1"/>
          <w:lang w:val="lt-LT" w:eastAsia="lt-LT"/>
        </w:rPr>
      </w:pPr>
      <w:r w:rsidRPr="2451274D">
        <w:rPr>
          <w:lang w:val="lt-LT"/>
        </w:rPr>
        <w:t>3.1.1</w:t>
      </w:r>
      <w:r w:rsidR="0C6472E5" w:rsidRPr="2451274D">
        <w:rPr>
          <w:lang w:val="lt-LT"/>
        </w:rPr>
        <w:t>9</w:t>
      </w:r>
      <w:r w:rsidRPr="2451274D">
        <w:rPr>
          <w:lang w:val="lt-LT"/>
        </w:rPr>
        <w:t xml:space="preserve">. </w:t>
      </w:r>
      <w:r w:rsidRPr="2451274D">
        <w:rPr>
          <w:rFonts w:eastAsia="Times New Roman"/>
          <w:color w:val="000000" w:themeColor="text1"/>
          <w:lang w:val="lt-LT" w:eastAsia="lt-LT"/>
        </w:rPr>
        <w:t>Renginiams reikalingų reklaminių/viešinimo priemonių parengim</w:t>
      </w:r>
      <w:r w:rsidR="00CE033D" w:rsidRPr="2451274D">
        <w:rPr>
          <w:rFonts w:eastAsia="Times New Roman"/>
          <w:color w:val="000000" w:themeColor="text1"/>
          <w:lang w:val="lt-LT" w:eastAsia="lt-LT"/>
        </w:rPr>
        <w:t>o</w:t>
      </w:r>
      <w:r w:rsidRPr="2451274D">
        <w:rPr>
          <w:rFonts w:eastAsia="Times New Roman"/>
          <w:color w:val="000000" w:themeColor="text1"/>
          <w:lang w:val="lt-LT" w:eastAsia="lt-LT"/>
        </w:rPr>
        <w:t xml:space="preserve"> ir/ar gamyb</w:t>
      </w:r>
      <w:r w:rsidR="00CE033D" w:rsidRPr="2451274D">
        <w:rPr>
          <w:rFonts w:eastAsia="Times New Roman"/>
          <w:color w:val="000000" w:themeColor="text1"/>
          <w:lang w:val="lt-LT" w:eastAsia="lt-LT"/>
        </w:rPr>
        <w:t>os paslaugos</w:t>
      </w:r>
      <w:r w:rsidRPr="2451274D">
        <w:rPr>
          <w:rFonts w:eastAsia="Times New Roman"/>
          <w:color w:val="000000" w:themeColor="text1"/>
          <w:lang w:val="lt-LT" w:eastAsia="lt-LT"/>
        </w:rPr>
        <w:t>.</w:t>
      </w:r>
    </w:p>
    <w:p w14:paraId="5789442C" w14:textId="421B0160" w:rsidR="00CA1912" w:rsidRDefault="00CA1912" w:rsidP="00E64642">
      <w:pPr>
        <w:pStyle w:val="ListParagraph"/>
        <w:spacing w:line="240" w:lineRule="auto"/>
        <w:ind w:left="0" w:firstLine="567"/>
        <w:jc w:val="both"/>
        <w:rPr>
          <w:lang w:val="lt-LT"/>
        </w:rPr>
      </w:pPr>
      <w:r w:rsidRPr="2451274D">
        <w:rPr>
          <w:rFonts w:eastAsia="Times New Roman"/>
          <w:color w:val="000000" w:themeColor="text1"/>
          <w:lang w:val="lt-LT" w:eastAsia="lt-LT"/>
        </w:rPr>
        <w:t>3.1.</w:t>
      </w:r>
      <w:r w:rsidR="19CA8173" w:rsidRPr="2451274D">
        <w:rPr>
          <w:rFonts w:eastAsia="Times New Roman"/>
          <w:color w:val="000000" w:themeColor="text1"/>
          <w:lang w:val="lt-LT" w:eastAsia="lt-LT"/>
        </w:rPr>
        <w:t>20</w:t>
      </w:r>
      <w:r w:rsidRPr="2451274D">
        <w:rPr>
          <w:rFonts w:eastAsia="Times New Roman"/>
          <w:color w:val="000000" w:themeColor="text1"/>
          <w:lang w:val="lt-LT" w:eastAsia="lt-LT"/>
        </w:rPr>
        <w:t>.</w:t>
      </w:r>
      <w:r w:rsidR="00CE033D" w:rsidRPr="2451274D">
        <w:rPr>
          <w:rFonts w:eastAsia="Times New Roman"/>
          <w:color w:val="000000" w:themeColor="text1"/>
          <w:lang w:val="lt-LT" w:eastAsia="lt-LT"/>
        </w:rPr>
        <w:t xml:space="preserve"> Renginio fotografavimo ir filmavimo paslaugos.</w:t>
      </w:r>
    </w:p>
    <w:p w14:paraId="1542EB91" w14:textId="3CE06FE7" w:rsidR="00E06F48" w:rsidRDefault="00E06F48" w:rsidP="00E64642">
      <w:pPr>
        <w:pStyle w:val="ListParagraph"/>
        <w:spacing w:line="240" w:lineRule="auto"/>
        <w:ind w:left="0" w:firstLine="567"/>
        <w:jc w:val="both"/>
        <w:rPr>
          <w:lang w:val="lt-LT"/>
        </w:rPr>
      </w:pPr>
      <w:r w:rsidRPr="2451274D">
        <w:rPr>
          <w:lang w:val="lt-LT"/>
        </w:rPr>
        <w:t>3.1.</w:t>
      </w:r>
      <w:r w:rsidR="30372C56" w:rsidRPr="2451274D">
        <w:rPr>
          <w:lang w:val="lt-LT"/>
        </w:rPr>
        <w:t>2</w:t>
      </w:r>
      <w:r w:rsidR="22AA8819" w:rsidRPr="2451274D">
        <w:rPr>
          <w:lang w:val="lt-LT"/>
        </w:rPr>
        <w:t>1</w:t>
      </w:r>
      <w:r w:rsidRPr="2451274D">
        <w:rPr>
          <w:lang w:val="lt-LT"/>
        </w:rPr>
        <w:t>.</w:t>
      </w:r>
      <w:r w:rsidR="00A86236" w:rsidRPr="2451274D">
        <w:rPr>
          <w:lang w:val="lt-LT"/>
        </w:rPr>
        <w:t xml:space="preserve"> </w:t>
      </w:r>
      <w:r w:rsidRPr="2451274D">
        <w:rPr>
          <w:lang w:val="lt-LT"/>
        </w:rPr>
        <w:t>Apgyvendinimo paslaugos (suderinus su Perkančiąja organizacija poreikius, apimtis, charakteristikas), viešbučiuose ir/ar kt. patalpose (dalyvi</w:t>
      </w:r>
      <w:r w:rsidR="00496720" w:rsidRPr="2451274D">
        <w:rPr>
          <w:lang w:val="lt-LT"/>
        </w:rPr>
        <w:t>ų</w:t>
      </w:r>
      <w:r w:rsidRPr="2451274D">
        <w:rPr>
          <w:lang w:val="lt-LT"/>
        </w:rPr>
        <w:t>).</w:t>
      </w:r>
    </w:p>
    <w:p w14:paraId="431D78E2" w14:textId="186566AA" w:rsidR="00890CFC" w:rsidRPr="00496720" w:rsidRDefault="00E06F48" w:rsidP="00E64642">
      <w:pPr>
        <w:pStyle w:val="ListParagraph"/>
        <w:spacing w:after="0" w:line="240" w:lineRule="auto"/>
        <w:ind w:left="0" w:firstLine="567"/>
        <w:jc w:val="both"/>
        <w:rPr>
          <w:lang w:val="lt-LT"/>
        </w:rPr>
      </w:pPr>
      <w:r w:rsidRPr="2451274D">
        <w:rPr>
          <w:lang w:val="lt-LT"/>
        </w:rPr>
        <w:t>3.1.</w:t>
      </w:r>
      <w:r w:rsidR="33C969C6" w:rsidRPr="2451274D">
        <w:rPr>
          <w:lang w:val="lt-LT"/>
        </w:rPr>
        <w:t>2</w:t>
      </w:r>
      <w:r w:rsidR="03F19C0B" w:rsidRPr="2451274D">
        <w:rPr>
          <w:lang w:val="lt-LT"/>
        </w:rPr>
        <w:t>2</w:t>
      </w:r>
      <w:r w:rsidRPr="2451274D">
        <w:rPr>
          <w:lang w:val="lt-LT"/>
        </w:rPr>
        <w:t>. Dalyvių akreditacijos paslaugos (</w:t>
      </w:r>
      <w:r w:rsidR="00C143F5" w:rsidRPr="2451274D">
        <w:rPr>
          <w:lang w:val="lt-LT"/>
        </w:rPr>
        <w:t>tiekėjas</w:t>
      </w:r>
      <w:r w:rsidRPr="2451274D">
        <w:rPr>
          <w:color w:val="000000" w:themeColor="text1"/>
          <w:lang w:val="lt-LT"/>
        </w:rPr>
        <w:t xml:space="preserve"> privalo turėti savo sukurtą ar įsigytą dalyvių duomenų valdymo sistemą, kuri leistų registruoti dalyvius susitikimui, rezervuoti viešbučius, pažymėti atvykimo ir išvykimo laikus, suvesti reikalingą informaciją dalyvių akreditacijai ir pan. ir būtų </w:t>
      </w:r>
      <w:r w:rsidR="007169F2" w:rsidRPr="2451274D">
        <w:rPr>
          <w:color w:val="000000" w:themeColor="text1"/>
          <w:lang w:val="lt-LT"/>
        </w:rPr>
        <w:t>prieinama</w:t>
      </w:r>
      <w:r w:rsidRPr="2451274D">
        <w:rPr>
          <w:color w:val="000000" w:themeColor="text1"/>
          <w:lang w:val="lt-LT"/>
        </w:rPr>
        <w:t xml:space="preserve"> žmonėms su negalia).</w:t>
      </w:r>
    </w:p>
    <w:p w14:paraId="488F38C2" w14:textId="281F7F72" w:rsidR="001B0F38" w:rsidRDefault="00202887"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3.1</w:t>
      </w:r>
      <w:r w:rsidR="001B0F38" w:rsidRPr="2451274D">
        <w:rPr>
          <w:rFonts w:eastAsia="Aptos" w:cs="Times New Roman"/>
          <w:color w:val="000000" w:themeColor="text1"/>
          <w:lang w:val="lt-LT"/>
        </w:rPr>
        <w:t>.</w:t>
      </w:r>
      <w:r w:rsidR="487E2DB1" w:rsidRPr="2451274D">
        <w:rPr>
          <w:rFonts w:eastAsia="Aptos" w:cs="Times New Roman"/>
          <w:color w:val="000000" w:themeColor="text1"/>
          <w:lang w:val="lt-LT"/>
        </w:rPr>
        <w:t>2</w:t>
      </w:r>
      <w:r w:rsidR="02C3352D" w:rsidRPr="2451274D">
        <w:rPr>
          <w:rFonts w:eastAsia="Aptos" w:cs="Times New Roman"/>
          <w:color w:val="000000" w:themeColor="text1"/>
          <w:lang w:val="lt-LT"/>
        </w:rPr>
        <w:t>3</w:t>
      </w:r>
      <w:r w:rsidR="001B0F38" w:rsidRPr="2451274D">
        <w:rPr>
          <w:rFonts w:eastAsia="Aptos" w:cs="Times New Roman"/>
          <w:color w:val="000000" w:themeColor="text1"/>
          <w:lang w:val="lt-LT"/>
        </w:rPr>
        <w:t>. Kitos, pagal renginio specifiką reikalingos ir tiesiogiai su renginiu susijusios paslaugos, kurių bendra vertė negali viršyti 10 procentų pradinės sutarties vertės eurais su PVM.</w:t>
      </w:r>
    </w:p>
    <w:p w14:paraId="5E1FBE51" w14:textId="77777777" w:rsidR="00496720" w:rsidRPr="007D3A6C" w:rsidRDefault="00496720" w:rsidP="00E64642">
      <w:pPr>
        <w:spacing w:after="0" w:line="240" w:lineRule="auto"/>
        <w:jc w:val="both"/>
        <w:rPr>
          <w:rFonts w:eastAsia="Aptos" w:cs="Times New Roman"/>
          <w:color w:val="000000"/>
          <w:lang w:val="lt-LT"/>
        </w:rPr>
      </w:pPr>
    </w:p>
    <w:p w14:paraId="119E22F4" w14:textId="60DF10CF" w:rsidR="003B0B63" w:rsidRPr="003B0B63" w:rsidRDefault="003B0B63" w:rsidP="008E7958">
      <w:pPr>
        <w:pStyle w:val="ListParagraph"/>
        <w:numPr>
          <w:ilvl w:val="0"/>
          <w:numId w:val="1"/>
        </w:numPr>
        <w:spacing w:after="0" w:line="240" w:lineRule="auto"/>
        <w:jc w:val="center"/>
        <w:rPr>
          <w:rFonts w:eastAsia="Aptos" w:cs="Times New Roman"/>
          <w:b/>
          <w:bCs/>
          <w:color w:val="000000"/>
          <w:lang w:val="lt-LT"/>
        </w:rPr>
      </w:pPr>
      <w:r w:rsidRPr="003B0B63">
        <w:rPr>
          <w:rFonts w:eastAsia="Aptos" w:cs="Times New Roman"/>
          <w:b/>
          <w:bCs/>
          <w:color w:val="000000"/>
          <w:lang w:val="lt-LT"/>
        </w:rPr>
        <w:t>REIKALAVIMAI PASLAUGŲ TEIKIMUI</w:t>
      </w:r>
    </w:p>
    <w:p w14:paraId="39813FE5" w14:textId="1CF08EBA" w:rsidR="001B0F38" w:rsidRPr="00496720" w:rsidRDefault="00202887" w:rsidP="00E64642">
      <w:pPr>
        <w:spacing w:after="0" w:line="240" w:lineRule="auto"/>
        <w:ind w:firstLine="567"/>
        <w:jc w:val="both"/>
        <w:rPr>
          <w:rFonts w:eastAsia="Aptos" w:cs="Times New Roman"/>
          <w:b/>
          <w:bCs/>
          <w:color w:val="000000"/>
          <w:lang w:val="lt-LT"/>
        </w:rPr>
      </w:pPr>
      <w:r w:rsidRPr="00496720">
        <w:rPr>
          <w:rFonts w:eastAsia="Aptos" w:cs="Times New Roman"/>
          <w:b/>
          <w:bCs/>
          <w:color w:val="000000"/>
          <w:lang w:val="lt-LT"/>
        </w:rPr>
        <w:t>4</w:t>
      </w:r>
      <w:r w:rsidR="001B0F38" w:rsidRPr="00496720">
        <w:rPr>
          <w:rFonts w:eastAsia="Aptos" w:cs="Times New Roman"/>
          <w:b/>
          <w:bCs/>
          <w:color w:val="000000"/>
          <w:lang w:val="lt-LT"/>
        </w:rPr>
        <w:t>.</w:t>
      </w:r>
      <w:r w:rsidR="003B0B63">
        <w:rPr>
          <w:rFonts w:eastAsia="Aptos" w:cs="Times New Roman"/>
          <w:b/>
          <w:bCs/>
          <w:color w:val="000000"/>
          <w:lang w:val="lt-LT"/>
        </w:rPr>
        <w:t>1.</w:t>
      </w:r>
      <w:r w:rsidR="001B0F38" w:rsidRPr="00496720">
        <w:rPr>
          <w:rFonts w:eastAsia="Aptos" w:cs="Times New Roman"/>
          <w:b/>
          <w:bCs/>
          <w:color w:val="000000"/>
          <w:lang w:val="lt-LT"/>
        </w:rPr>
        <w:t xml:space="preserve"> Reikalavimai paslaugų teikimui:</w:t>
      </w:r>
    </w:p>
    <w:p w14:paraId="2E7D10BB" w14:textId="43283976"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.1.</w:t>
      </w:r>
      <w:r w:rsidR="003B0B63">
        <w:rPr>
          <w:rFonts w:eastAsia="Aptos" w:cs="Times New Roman"/>
          <w:color w:val="000000"/>
          <w:lang w:val="lt-LT"/>
        </w:rPr>
        <w:t>1.</w:t>
      </w:r>
      <w:r w:rsidR="001B0F38" w:rsidRPr="007D3A6C">
        <w:rPr>
          <w:rFonts w:eastAsia="Aptos" w:cs="Times New Roman"/>
          <w:color w:val="000000"/>
          <w:lang w:val="lt-LT"/>
        </w:rPr>
        <w:t xml:space="preserve"> 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0EF795ED" w14:textId="715297D6"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2. Perkančioji organizacija nuolat vykdo kokybės kontrolę, jai turi būti suteikta galimybė susipažinti su visais subtiekėjais, kurie teiks paslaugas. Jiems neatitikus kokybei keliamų reikalavimų, reprezentacinių ir/ar tarptautinio protokolo reikalavimų, perkančioji organizacija turi teisę reikalauti pakeisti juos kitais subtiekėjais.</w:t>
      </w:r>
    </w:p>
    <w:p w14:paraId="4B3F5D38" w14:textId="3C2545FF"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3. Gavęs užsakymą Tiekėjas privalo per 5 darbo dienas pateikti renginio preliminarią sąmatą, kurioje būtų nurodyti visi su renginiu susiję darbai ir reikalingos subtiekėjų paslaugos bei kainos. Į sąmatą turi būti įtraukiamos visos tiekėjo išlaidos, susijusios su paslaugų teikimu, įskaitant sumas mokėtinas subtiekėjams. Paslaugos bus užsakomos pagal faktinį poreikį kiekvienam renginiui atskirai.</w:t>
      </w:r>
    </w:p>
    <w:p w14:paraId="58E8090E" w14:textId="492BF7E6"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4. Tiekėjas atsako už kokybišką perkančiosios organizacijos pateiktame užsakyme nurodytų paslaugų teikimą pagal suderintus terminus.</w:t>
      </w:r>
    </w:p>
    <w:p w14:paraId="58B04483" w14:textId="31B6E16F"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 xml:space="preserve">5. Turi būti teikiamos tinkamos kokybės paslaugos, atitinkančios renginio lygį, pobūdį, specifiką, tinkamai reprezentuojant Lietuvą. Renginio metu turi būti naudojama tik reprezentatyvi ir kokybiška įranga, konstrukcijos, inventorius, užtikrinama saugi ir sveika aplinka renginių dalyviams </w:t>
      </w:r>
      <w:r w:rsidR="001B0F38" w:rsidRPr="007D3A6C">
        <w:rPr>
          <w:rFonts w:eastAsia="Aptos" w:cs="Times New Roman"/>
          <w:color w:val="000000"/>
          <w:lang w:val="lt-LT"/>
        </w:rPr>
        <w:lastRenderedPageBreak/>
        <w:t>ir organizatoriams. Tiekėjas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w:t>
      </w:r>
    </w:p>
    <w:p w14:paraId="7D413B0A" w14:textId="41DC06CF"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6. Tiekėjas privalo paskirti už Sutarties vykdymą atsakingą asmenį ir turi užtikrinti pakankamą personalo skaičių konkrečiam renginiui.</w:t>
      </w:r>
    </w:p>
    <w:p w14:paraId="4A82EC96" w14:textId="1BD71ADC"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7. Tiekėjas privalo sutvarkyti vietą po renginio.</w:t>
      </w:r>
    </w:p>
    <w:p w14:paraId="1BBB1D5F" w14:textId="5BF6DF24"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1.8</w:t>
      </w:r>
      <w:r w:rsidR="001B0F38" w:rsidRPr="007D3A6C">
        <w:rPr>
          <w:rFonts w:eastAsia="Aptos" w:cs="Times New Roman"/>
          <w:color w:val="000000"/>
          <w:lang w:val="lt-LT"/>
        </w:rPr>
        <w:t>. Tiekėjas, atlikdamas subtiekėjų paiešką, apklausą, parinkimą privalo:</w:t>
      </w:r>
    </w:p>
    <w:p w14:paraId="7462880C" w14:textId="0336CF9A"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8.1. Siekti, kad perkančiajai organizacijai įsigyjant reikalingas paslaugas ir prekes būtų racionaliai naudojamos tam skirtos perkančiosios organizacijos lėšos;</w:t>
      </w:r>
    </w:p>
    <w:p w14:paraId="030A1997" w14:textId="3326028F"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8.2. įsitikinti, kad subtiekėjai turi teisę verstis atitinkama veikla (turi būtinus galiojančius leidimus, licencijas, kitus administracinius dokumentus);</w:t>
      </w:r>
    </w:p>
    <w:p w14:paraId="3584789E" w14:textId="41190F79"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8.3. atsižvelgti į nustatytus minimalius aplinkos apsaugos kriterijus:</w:t>
      </w:r>
    </w:p>
    <w:p w14:paraId="3C167A50" w14:textId="60ADD5FF" w:rsidR="001B0F38" w:rsidRPr="007D3A6C" w:rsidRDefault="00202887" w:rsidP="00E64642">
      <w:pPr>
        <w:spacing w:after="0" w:line="240" w:lineRule="auto"/>
        <w:ind w:firstLine="567"/>
        <w:jc w:val="both"/>
        <w:rPr>
          <w:rFonts w:eastAsia="Aptos" w:cs="Times New Roman"/>
          <w:color w:val="000000"/>
          <w:lang w:val="lt-LT"/>
        </w:rPr>
      </w:pPr>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8.3.</w:t>
      </w:r>
      <w:r w:rsidR="0046313A">
        <w:rPr>
          <w:rFonts w:eastAsia="Aptos" w:cs="Times New Roman"/>
          <w:color w:val="000000"/>
          <w:lang w:val="lt-LT"/>
        </w:rPr>
        <w:t>1</w:t>
      </w:r>
      <w:r w:rsidR="001B0F38" w:rsidRPr="007D3A6C">
        <w:rPr>
          <w:rFonts w:eastAsia="Aptos" w:cs="Times New Roman"/>
          <w:color w:val="000000"/>
          <w:lang w:val="lt-LT"/>
        </w:rPr>
        <w:t>. paslaugų teikimo metu (pagal pirkimo vykdytojo poreikius) naudojami produktai:</w:t>
      </w:r>
      <w:r w:rsidR="001B0F38" w:rsidRPr="007D3A6C">
        <w:rPr>
          <w:rFonts w:eastAsia="Aptos" w:cs="Times New Roman"/>
          <w:lang w:val="lt-LT"/>
        </w:rPr>
        <w:t xml:space="preserve"> garso sistemų komplektai (garso pultai, stiprintuvai, garso kolonėlės, šakotuvai), apšvietimo technikos komplektai</w:t>
      </w:r>
      <w:r w:rsidR="007D3A6C" w:rsidRPr="007D3A6C">
        <w:rPr>
          <w:rFonts w:eastAsia="Aptos" w:cs="Times New Roman"/>
          <w:lang w:val="lt-LT"/>
        </w:rPr>
        <w:t xml:space="preserve">, </w:t>
      </w:r>
      <w:r w:rsidR="001B0F38" w:rsidRPr="007D3A6C">
        <w:rPr>
          <w:rFonts w:eastAsia="Aptos" w:cs="Times New Roman"/>
          <w:lang w:val="lt-LT"/>
        </w:rPr>
        <w:t>vaizdo technikos komplektai (LED ekranai, TV monitoriai) turi atitikti ne mažesnę kaip „C“ energijos vartojimo efektyvumo klasę</w:t>
      </w:r>
      <w:r w:rsidR="001B0F38" w:rsidRPr="007D3A6C">
        <w:rPr>
          <w:rFonts w:eastAsia="Aptos" w:cs="Times New Roman"/>
          <w:color w:val="000000"/>
          <w:lang w:val="lt-LT"/>
        </w:rPr>
        <w:t xml:space="preserve"> arba ekologinio projektavimo reikalavimus (būti paženklinti „Energy star“ arba lygiaverčiu ženklu). Sutarties vykdymo metu turės būti pateikiami atitiktį įrodantys dokumentai – gamintojo techniniai dokumentai arba kiti lygiaverčiai įrodymai;</w:t>
      </w:r>
    </w:p>
    <w:p w14:paraId="455F13EC" w14:textId="3CFF6D84" w:rsidR="001B0F38" w:rsidRDefault="007D3A6C" w:rsidP="00E64642">
      <w:pPr>
        <w:spacing w:after="0" w:line="240" w:lineRule="auto"/>
        <w:ind w:firstLine="567"/>
        <w:jc w:val="both"/>
        <w:rPr>
          <w:rFonts w:eastAsia="Aptos" w:cs="Times New Roman"/>
          <w:color w:val="000000"/>
          <w:lang w:val="lt-LT"/>
        </w:rPr>
      </w:pPr>
      <w:bookmarkStart w:id="3" w:name="_Hlk147410764"/>
      <w:r w:rsidRPr="007D3A6C">
        <w:rPr>
          <w:rFonts w:eastAsia="Aptos" w:cs="Times New Roman"/>
          <w:color w:val="000000"/>
          <w:lang w:val="lt-LT"/>
        </w:rPr>
        <w:t>4</w:t>
      </w:r>
      <w:r w:rsidR="001B0F38" w:rsidRPr="007D3A6C">
        <w:rPr>
          <w:rFonts w:eastAsia="Aptos" w:cs="Times New Roman"/>
          <w:color w:val="000000"/>
          <w:lang w:val="lt-LT"/>
        </w:rPr>
        <w:t>.</w:t>
      </w:r>
      <w:r w:rsidR="003B0B63">
        <w:rPr>
          <w:rFonts w:eastAsia="Aptos" w:cs="Times New Roman"/>
          <w:color w:val="000000"/>
          <w:lang w:val="lt-LT"/>
        </w:rPr>
        <w:t>1.</w:t>
      </w:r>
      <w:r w:rsidR="001B0F38" w:rsidRPr="007D3A6C">
        <w:rPr>
          <w:rFonts w:eastAsia="Aptos" w:cs="Times New Roman"/>
          <w:color w:val="000000"/>
          <w:lang w:val="lt-LT"/>
        </w:rPr>
        <w:t>8.3.</w:t>
      </w:r>
      <w:r w:rsidR="0046313A">
        <w:rPr>
          <w:rFonts w:eastAsia="Aptos" w:cs="Times New Roman"/>
          <w:color w:val="000000"/>
          <w:lang w:val="lt-LT"/>
        </w:rPr>
        <w:t>2</w:t>
      </w:r>
      <w:r w:rsidR="001B0F38" w:rsidRPr="007D3A6C">
        <w:rPr>
          <w:rFonts w:eastAsia="Aptos" w:cs="Times New Roman"/>
          <w:color w:val="000000"/>
          <w:lang w:val="lt-LT"/>
        </w:rPr>
        <w:t xml:space="preserve">. </w:t>
      </w:r>
      <w:bookmarkEnd w:id="3"/>
      <w:r w:rsidR="001B0F38" w:rsidRPr="007D3A6C">
        <w:rPr>
          <w:rFonts w:eastAsia="Aptos" w:cs="Times New Roman"/>
          <w:color w:val="000000"/>
          <w:lang w:val="lt-LT"/>
        </w:rPr>
        <w:t>Renginio vietoje susidarančios atliekos (pvz., stiklas, popierius, plastikas, metalas, biologiškai skaidžios atliekos ir kt.) turėtų būti rūšiuojamos jų susidarymo vietoje, kad būtų tinkamai paruoštos pakartotinai naudoti ar perdirbti. Atliekų rūšiavimui susidarymo vietoje skirtomis priemonėmis ir tokių atliekų perdavimu atitinkamiems atliekų tvarkytojams perkančioji organizacija pasirūpina pati.</w:t>
      </w:r>
    </w:p>
    <w:p w14:paraId="42AE6512" w14:textId="77777777" w:rsidR="00496720" w:rsidRDefault="00496720" w:rsidP="00E64642">
      <w:pPr>
        <w:spacing w:after="0" w:line="240" w:lineRule="auto"/>
        <w:jc w:val="both"/>
        <w:rPr>
          <w:rFonts w:eastAsia="Aptos" w:cs="Times New Roman"/>
          <w:color w:val="000000"/>
          <w:lang w:val="lt-LT"/>
        </w:rPr>
      </w:pPr>
    </w:p>
    <w:p w14:paraId="2C77B2D9" w14:textId="143D4B02" w:rsidR="003B0B63" w:rsidRPr="00174116" w:rsidRDefault="003B0B63" w:rsidP="008E7958">
      <w:pPr>
        <w:pStyle w:val="ListParagraph"/>
        <w:numPr>
          <w:ilvl w:val="0"/>
          <w:numId w:val="1"/>
        </w:numPr>
        <w:spacing w:after="0" w:line="240" w:lineRule="auto"/>
        <w:jc w:val="center"/>
        <w:rPr>
          <w:rFonts w:eastAsia="Aptos" w:cs="Times New Roman"/>
          <w:b/>
          <w:bCs/>
          <w:color w:val="000000"/>
          <w:lang w:val="lt-LT"/>
        </w:rPr>
      </w:pPr>
      <w:r w:rsidRPr="00174116">
        <w:rPr>
          <w:rFonts w:eastAsia="Aptos" w:cs="Times New Roman"/>
          <w:b/>
          <w:bCs/>
          <w:color w:val="000000"/>
          <w:lang w:val="lt-LT"/>
        </w:rPr>
        <w:t>REIKALAVIMAI PASLAUGŲ UŽSAKYMO TERMINAMS</w:t>
      </w:r>
    </w:p>
    <w:p w14:paraId="6B8C1BCC" w14:textId="0A5428F7" w:rsidR="001B0F38" w:rsidRPr="00496720" w:rsidRDefault="007D3A6C" w:rsidP="00E64642">
      <w:pPr>
        <w:spacing w:after="0" w:line="240" w:lineRule="auto"/>
        <w:ind w:firstLine="567"/>
        <w:jc w:val="both"/>
        <w:rPr>
          <w:rFonts w:eastAsia="Aptos" w:cs="Times New Roman"/>
          <w:b/>
          <w:bCs/>
          <w:color w:val="000000"/>
          <w:lang w:val="lt-LT"/>
        </w:rPr>
      </w:pPr>
      <w:r w:rsidRPr="00496720">
        <w:rPr>
          <w:rFonts w:eastAsia="Aptos" w:cs="Times New Roman"/>
          <w:b/>
          <w:bCs/>
          <w:color w:val="000000"/>
          <w:lang w:val="lt-LT"/>
        </w:rPr>
        <w:t>5</w:t>
      </w:r>
      <w:r w:rsidR="001B0F38" w:rsidRPr="00496720">
        <w:rPr>
          <w:rFonts w:eastAsia="Aptos" w:cs="Times New Roman"/>
          <w:b/>
          <w:bCs/>
          <w:color w:val="000000"/>
          <w:lang w:val="lt-LT"/>
        </w:rPr>
        <w:t>. Paslaugų užsakymo terminai:</w:t>
      </w:r>
    </w:p>
    <w:p w14:paraId="791363DB" w14:textId="6374C2A4" w:rsidR="001B0F38" w:rsidRPr="007D3A6C" w:rsidRDefault="007D3A6C"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5</w:t>
      </w:r>
      <w:r w:rsidR="001B0F38" w:rsidRPr="2451274D">
        <w:rPr>
          <w:rFonts w:eastAsia="Aptos" w:cs="Times New Roman"/>
          <w:color w:val="000000" w:themeColor="text1"/>
          <w:lang w:val="lt-LT"/>
        </w:rPr>
        <w:t xml:space="preserve">.1. </w:t>
      </w:r>
      <w:r w:rsidR="37D464D3" w:rsidRPr="2451274D">
        <w:rPr>
          <w:rFonts w:eastAsia="Aptos" w:cs="Times New Roman"/>
          <w:color w:val="000000" w:themeColor="text1"/>
          <w:lang w:val="lt-LT"/>
        </w:rPr>
        <w:t>P</w:t>
      </w:r>
      <w:r w:rsidR="001B0F38" w:rsidRPr="2451274D">
        <w:rPr>
          <w:rFonts w:eastAsia="Aptos" w:cs="Times New Roman"/>
          <w:color w:val="000000" w:themeColor="text1"/>
          <w:lang w:val="lt-LT"/>
        </w:rPr>
        <w:t>erkančioji organizacija atsižvelgdama į renginio pobūdį bei siekdama nustatyti pakankamą pasirengimą paslaugų teikimui, paslaugų užsakymą pateikia nedelsiant, kai tik paaiškėja paslaugų poreikis, bet ne vėliau nei likus 10 darbo dienų iki paslaugų teikimo;</w:t>
      </w:r>
    </w:p>
    <w:p w14:paraId="77EAC769" w14:textId="115BE818" w:rsidR="001B0F38" w:rsidRDefault="007D3A6C" w:rsidP="00E64642">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5</w:t>
      </w:r>
      <w:r w:rsidR="001B0F38" w:rsidRPr="2451274D">
        <w:rPr>
          <w:rFonts w:eastAsia="Aptos" w:cs="Times New Roman"/>
          <w:color w:val="000000" w:themeColor="text1"/>
          <w:lang w:val="lt-LT"/>
        </w:rPr>
        <w:t xml:space="preserve">.2. </w:t>
      </w:r>
      <w:r w:rsidR="7AAF5DC6" w:rsidRPr="2451274D">
        <w:rPr>
          <w:rFonts w:eastAsia="Aptos" w:cs="Times New Roman"/>
          <w:color w:val="000000" w:themeColor="text1"/>
          <w:lang w:val="lt-LT"/>
        </w:rPr>
        <w:t>E</w:t>
      </w:r>
      <w:r w:rsidR="001B0F38" w:rsidRPr="2451274D">
        <w:rPr>
          <w:rFonts w:eastAsia="Aptos" w:cs="Times New Roman"/>
          <w:color w:val="000000" w:themeColor="text1"/>
          <w:lang w:val="lt-LT"/>
        </w:rPr>
        <w:t>sant nenumatytoms, nuo perkančiosios organizacijos nepriklausančioms aplinkybėms, perkančioji organizacija paslaugų užsakymą gali pateikti vėliau nei likus 10 darbo dienų iki paslaugų teikimo, bet ne vėliau kaip likus 24 valandoms iki paslaugų teikimo.</w:t>
      </w:r>
    </w:p>
    <w:p w14:paraId="0CAC7D8C" w14:textId="77777777" w:rsidR="00E64642" w:rsidRDefault="00E64642" w:rsidP="00E64642">
      <w:pPr>
        <w:spacing w:after="0" w:line="240" w:lineRule="auto"/>
        <w:ind w:firstLine="567"/>
        <w:jc w:val="both"/>
        <w:rPr>
          <w:rFonts w:eastAsia="Aptos" w:cs="Times New Roman"/>
          <w:b/>
          <w:bCs/>
          <w:color w:val="000000"/>
          <w:lang w:val="lt-LT"/>
        </w:rPr>
      </w:pPr>
    </w:p>
    <w:p w14:paraId="4487CD73" w14:textId="07A5B900" w:rsidR="00E64642" w:rsidRPr="00E044FA" w:rsidRDefault="007D3A6C" w:rsidP="00E64642">
      <w:pPr>
        <w:spacing w:after="0" w:line="240" w:lineRule="auto"/>
        <w:ind w:firstLine="567"/>
        <w:jc w:val="both"/>
        <w:rPr>
          <w:rFonts w:eastAsia="Aptos" w:cs="Times New Roman"/>
          <w:b/>
          <w:bCs/>
          <w:color w:val="000000"/>
          <w:lang w:val="lt-LT"/>
        </w:rPr>
      </w:pPr>
      <w:r w:rsidRPr="00E044FA">
        <w:rPr>
          <w:rFonts w:eastAsia="Aptos" w:cs="Times New Roman"/>
          <w:b/>
          <w:bCs/>
          <w:color w:val="000000"/>
          <w:lang w:val="lt-LT"/>
        </w:rPr>
        <w:t>6</w:t>
      </w:r>
      <w:r w:rsidR="001B0F38" w:rsidRPr="00E044FA">
        <w:rPr>
          <w:rFonts w:eastAsia="Aptos" w:cs="Times New Roman"/>
          <w:b/>
          <w:bCs/>
          <w:color w:val="000000"/>
          <w:lang w:val="lt-LT"/>
        </w:rPr>
        <w:t>.</w:t>
      </w:r>
      <w:r w:rsidR="00E64642" w:rsidRPr="00E044FA">
        <w:rPr>
          <w:rFonts w:eastAsia="Aptos" w:cs="Times New Roman"/>
          <w:b/>
          <w:bCs/>
          <w:color w:val="000000"/>
          <w:lang w:val="lt-LT"/>
        </w:rPr>
        <w:t xml:space="preserve"> Paslaugų kainos ir atsiskaitymo tvarka</w:t>
      </w:r>
      <w:r w:rsidR="00E044FA">
        <w:rPr>
          <w:rFonts w:eastAsia="Aptos" w:cs="Times New Roman"/>
          <w:b/>
          <w:bCs/>
          <w:color w:val="000000"/>
          <w:lang w:val="lt-LT"/>
        </w:rPr>
        <w:t>:</w:t>
      </w:r>
    </w:p>
    <w:p w14:paraId="04F0F4EB" w14:textId="770E5E78" w:rsidR="001B0F38" w:rsidRPr="00C143F5" w:rsidRDefault="00E64642" w:rsidP="005D2C07">
      <w:pPr>
        <w:spacing w:after="0" w:line="240" w:lineRule="auto"/>
        <w:ind w:firstLine="567"/>
        <w:jc w:val="both"/>
        <w:rPr>
          <w:rFonts w:eastAsia="Aptos" w:cs="Times New Roman"/>
          <w:color w:val="000000"/>
          <w:lang w:val="lt-LT"/>
        </w:rPr>
      </w:pPr>
      <w:r w:rsidRPr="00C143F5">
        <w:rPr>
          <w:rFonts w:eastAsia="Aptos" w:cs="Times New Roman"/>
          <w:color w:val="000000"/>
          <w:lang w:val="lt-LT"/>
        </w:rPr>
        <w:t xml:space="preserve">6.1. </w:t>
      </w:r>
      <w:r w:rsidR="001B0F38" w:rsidRPr="00C143F5">
        <w:rPr>
          <w:rFonts w:eastAsia="Aptos" w:cs="Times New Roman"/>
          <w:color w:val="000000"/>
          <w:lang w:val="lt-LT"/>
        </w:rPr>
        <w:t>Perkančioji organizacija atsiskaito su tiekėju už visas renginio organizavimo išlaidas, įskaitant kitų subtiekėjų veiklą.</w:t>
      </w:r>
    </w:p>
    <w:p w14:paraId="2AF092E5" w14:textId="3BD15A23" w:rsidR="001B0F38" w:rsidRPr="00C143F5" w:rsidRDefault="00E64642" w:rsidP="005D2C07">
      <w:pPr>
        <w:spacing w:after="0" w:line="240" w:lineRule="auto"/>
        <w:ind w:firstLine="567"/>
        <w:jc w:val="both"/>
        <w:rPr>
          <w:rFonts w:eastAsia="Aptos" w:cs="Times New Roman"/>
          <w:color w:val="000000"/>
          <w:lang w:val="lt-LT"/>
        </w:rPr>
      </w:pPr>
      <w:r w:rsidRPr="00C143F5">
        <w:rPr>
          <w:rFonts w:eastAsia="Aptos" w:cs="Times New Roman"/>
          <w:color w:val="000000"/>
          <w:lang w:val="lt-LT"/>
        </w:rPr>
        <w:t>6.2</w:t>
      </w:r>
      <w:r w:rsidR="001B0F38" w:rsidRPr="00C143F5">
        <w:rPr>
          <w:rFonts w:eastAsia="Aptos" w:cs="Times New Roman"/>
          <w:color w:val="000000"/>
          <w:lang w:val="lt-LT"/>
        </w:rPr>
        <w:t>. Į tiesiogines išlaidas negali būti įtrauktas tiekėjo pelnas.</w:t>
      </w:r>
    </w:p>
    <w:p w14:paraId="6A402585" w14:textId="697BC41C" w:rsidR="001B0F38" w:rsidRPr="00C143F5" w:rsidRDefault="00E64642" w:rsidP="005D2C07">
      <w:pPr>
        <w:spacing w:after="0" w:line="240" w:lineRule="auto"/>
        <w:ind w:firstLine="567"/>
        <w:jc w:val="both"/>
        <w:rPr>
          <w:rFonts w:eastAsia="Aptos" w:cs="Times New Roman"/>
          <w:color w:val="000000"/>
          <w:lang w:val="lt-LT"/>
        </w:rPr>
      </w:pPr>
      <w:r w:rsidRPr="00C143F5">
        <w:rPr>
          <w:rFonts w:eastAsia="Aptos" w:cs="Times New Roman"/>
          <w:color w:val="000000"/>
          <w:lang w:val="lt-LT"/>
        </w:rPr>
        <w:t>6.3</w:t>
      </w:r>
      <w:r w:rsidR="001B0F38" w:rsidRPr="00C143F5">
        <w:rPr>
          <w:rFonts w:eastAsia="Aptos" w:cs="Times New Roman"/>
          <w:color w:val="000000"/>
          <w:lang w:val="lt-LT"/>
        </w:rPr>
        <w:t>. Paslaugų ir prekių kainos turi atitikti rinkos kainas ir turi būti derinamos su perkančiąja organizacija. Perkančiosios organizacijos prašymu, tiekėjas privalo organizuoti trišales perkančiosios organizacijos, tiekėjo ir subtiekėjų derybas dėl paslaugų teikimo ir (ar) prekių tiekimo sąlygų, kainų, nuolaidų ar paramos taikymo galimybės ir pan.</w:t>
      </w:r>
    </w:p>
    <w:p w14:paraId="11365846" w14:textId="4C1F4661" w:rsidR="00E06F48" w:rsidRPr="00C143F5" w:rsidRDefault="00E64642" w:rsidP="005D2C07">
      <w:pPr>
        <w:spacing w:after="0" w:line="240" w:lineRule="auto"/>
        <w:ind w:firstLine="567"/>
        <w:jc w:val="both"/>
        <w:rPr>
          <w:rFonts w:eastAsia="Aptos" w:cs="Times New Roman"/>
          <w:color w:val="000000"/>
          <w:lang w:val="lt-LT"/>
        </w:rPr>
      </w:pPr>
      <w:r w:rsidRPr="00C143F5">
        <w:rPr>
          <w:rFonts w:eastAsia="Aptos" w:cs="Times New Roman"/>
          <w:color w:val="000000"/>
          <w:lang w:val="lt-LT"/>
        </w:rPr>
        <w:t>6.4</w:t>
      </w:r>
      <w:r w:rsidR="001B0F38" w:rsidRPr="00C143F5">
        <w:rPr>
          <w:rFonts w:eastAsia="Aptos" w:cs="Times New Roman"/>
          <w:color w:val="000000"/>
          <w:lang w:val="lt-LT"/>
        </w:rPr>
        <w:t xml:space="preserve">. Tiekėjas perkančiajai organizacijai </w:t>
      </w:r>
      <w:r w:rsidR="001B0F38" w:rsidRPr="00C143F5">
        <w:rPr>
          <w:rFonts w:eastAsia="Calibri" w:cs="Times New Roman"/>
          <w:color w:val="000000"/>
          <w:lang w:val="lt-LT"/>
        </w:rPr>
        <w:t>privalo pateikti</w:t>
      </w:r>
      <w:r w:rsidR="001B0F38" w:rsidRPr="00C143F5">
        <w:rPr>
          <w:rFonts w:eastAsia="Aptos" w:cs="Times New Roman"/>
          <w:color w:val="000000"/>
          <w:lang w:val="lt-LT"/>
        </w:rPr>
        <w:t xml:space="preserve"> visų su įvykusiu renginiu tiesiogiai susijusių išlaidų (subtiekėjų) sąskaitų kopijas.</w:t>
      </w:r>
    </w:p>
    <w:p w14:paraId="2B11C531" w14:textId="71358719" w:rsidR="005D2C07" w:rsidRDefault="005D2C07" w:rsidP="005D2C07">
      <w:pPr>
        <w:spacing w:after="0" w:line="240" w:lineRule="auto"/>
        <w:ind w:firstLine="567"/>
        <w:jc w:val="both"/>
        <w:rPr>
          <w:rFonts w:eastAsia="Aptos" w:cs="Times New Roman"/>
          <w:color w:val="000000"/>
          <w:lang w:val="lt-LT"/>
        </w:rPr>
      </w:pPr>
      <w:r w:rsidRPr="00C143F5">
        <w:rPr>
          <w:rFonts w:eastAsia="Aptos" w:cs="Times New Roman"/>
          <w:color w:val="000000"/>
          <w:lang w:val="lt-LT"/>
        </w:rPr>
        <w:t>6.5. Perkančioji organizacija atsiskaito su Tiekėju už faktiškai suteiktas paslaugas per 30 dienų nuo paslaugų perdavimo priėmimo akto pasirašymo ir</w:t>
      </w:r>
      <w:r>
        <w:rPr>
          <w:rFonts w:eastAsia="Aptos" w:cs="Times New Roman"/>
          <w:color w:val="000000"/>
          <w:lang w:val="lt-LT"/>
        </w:rPr>
        <w:t xml:space="preserve"> PVM sąskaitos faktūros gavimo dienos.</w:t>
      </w:r>
    </w:p>
    <w:p w14:paraId="2CFFDC73" w14:textId="77777777" w:rsidR="00E044FA" w:rsidRDefault="00E044FA" w:rsidP="00E64642">
      <w:pPr>
        <w:spacing w:after="0" w:line="240" w:lineRule="auto"/>
        <w:jc w:val="both"/>
        <w:rPr>
          <w:rFonts w:eastAsia="Aptos" w:cs="Times New Roman"/>
          <w:b/>
          <w:bCs/>
          <w:color w:val="000000"/>
          <w:lang w:val="lt-LT"/>
        </w:rPr>
      </w:pPr>
    </w:p>
    <w:p w14:paraId="7419A0D9" w14:textId="58A42A84" w:rsidR="00E64642" w:rsidRDefault="00E64642" w:rsidP="00E64642">
      <w:pPr>
        <w:spacing w:after="0" w:line="240" w:lineRule="auto"/>
        <w:jc w:val="both"/>
        <w:rPr>
          <w:rFonts w:eastAsia="Aptos" w:cs="Times New Roman"/>
          <w:b/>
          <w:bCs/>
          <w:color w:val="000000"/>
          <w:lang w:val="lt-LT"/>
        </w:rPr>
      </w:pPr>
      <w:r>
        <w:rPr>
          <w:rFonts w:eastAsia="Aptos" w:cs="Times New Roman"/>
          <w:b/>
          <w:bCs/>
          <w:color w:val="000000"/>
          <w:lang w:val="lt-LT"/>
        </w:rPr>
        <w:t>7. Konfidencialumo reikal</w:t>
      </w:r>
      <w:r w:rsidR="005D2C07">
        <w:rPr>
          <w:rFonts w:eastAsia="Aptos" w:cs="Times New Roman"/>
          <w:b/>
          <w:bCs/>
          <w:color w:val="000000"/>
          <w:lang w:val="lt-LT"/>
        </w:rPr>
        <w:t>a</w:t>
      </w:r>
      <w:r>
        <w:rPr>
          <w:rFonts w:eastAsia="Aptos" w:cs="Times New Roman"/>
          <w:b/>
          <w:bCs/>
          <w:color w:val="000000"/>
          <w:lang w:val="lt-LT"/>
        </w:rPr>
        <w:t>vimai</w:t>
      </w:r>
    </w:p>
    <w:p w14:paraId="58F8E194" w14:textId="0AD5657F" w:rsidR="00E06F48" w:rsidRPr="00174116" w:rsidRDefault="00E06F48" w:rsidP="005D2C07">
      <w:pPr>
        <w:spacing w:after="0" w:line="240" w:lineRule="auto"/>
        <w:ind w:firstLine="567"/>
        <w:jc w:val="both"/>
        <w:rPr>
          <w:rFonts w:eastAsia="Aptos" w:cs="Times New Roman"/>
          <w:color w:val="000000"/>
          <w:lang w:val="lt-LT"/>
        </w:rPr>
      </w:pPr>
      <w:r w:rsidRPr="2451274D">
        <w:rPr>
          <w:rFonts w:eastAsia="Aptos" w:cs="Times New Roman"/>
          <w:color w:val="000000" w:themeColor="text1"/>
          <w:lang w:val="lt-LT"/>
        </w:rPr>
        <w:t xml:space="preserve"> T</w:t>
      </w:r>
      <w:r w:rsidRPr="2451274D">
        <w:rPr>
          <w:color w:val="000000" w:themeColor="text1"/>
          <w:lang w:val="lt-LT"/>
        </w:rPr>
        <w:t>iekėjas, jo darbuotojai visus dokumentus ir informaciją, gautą pagal sutartį, laiko</w:t>
      </w:r>
      <w:r w:rsidR="00174116" w:rsidRPr="2451274D">
        <w:rPr>
          <w:rFonts w:eastAsia="Aptos" w:cs="Times New Roman"/>
          <w:color w:val="000000" w:themeColor="text1"/>
          <w:lang w:val="lt-LT"/>
        </w:rPr>
        <w:t xml:space="preserve"> </w:t>
      </w:r>
      <w:r w:rsidRPr="2451274D">
        <w:rPr>
          <w:color w:val="000000" w:themeColor="text1"/>
          <w:lang w:val="lt-LT"/>
        </w:rPr>
        <w:t xml:space="preserve">konfidencialia ir be išankstinio raštiško perkančiosios organizacijos leidimo neturi teisės pateiktų </w:t>
      </w:r>
      <w:r w:rsidRPr="2451274D">
        <w:rPr>
          <w:color w:val="000000" w:themeColor="text1"/>
          <w:lang w:val="lt-LT"/>
        </w:rPr>
        <w:lastRenderedPageBreak/>
        <w:t xml:space="preserve">duomenų perduoti </w:t>
      </w:r>
      <w:r w:rsidR="00174116" w:rsidRPr="2451274D">
        <w:rPr>
          <w:color w:val="000000" w:themeColor="text1"/>
          <w:lang w:val="lt-LT"/>
        </w:rPr>
        <w:t>trečiajai</w:t>
      </w:r>
      <w:r w:rsidRPr="2451274D">
        <w:rPr>
          <w:color w:val="000000" w:themeColor="text1"/>
          <w:lang w:val="lt-LT"/>
        </w:rPr>
        <w:t xml:space="preserve"> šaliai ir neskelbia bei neatskleidžia jokių sutartie</w:t>
      </w:r>
      <w:r w:rsidR="590E9291" w:rsidRPr="2451274D">
        <w:rPr>
          <w:color w:val="000000" w:themeColor="text1"/>
          <w:lang w:val="lt-LT"/>
        </w:rPr>
        <w:t>s</w:t>
      </w:r>
      <w:r w:rsidRPr="2451274D">
        <w:rPr>
          <w:color w:val="000000" w:themeColor="text1"/>
          <w:lang w:val="lt-LT"/>
        </w:rPr>
        <w:t xml:space="preserve"> nuostatų, išskyrus atvejus, kai tai būtina vykdant sutartį. Jei nesutariama, ar būtina skelbti ar atskleisti kokias nors sutarties nuostatas, galutinį sprendimą priima perkančioji organizacija. </w:t>
      </w:r>
    </w:p>
    <w:p w14:paraId="6251D0DC" w14:textId="77777777" w:rsidR="008E7958" w:rsidRDefault="008E7958" w:rsidP="00E64642">
      <w:pPr>
        <w:spacing w:after="0" w:line="240" w:lineRule="auto"/>
        <w:jc w:val="both"/>
        <w:rPr>
          <w:rFonts w:eastAsia="Aptos" w:cs="Times New Roman"/>
          <w:b/>
          <w:bCs/>
          <w:lang w:val="lt-LT"/>
        </w:rPr>
      </w:pPr>
    </w:p>
    <w:p w14:paraId="7DBFAAC8" w14:textId="1E6D4DE3" w:rsidR="001B0F38" w:rsidRPr="00C143F5" w:rsidRDefault="00E64642" w:rsidP="00E64642">
      <w:pPr>
        <w:spacing w:after="0" w:line="240" w:lineRule="auto"/>
        <w:jc w:val="both"/>
        <w:rPr>
          <w:rFonts w:eastAsia="Aptos" w:cs="Times New Roman"/>
          <w:b/>
          <w:bCs/>
          <w:lang w:val="lt-LT"/>
        </w:rPr>
      </w:pPr>
      <w:r>
        <w:rPr>
          <w:rFonts w:eastAsia="Aptos" w:cs="Times New Roman"/>
          <w:b/>
          <w:bCs/>
          <w:lang w:val="lt-LT"/>
        </w:rPr>
        <w:t>8</w:t>
      </w:r>
      <w:r w:rsidR="001B0F38" w:rsidRPr="00174116">
        <w:rPr>
          <w:rFonts w:eastAsia="Aptos" w:cs="Times New Roman"/>
          <w:b/>
          <w:bCs/>
          <w:lang w:val="lt-LT"/>
        </w:rPr>
        <w:t>.</w:t>
      </w:r>
      <w:r w:rsidR="001B0F38" w:rsidRPr="00163BB0">
        <w:rPr>
          <w:rFonts w:eastAsia="Aptos" w:cs="Times New Roman"/>
          <w:lang w:val="lt-LT"/>
        </w:rPr>
        <w:t xml:space="preserve"> </w:t>
      </w:r>
      <w:r w:rsidR="005D2C07" w:rsidRPr="00C143F5">
        <w:rPr>
          <w:rFonts w:eastAsia="Aptos" w:cs="Times New Roman"/>
          <w:b/>
          <w:bCs/>
          <w:lang w:val="lt-LT"/>
        </w:rPr>
        <w:t>Paslaugų pirkimo kainodara</w:t>
      </w:r>
      <w:r w:rsidR="001B0F38" w:rsidRPr="00C143F5">
        <w:rPr>
          <w:rFonts w:eastAsia="Aptos" w:cs="Times New Roman"/>
          <w:b/>
          <w:bCs/>
          <w:lang w:val="lt-LT"/>
        </w:rPr>
        <w:t>:</w:t>
      </w:r>
    </w:p>
    <w:tbl>
      <w:tblPr>
        <w:tblpPr w:leftFromText="180" w:rightFromText="180" w:vertAnchor="text" w:horzAnchor="margin" w:tblpY="55"/>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369"/>
        <w:gridCol w:w="4536"/>
      </w:tblGrid>
      <w:tr w:rsidR="001B0F38" w:rsidRPr="00163BB0" w14:paraId="7BE52BFA" w14:textId="77777777" w:rsidTr="007102D5">
        <w:trPr>
          <w:trHeight w:val="270"/>
        </w:trPr>
        <w:tc>
          <w:tcPr>
            <w:tcW w:w="585" w:type="dxa"/>
            <w:tcBorders>
              <w:top w:val="single" w:sz="6" w:space="0" w:color="auto"/>
              <w:left w:val="single" w:sz="6" w:space="0" w:color="auto"/>
              <w:bottom w:val="single" w:sz="6" w:space="0" w:color="auto"/>
              <w:right w:val="single" w:sz="6" w:space="0" w:color="auto"/>
            </w:tcBorders>
            <w:shd w:val="clear" w:color="auto" w:fill="FFFFFF"/>
            <w:hideMark/>
          </w:tcPr>
          <w:p w14:paraId="3D07ACD9" w14:textId="77777777" w:rsidR="001B0F38" w:rsidRPr="00163BB0" w:rsidRDefault="001B0F38" w:rsidP="00E64642">
            <w:pPr>
              <w:spacing w:after="0" w:line="240" w:lineRule="auto"/>
              <w:jc w:val="both"/>
              <w:textAlignment w:val="baseline"/>
              <w:rPr>
                <w:rFonts w:eastAsia="Aptos" w:cs="Times New Roman"/>
                <w:szCs w:val="22"/>
                <w:lang w:val="lt-LT"/>
              </w:rPr>
            </w:pPr>
            <w:r w:rsidRPr="00163BB0">
              <w:rPr>
                <w:rFonts w:eastAsia="Aptos" w:cs="Times New Roman"/>
                <w:szCs w:val="22"/>
                <w:lang w:val="lt-LT"/>
              </w:rPr>
              <w:t> Eil. Nr.</w:t>
            </w:r>
          </w:p>
        </w:tc>
        <w:tc>
          <w:tcPr>
            <w:tcW w:w="4369" w:type="dxa"/>
            <w:tcBorders>
              <w:top w:val="single" w:sz="6" w:space="0" w:color="auto"/>
              <w:left w:val="nil"/>
              <w:bottom w:val="single" w:sz="6" w:space="0" w:color="auto"/>
              <w:right w:val="single" w:sz="6" w:space="0" w:color="auto"/>
            </w:tcBorders>
            <w:shd w:val="clear" w:color="auto" w:fill="FFFFFF"/>
            <w:hideMark/>
          </w:tcPr>
          <w:p w14:paraId="6A7ED3C6" w14:textId="77777777" w:rsidR="001B0F38" w:rsidRPr="00163BB0" w:rsidRDefault="001B0F38" w:rsidP="00E044FA">
            <w:pPr>
              <w:spacing w:after="0" w:line="240" w:lineRule="auto"/>
              <w:ind w:left="121"/>
              <w:textAlignment w:val="baseline"/>
              <w:rPr>
                <w:rFonts w:eastAsia="Aptos" w:cs="Times New Roman"/>
                <w:szCs w:val="22"/>
                <w:lang w:val="lt-LT"/>
              </w:rPr>
            </w:pPr>
            <w:r w:rsidRPr="00163BB0">
              <w:rPr>
                <w:rFonts w:eastAsia="Aptos" w:cs="Times New Roman"/>
                <w:szCs w:val="22"/>
                <w:lang w:val="lt-LT"/>
              </w:rPr>
              <w:t>Renginio sąmatos suma eurais su PVM ribose nuo – iki: </w:t>
            </w:r>
          </w:p>
        </w:tc>
        <w:tc>
          <w:tcPr>
            <w:tcW w:w="4536" w:type="dxa"/>
            <w:tcBorders>
              <w:top w:val="single" w:sz="6" w:space="0" w:color="auto"/>
              <w:left w:val="nil"/>
              <w:bottom w:val="single" w:sz="6" w:space="0" w:color="auto"/>
              <w:right w:val="single" w:sz="6" w:space="0" w:color="auto"/>
            </w:tcBorders>
            <w:hideMark/>
          </w:tcPr>
          <w:p w14:paraId="1E8F560E" w14:textId="77777777" w:rsidR="001B0F38" w:rsidRPr="00163BB0" w:rsidRDefault="001B0F38" w:rsidP="00E64642">
            <w:pPr>
              <w:spacing w:after="0" w:line="240" w:lineRule="auto"/>
              <w:textAlignment w:val="baseline"/>
              <w:rPr>
                <w:rFonts w:eastAsia="Aptos" w:cs="Times New Roman"/>
                <w:szCs w:val="22"/>
                <w:lang w:val="lt-LT"/>
              </w:rPr>
            </w:pPr>
            <w:r w:rsidRPr="00163BB0">
              <w:rPr>
                <w:rFonts w:eastAsia="Calibri" w:cs="Times New Roman"/>
                <w:lang w:val="lt-LT"/>
              </w:rPr>
              <w:t>Tiekėjo</w:t>
            </w:r>
            <w:r w:rsidRPr="00163BB0">
              <w:rPr>
                <w:rFonts w:eastAsia="Aptos" w:cs="Times New Roman"/>
                <w:szCs w:val="22"/>
                <w:lang w:val="lt-LT"/>
              </w:rPr>
              <w:t xml:space="preserve"> siūlomas komisinio mokesčio dydis,  proc.  (įkainis)</w:t>
            </w:r>
          </w:p>
        </w:tc>
      </w:tr>
      <w:tr w:rsidR="001B0F38" w:rsidRPr="00163BB0" w14:paraId="13C914D6" w14:textId="77777777" w:rsidTr="007102D5">
        <w:trPr>
          <w:trHeight w:val="270"/>
        </w:trPr>
        <w:tc>
          <w:tcPr>
            <w:tcW w:w="585" w:type="dxa"/>
            <w:tcBorders>
              <w:top w:val="nil"/>
              <w:left w:val="single" w:sz="6" w:space="0" w:color="auto"/>
              <w:bottom w:val="single" w:sz="6" w:space="0" w:color="auto"/>
              <w:right w:val="single" w:sz="6" w:space="0" w:color="auto"/>
            </w:tcBorders>
            <w:shd w:val="clear" w:color="auto" w:fill="FFFFFF"/>
            <w:hideMark/>
          </w:tcPr>
          <w:p w14:paraId="21D50E4F"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1. </w:t>
            </w:r>
          </w:p>
        </w:tc>
        <w:tc>
          <w:tcPr>
            <w:tcW w:w="4369" w:type="dxa"/>
            <w:tcBorders>
              <w:top w:val="nil"/>
              <w:left w:val="nil"/>
              <w:bottom w:val="single" w:sz="6" w:space="0" w:color="auto"/>
              <w:right w:val="single" w:sz="6" w:space="0" w:color="auto"/>
            </w:tcBorders>
            <w:shd w:val="clear" w:color="auto" w:fill="FFFFFF"/>
            <w:hideMark/>
          </w:tcPr>
          <w:p w14:paraId="0592A32D" w14:textId="77777777" w:rsidR="001B0F38" w:rsidRPr="00163BB0" w:rsidRDefault="001B0F38" w:rsidP="00E044FA">
            <w:pPr>
              <w:spacing w:after="0" w:line="240" w:lineRule="auto"/>
              <w:ind w:left="121"/>
              <w:jc w:val="both"/>
              <w:textAlignment w:val="baseline"/>
              <w:rPr>
                <w:rFonts w:eastAsia="Aptos" w:cs="Times New Roman"/>
                <w:szCs w:val="22"/>
              </w:rPr>
            </w:pPr>
            <w:r w:rsidRPr="00163BB0">
              <w:rPr>
                <w:rFonts w:eastAsia="Aptos" w:cs="Times New Roman"/>
                <w:szCs w:val="22"/>
              </w:rPr>
              <w:t>100 – 10000</w:t>
            </w:r>
          </w:p>
        </w:tc>
        <w:tc>
          <w:tcPr>
            <w:tcW w:w="4536" w:type="dxa"/>
            <w:tcBorders>
              <w:top w:val="nil"/>
              <w:left w:val="nil"/>
              <w:bottom w:val="single" w:sz="6" w:space="0" w:color="auto"/>
              <w:right w:val="single" w:sz="6" w:space="0" w:color="auto"/>
            </w:tcBorders>
            <w:vAlign w:val="bottom"/>
            <w:hideMark/>
          </w:tcPr>
          <w:p w14:paraId="658AAAD8"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 </w:t>
            </w:r>
          </w:p>
        </w:tc>
      </w:tr>
      <w:tr w:rsidR="001B0F38" w:rsidRPr="00163BB0" w14:paraId="27E842D2" w14:textId="77777777" w:rsidTr="007102D5">
        <w:trPr>
          <w:trHeight w:val="270"/>
        </w:trPr>
        <w:tc>
          <w:tcPr>
            <w:tcW w:w="585" w:type="dxa"/>
            <w:tcBorders>
              <w:top w:val="nil"/>
              <w:left w:val="single" w:sz="6" w:space="0" w:color="auto"/>
              <w:bottom w:val="single" w:sz="6" w:space="0" w:color="auto"/>
              <w:right w:val="single" w:sz="6" w:space="0" w:color="auto"/>
            </w:tcBorders>
            <w:shd w:val="clear" w:color="auto" w:fill="FFFFFF"/>
          </w:tcPr>
          <w:p w14:paraId="24310C97"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2.</w:t>
            </w:r>
          </w:p>
        </w:tc>
        <w:tc>
          <w:tcPr>
            <w:tcW w:w="4369" w:type="dxa"/>
            <w:tcBorders>
              <w:top w:val="nil"/>
              <w:left w:val="nil"/>
              <w:bottom w:val="single" w:sz="6" w:space="0" w:color="auto"/>
              <w:right w:val="single" w:sz="6" w:space="0" w:color="auto"/>
            </w:tcBorders>
            <w:shd w:val="clear" w:color="auto" w:fill="FFFFFF"/>
          </w:tcPr>
          <w:p w14:paraId="08BCD533" w14:textId="77777777" w:rsidR="001B0F38" w:rsidRPr="00163BB0" w:rsidRDefault="001B0F38" w:rsidP="00E044FA">
            <w:pPr>
              <w:spacing w:after="0" w:line="240" w:lineRule="auto"/>
              <w:ind w:left="121"/>
              <w:jc w:val="both"/>
              <w:textAlignment w:val="baseline"/>
              <w:rPr>
                <w:rFonts w:eastAsia="Aptos" w:cs="Times New Roman"/>
                <w:szCs w:val="22"/>
              </w:rPr>
            </w:pPr>
            <w:r w:rsidRPr="00163BB0">
              <w:rPr>
                <w:rFonts w:eastAsia="Aptos" w:cs="Times New Roman"/>
                <w:szCs w:val="22"/>
              </w:rPr>
              <w:t>10000 – 30000</w:t>
            </w:r>
          </w:p>
        </w:tc>
        <w:tc>
          <w:tcPr>
            <w:tcW w:w="4536" w:type="dxa"/>
            <w:tcBorders>
              <w:top w:val="nil"/>
              <w:left w:val="nil"/>
              <w:bottom w:val="single" w:sz="6" w:space="0" w:color="auto"/>
              <w:right w:val="single" w:sz="6" w:space="0" w:color="auto"/>
            </w:tcBorders>
            <w:vAlign w:val="bottom"/>
          </w:tcPr>
          <w:p w14:paraId="4F4BBEEC" w14:textId="77777777" w:rsidR="001B0F38" w:rsidRPr="00163BB0" w:rsidRDefault="001B0F38" w:rsidP="00E64642">
            <w:pPr>
              <w:spacing w:after="0" w:line="240" w:lineRule="auto"/>
              <w:jc w:val="both"/>
              <w:textAlignment w:val="baseline"/>
              <w:rPr>
                <w:rFonts w:eastAsia="Aptos" w:cs="Times New Roman"/>
                <w:szCs w:val="22"/>
              </w:rPr>
            </w:pPr>
          </w:p>
        </w:tc>
      </w:tr>
      <w:tr w:rsidR="001B0F38" w:rsidRPr="00163BB0" w14:paraId="398F9C8A" w14:textId="77777777" w:rsidTr="007102D5">
        <w:trPr>
          <w:trHeight w:val="270"/>
        </w:trPr>
        <w:tc>
          <w:tcPr>
            <w:tcW w:w="585" w:type="dxa"/>
            <w:tcBorders>
              <w:top w:val="nil"/>
              <w:left w:val="single" w:sz="6" w:space="0" w:color="auto"/>
              <w:bottom w:val="single" w:sz="6" w:space="0" w:color="auto"/>
              <w:right w:val="single" w:sz="6" w:space="0" w:color="auto"/>
            </w:tcBorders>
            <w:shd w:val="clear" w:color="auto" w:fill="FFFFFF"/>
          </w:tcPr>
          <w:p w14:paraId="14583906"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3.</w:t>
            </w:r>
          </w:p>
        </w:tc>
        <w:tc>
          <w:tcPr>
            <w:tcW w:w="4369" w:type="dxa"/>
            <w:tcBorders>
              <w:top w:val="nil"/>
              <w:left w:val="nil"/>
              <w:bottom w:val="single" w:sz="6" w:space="0" w:color="auto"/>
              <w:right w:val="single" w:sz="6" w:space="0" w:color="auto"/>
            </w:tcBorders>
            <w:shd w:val="clear" w:color="auto" w:fill="FFFFFF"/>
          </w:tcPr>
          <w:p w14:paraId="179060A4" w14:textId="77777777" w:rsidR="001B0F38" w:rsidRPr="00163BB0" w:rsidRDefault="001B0F38" w:rsidP="00E044FA">
            <w:pPr>
              <w:spacing w:after="0" w:line="240" w:lineRule="auto"/>
              <w:ind w:left="121"/>
              <w:jc w:val="both"/>
              <w:textAlignment w:val="baseline"/>
              <w:rPr>
                <w:rFonts w:eastAsia="Aptos" w:cs="Times New Roman"/>
                <w:szCs w:val="22"/>
              </w:rPr>
            </w:pPr>
            <w:r w:rsidRPr="00163BB0">
              <w:rPr>
                <w:rFonts w:eastAsia="Aptos" w:cs="Times New Roman"/>
                <w:szCs w:val="22"/>
              </w:rPr>
              <w:t>30000 – 50000</w:t>
            </w:r>
          </w:p>
        </w:tc>
        <w:tc>
          <w:tcPr>
            <w:tcW w:w="4536" w:type="dxa"/>
            <w:tcBorders>
              <w:top w:val="nil"/>
              <w:left w:val="nil"/>
              <w:bottom w:val="single" w:sz="6" w:space="0" w:color="auto"/>
              <w:right w:val="single" w:sz="6" w:space="0" w:color="auto"/>
            </w:tcBorders>
            <w:vAlign w:val="bottom"/>
          </w:tcPr>
          <w:p w14:paraId="18D835AB" w14:textId="77777777" w:rsidR="001B0F38" w:rsidRPr="00163BB0" w:rsidRDefault="001B0F38" w:rsidP="00E64642">
            <w:pPr>
              <w:spacing w:after="0" w:line="240" w:lineRule="auto"/>
              <w:jc w:val="both"/>
              <w:textAlignment w:val="baseline"/>
              <w:rPr>
                <w:rFonts w:eastAsia="Aptos" w:cs="Times New Roman"/>
                <w:szCs w:val="22"/>
              </w:rPr>
            </w:pPr>
          </w:p>
        </w:tc>
      </w:tr>
      <w:tr w:rsidR="001B0F38" w:rsidRPr="00163BB0" w14:paraId="598F5BB8" w14:textId="77777777" w:rsidTr="007102D5">
        <w:trPr>
          <w:trHeight w:val="270"/>
        </w:trPr>
        <w:tc>
          <w:tcPr>
            <w:tcW w:w="585" w:type="dxa"/>
            <w:tcBorders>
              <w:top w:val="nil"/>
              <w:left w:val="single" w:sz="6" w:space="0" w:color="auto"/>
              <w:bottom w:val="single" w:sz="6" w:space="0" w:color="auto"/>
              <w:right w:val="single" w:sz="6" w:space="0" w:color="auto"/>
            </w:tcBorders>
            <w:shd w:val="clear" w:color="auto" w:fill="FFFFFF"/>
          </w:tcPr>
          <w:p w14:paraId="5575358B"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4.</w:t>
            </w:r>
          </w:p>
        </w:tc>
        <w:tc>
          <w:tcPr>
            <w:tcW w:w="4369" w:type="dxa"/>
            <w:tcBorders>
              <w:top w:val="nil"/>
              <w:left w:val="nil"/>
              <w:bottom w:val="single" w:sz="6" w:space="0" w:color="auto"/>
              <w:right w:val="single" w:sz="6" w:space="0" w:color="auto"/>
            </w:tcBorders>
            <w:shd w:val="clear" w:color="auto" w:fill="FFFFFF"/>
          </w:tcPr>
          <w:p w14:paraId="0C94066B" w14:textId="7EF8DCAE" w:rsidR="001B0F38" w:rsidRPr="00163BB0" w:rsidRDefault="001B0F38" w:rsidP="00E044FA">
            <w:pPr>
              <w:spacing w:after="0" w:line="240" w:lineRule="auto"/>
              <w:ind w:left="121"/>
              <w:jc w:val="both"/>
              <w:textAlignment w:val="baseline"/>
              <w:rPr>
                <w:rFonts w:eastAsia="Aptos" w:cs="Times New Roman"/>
                <w:szCs w:val="22"/>
              </w:rPr>
            </w:pPr>
            <w:r w:rsidRPr="00163BB0">
              <w:rPr>
                <w:rFonts w:eastAsia="Aptos" w:cs="Times New Roman"/>
                <w:szCs w:val="22"/>
              </w:rPr>
              <w:t xml:space="preserve">50000 </w:t>
            </w:r>
            <w:r w:rsidR="00E044FA" w:rsidRPr="00163BB0">
              <w:rPr>
                <w:rFonts w:eastAsia="Aptos" w:cs="Times New Roman"/>
                <w:szCs w:val="22"/>
              </w:rPr>
              <w:t>–</w:t>
            </w:r>
            <w:r w:rsidRPr="00163BB0">
              <w:rPr>
                <w:rFonts w:eastAsia="Aptos" w:cs="Times New Roman"/>
                <w:szCs w:val="22"/>
              </w:rPr>
              <w:t xml:space="preserve"> 100000</w:t>
            </w:r>
          </w:p>
        </w:tc>
        <w:tc>
          <w:tcPr>
            <w:tcW w:w="4536" w:type="dxa"/>
            <w:tcBorders>
              <w:top w:val="nil"/>
              <w:left w:val="nil"/>
              <w:bottom w:val="single" w:sz="6" w:space="0" w:color="auto"/>
              <w:right w:val="single" w:sz="6" w:space="0" w:color="auto"/>
            </w:tcBorders>
            <w:vAlign w:val="bottom"/>
          </w:tcPr>
          <w:p w14:paraId="25C6E015" w14:textId="77777777" w:rsidR="001B0F38" w:rsidRPr="00163BB0" w:rsidRDefault="001B0F38" w:rsidP="00E64642">
            <w:pPr>
              <w:spacing w:after="0" w:line="240" w:lineRule="auto"/>
              <w:jc w:val="both"/>
              <w:textAlignment w:val="baseline"/>
              <w:rPr>
                <w:rFonts w:eastAsia="Aptos" w:cs="Times New Roman"/>
                <w:szCs w:val="22"/>
              </w:rPr>
            </w:pPr>
          </w:p>
        </w:tc>
      </w:tr>
      <w:tr w:rsidR="001B0F38" w:rsidRPr="00163BB0" w14:paraId="0D635717" w14:textId="77777777" w:rsidTr="00E044FA">
        <w:trPr>
          <w:trHeight w:val="270"/>
        </w:trPr>
        <w:tc>
          <w:tcPr>
            <w:tcW w:w="585" w:type="dxa"/>
            <w:tcBorders>
              <w:top w:val="nil"/>
              <w:left w:val="single" w:sz="6" w:space="0" w:color="auto"/>
              <w:bottom w:val="single" w:sz="6" w:space="0" w:color="auto"/>
              <w:right w:val="single" w:sz="6" w:space="0" w:color="auto"/>
            </w:tcBorders>
            <w:shd w:val="clear" w:color="auto" w:fill="FFFFFF"/>
          </w:tcPr>
          <w:p w14:paraId="6BBE96BB"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5.</w:t>
            </w:r>
          </w:p>
        </w:tc>
        <w:tc>
          <w:tcPr>
            <w:tcW w:w="4369" w:type="dxa"/>
            <w:tcBorders>
              <w:top w:val="nil"/>
              <w:left w:val="nil"/>
              <w:bottom w:val="single" w:sz="4" w:space="0" w:color="auto"/>
              <w:right w:val="single" w:sz="6" w:space="0" w:color="auto"/>
            </w:tcBorders>
            <w:shd w:val="clear" w:color="auto" w:fill="FFFFFF"/>
          </w:tcPr>
          <w:p w14:paraId="09A96B90" w14:textId="64263531" w:rsidR="001B0F38" w:rsidRPr="00163BB0" w:rsidRDefault="001B0F38" w:rsidP="00E044FA">
            <w:pPr>
              <w:spacing w:after="0" w:line="240" w:lineRule="auto"/>
              <w:ind w:left="121"/>
              <w:jc w:val="both"/>
              <w:textAlignment w:val="baseline"/>
              <w:rPr>
                <w:rFonts w:eastAsia="Aptos" w:cs="Times New Roman"/>
                <w:szCs w:val="22"/>
              </w:rPr>
            </w:pPr>
            <w:r w:rsidRPr="00163BB0">
              <w:rPr>
                <w:rFonts w:eastAsia="Aptos" w:cs="Times New Roman"/>
                <w:szCs w:val="22"/>
              </w:rPr>
              <w:t xml:space="preserve">100000 </w:t>
            </w:r>
            <w:r w:rsidR="00E044FA" w:rsidRPr="00163BB0">
              <w:rPr>
                <w:rFonts w:eastAsia="Aptos" w:cs="Times New Roman"/>
                <w:szCs w:val="22"/>
              </w:rPr>
              <w:t>–</w:t>
            </w:r>
            <w:r w:rsidRPr="00163BB0">
              <w:rPr>
                <w:rFonts w:eastAsia="Aptos" w:cs="Times New Roman"/>
                <w:szCs w:val="22"/>
              </w:rPr>
              <w:t xml:space="preserve"> 150000</w:t>
            </w:r>
          </w:p>
        </w:tc>
        <w:tc>
          <w:tcPr>
            <w:tcW w:w="4536" w:type="dxa"/>
            <w:tcBorders>
              <w:top w:val="nil"/>
              <w:left w:val="nil"/>
              <w:bottom w:val="single" w:sz="4" w:space="0" w:color="auto"/>
              <w:right w:val="single" w:sz="6" w:space="0" w:color="auto"/>
            </w:tcBorders>
            <w:vAlign w:val="bottom"/>
          </w:tcPr>
          <w:p w14:paraId="43902EE1" w14:textId="77777777" w:rsidR="001B0F38" w:rsidRPr="00163BB0" w:rsidRDefault="001B0F38" w:rsidP="00E64642">
            <w:pPr>
              <w:spacing w:after="0" w:line="240" w:lineRule="auto"/>
              <w:jc w:val="both"/>
              <w:textAlignment w:val="baseline"/>
              <w:rPr>
                <w:rFonts w:eastAsia="Aptos" w:cs="Times New Roman"/>
                <w:szCs w:val="22"/>
              </w:rPr>
            </w:pPr>
          </w:p>
        </w:tc>
      </w:tr>
      <w:tr w:rsidR="001B0F38" w:rsidRPr="00163BB0" w14:paraId="78BC6FE8" w14:textId="77777777" w:rsidTr="00E044FA">
        <w:trPr>
          <w:trHeight w:val="270"/>
        </w:trPr>
        <w:tc>
          <w:tcPr>
            <w:tcW w:w="585" w:type="dxa"/>
            <w:tcBorders>
              <w:top w:val="nil"/>
              <w:left w:val="single" w:sz="6" w:space="0" w:color="auto"/>
              <w:bottom w:val="nil"/>
              <w:right w:val="single" w:sz="4" w:space="0" w:color="auto"/>
            </w:tcBorders>
            <w:shd w:val="clear" w:color="auto" w:fill="FFFFFF"/>
          </w:tcPr>
          <w:p w14:paraId="3710CFAB" w14:textId="77777777" w:rsidR="001B0F38" w:rsidRPr="00163BB0" w:rsidRDefault="001B0F38" w:rsidP="00E64642">
            <w:pPr>
              <w:spacing w:after="0" w:line="240" w:lineRule="auto"/>
              <w:jc w:val="both"/>
              <w:textAlignment w:val="baseline"/>
              <w:rPr>
                <w:rFonts w:eastAsia="Aptos" w:cs="Times New Roman"/>
                <w:szCs w:val="22"/>
              </w:rPr>
            </w:pPr>
            <w:r w:rsidRPr="00163BB0">
              <w:rPr>
                <w:rFonts w:eastAsia="Aptos" w:cs="Times New Roman"/>
                <w:szCs w:val="22"/>
              </w:rPr>
              <w:t>6.</w:t>
            </w:r>
          </w:p>
        </w:tc>
        <w:tc>
          <w:tcPr>
            <w:tcW w:w="4369" w:type="dxa"/>
            <w:tcBorders>
              <w:top w:val="single" w:sz="4" w:space="0" w:color="auto"/>
              <w:left w:val="single" w:sz="4" w:space="0" w:color="auto"/>
              <w:bottom w:val="single" w:sz="4" w:space="0" w:color="auto"/>
              <w:right w:val="single" w:sz="4" w:space="0" w:color="auto"/>
            </w:tcBorders>
            <w:shd w:val="clear" w:color="auto" w:fill="FFFFFF"/>
          </w:tcPr>
          <w:p w14:paraId="1AFBA372" w14:textId="5F64F4C7" w:rsidR="001B0F38" w:rsidRPr="00163BB0" w:rsidRDefault="001B0F38" w:rsidP="00E044FA">
            <w:pPr>
              <w:tabs>
                <w:tab w:val="left" w:pos="2316"/>
              </w:tabs>
              <w:spacing w:after="0" w:line="240" w:lineRule="auto"/>
              <w:ind w:left="121"/>
              <w:jc w:val="both"/>
              <w:textAlignment w:val="baseline"/>
              <w:rPr>
                <w:rFonts w:eastAsia="Aptos" w:cs="Times New Roman"/>
                <w:szCs w:val="22"/>
              </w:rPr>
            </w:pPr>
            <w:r w:rsidRPr="00163BB0">
              <w:rPr>
                <w:rFonts w:eastAsia="Aptos" w:cs="Times New Roman"/>
                <w:szCs w:val="22"/>
              </w:rPr>
              <w:t xml:space="preserve">150000 </w:t>
            </w:r>
            <w:r w:rsidR="00E044FA">
              <w:rPr>
                <w:rFonts w:eastAsia="Aptos" w:cs="Times New Roman"/>
                <w:szCs w:val="22"/>
              </w:rPr>
              <w:t>– 250 000</w:t>
            </w:r>
            <w:r w:rsidR="00E044FA">
              <w:rPr>
                <w:rFonts w:eastAsia="Aptos" w:cs="Times New Roman"/>
                <w:szCs w:val="22"/>
              </w:rPr>
              <w:tab/>
            </w:r>
          </w:p>
        </w:tc>
        <w:tc>
          <w:tcPr>
            <w:tcW w:w="4536" w:type="dxa"/>
            <w:tcBorders>
              <w:top w:val="single" w:sz="4" w:space="0" w:color="auto"/>
              <w:left w:val="single" w:sz="4" w:space="0" w:color="auto"/>
              <w:bottom w:val="single" w:sz="4" w:space="0" w:color="auto"/>
              <w:right w:val="single" w:sz="4" w:space="0" w:color="auto"/>
            </w:tcBorders>
            <w:vAlign w:val="bottom"/>
          </w:tcPr>
          <w:p w14:paraId="42BA1B77" w14:textId="77777777" w:rsidR="001B0F38" w:rsidRPr="00163BB0" w:rsidRDefault="001B0F38" w:rsidP="00E64642">
            <w:pPr>
              <w:spacing w:after="0" w:line="240" w:lineRule="auto"/>
              <w:jc w:val="both"/>
              <w:textAlignment w:val="baseline"/>
              <w:rPr>
                <w:rFonts w:eastAsia="Aptos" w:cs="Times New Roman"/>
                <w:szCs w:val="22"/>
              </w:rPr>
            </w:pPr>
          </w:p>
        </w:tc>
      </w:tr>
      <w:tr w:rsidR="00E044FA" w:rsidRPr="00163BB0" w14:paraId="3AA748D1" w14:textId="77777777" w:rsidTr="00E044FA">
        <w:trPr>
          <w:trHeight w:val="270"/>
        </w:trPr>
        <w:tc>
          <w:tcPr>
            <w:tcW w:w="585" w:type="dxa"/>
            <w:tcBorders>
              <w:top w:val="nil"/>
              <w:left w:val="single" w:sz="6" w:space="0" w:color="auto"/>
              <w:bottom w:val="single" w:sz="6" w:space="0" w:color="auto"/>
              <w:right w:val="single" w:sz="6" w:space="0" w:color="auto"/>
            </w:tcBorders>
            <w:shd w:val="clear" w:color="auto" w:fill="FFFFFF"/>
          </w:tcPr>
          <w:p w14:paraId="4E9B1FC0" w14:textId="05E691B9" w:rsidR="00E044FA" w:rsidRPr="00163BB0" w:rsidRDefault="00E044FA" w:rsidP="00E64642">
            <w:pPr>
              <w:spacing w:after="0" w:line="240" w:lineRule="auto"/>
              <w:jc w:val="both"/>
              <w:textAlignment w:val="baseline"/>
              <w:rPr>
                <w:rFonts w:eastAsia="Aptos" w:cs="Times New Roman"/>
                <w:szCs w:val="22"/>
              </w:rPr>
            </w:pPr>
            <w:r>
              <w:rPr>
                <w:rFonts w:eastAsia="Aptos" w:cs="Times New Roman"/>
                <w:szCs w:val="22"/>
              </w:rPr>
              <w:t>7.</w:t>
            </w:r>
          </w:p>
        </w:tc>
        <w:tc>
          <w:tcPr>
            <w:tcW w:w="4369" w:type="dxa"/>
            <w:tcBorders>
              <w:top w:val="single" w:sz="4" w:space="0" w:color="auto"/>
              <w:left w:val="nil"/>
              <w:bottom w:val="single" w:sz="6" w:space="0" w:color="auto"/>
              <w:right w:val="single" w:sz="6" w:space="0" w:color="auto"/>
            </w:tcBorders>
            <w:shd w:val="clear" w:color="auto" w:fill="FFFFFF"/>
          </w:tcPr>
          <w:p w14:paraId="301DF2C6" w14:textId="2BE562B2" w:rsidR="00E044FA" w:rsidRPr="00E044FA" w:rsidRDefault="00E044FA" w:rsidP="00E044FA">
            <w:pPr>
              <w:spacing w:after="0" w:line="240" w:lineRule="auto"/>
              <w:ind w:left="121"/>
              <w:jc w:val="both"/>
              <w:textAlignment w:val="baseline"/>
              <w:rPr>
                <w:rFonts w:eastAsia="Aptos" w:cs="Times New Roman"/>
                <w:szCs w:val="22"/>
                <w:u w:val="single"/>
              </w:rPr>
            </w:pPr>
            <w:r w:rsidRPr="00E044FA">
              <w:rPr>
                <w:rFonts w:eastAsia="Aptos" w:cs="Times New Roman"/>
                <w:szCs w:val="22"/>
                <w:u w:val="single"/>
              </w:rPr>
              <w:t>&gt;</w:t>
            </w:r>
            <w:r>
              <w:rPr>
                <w:rFonts w:eastAsia="Aptos" w:cs="Times New Roman"/>
                <w:szCs w:val="22"/>
                <w:u w:val="single"/>
              </w:rPr>
              <w:t xml:space="preserve"> </w:t>
            </w:r>
            <w:r w:rsidRPr="00E044FA">
              <w:rPr>
                <w:rFonts w:eastAsia="Aptos" w:cs="Times New Roman"/>
                <w:szCs w:val="22"/>
              </w:rPr>
              <w:t>250 000</w:t>
            </w:r>
          </w:p>
        </w:tc>
        <w:tc>
          <w:tcPr>
            <w:tcW w:w="4536" w:type="dxa"/>
            <w:tcBorders>
              <w:top w:val="single" w:sz="4" w:space="0" w:color="auto"/>
              <w:left w:val="nil"/>
              <w:bottom w:val="single" w:sz="6" w:space="0" w:color="auto"/>
              <w:right w:val="single" w:sz="6" w:space="0" w:color="auto"/>
            </w:tcBorders>
            <w:vAlign w:val="bottom"/>
          </w:tcPr>
          <w:p w14:paraId="07F77099" w14:textId="77777777" w:rsidR="00E044FA" w:rsidRPr="00163BB0" w:rsidRDefault="00E044FA" w:rsidP="00E64642">
            <w:pPr>
              <w:spacing w:after="0" w:line="240" w:lineRule="auto"/>
              <w:jc w:val="both"/>
              <w:textAlignment w:val="baseline"/>
              <w:rPr>
                <w:rFonts w:eastAsia="Aptos" w:cs="Times New Roman"/>
                <w:szCs w:val="22"/>
              </w:rPr>
            </w:pPr>
          </w:p>
        </w:tc>
      </w:tr>
    </w:tbl>
    <w:p w14:paraId="701E02A7" w14:textId="3CC7EF4D" w:rsidR="001B0F38" w:rsidRPr="00163BB0" w:rsidRDefault="00E044FA" w:rsidP="00E044FA">
      <w:pPr>
        <w:spacing w:line="240" w:lineRule="auto"/>
        <w:jc w:val="center"/>
        <w:rPr>
          <w:rFonts w:eastAsia="Calibri" w:cs="Times New Roman"/>
          <w:sz w:val="26"/>
          <w:szCs w:val="26"/>
        </w:rPr>
      </w:pPr>
      <w:r>
        <w:rPr>
          <w:rFonts w:eastAsia="Calibri" w:cs="Times New Roman"/>
          <w:sz w:val="26"/>
          <w:szCs w:val="26"/>
        </w:rPr>
        <w:t>________________</w:t>
      </w:r>
    </w:p>
    <w:sectPr w:rsidR="001B0F38" w:rsidRPr="00163BB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A47C2"/>
    <w:multiLevelType w:val="hybridMultilevel"/>
    <w:tmpl w:val="3490D3B4"/>
    <w:lvl w:ilvl="0" w:tplc="BD107E0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9F6577"/>
    <w:multiLevelType w:val="multilevel"/>
    <w:tmpl w:val="C4129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4120048">
    <w:abstractNumId w:val="1"/>
  </w:num>
  <w:num w:numId="2" w16cid:durableId="109408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39"/>
    <w:rsid w:val="00017AA4"/>
    <w:rsid w:val="000820AD"/>
    <w:rsid w:val="0008646F"/>
    <w:rsid w:val="000957AA"/>
    <w:rsid w:val="000F169A"/>
    <w:rsid w:val="00134B18"/>
    <w:rsid w:val="00163BB0"/>
    <w:rsid w:val="00174116"/>
    <w:rsid w:val="001B0F38"/>
    <w:rsid w:val="001D4D75"/>
    <w:rsid w:val="001D5217"/>
    <w:rsid w:val="00202887"/>
    <w:rsid w:val="002111A6"/>
    <w:rsid w:val="002139A4"/>
    <w:rsid w:val="00240C69"/>
    <w:rsid w:val="00251DAB"/>
    <w:rsid w:val="0032346F"/>
    <w:rsid w:val="003B0B63"/>
    <w:rsid w:val="003E2F39"/>
    <w:rsid w:val="0046313A"/>
    <w:rsid w:val="00483110"/>
    <w:rsid w:val="00496720"/>
    <w:rsid w:val="004E3B33"/>
    <w:rsid w:val="004F05D3"/>
    <w:rsid w:val="004F4508"/>
    <w:rsid w:val="005D2C07"/>
    <w:rsid w:val="005F65E7"/>
    <w:rsid w:val="00604F9C"/>
    <w:rsid w:val="006A603A"/>
    <w:rsid w:val="007169F2"/>
    <w:rsid w:val="0077689A"/>
    <w:rsid w:val="00794C27"/>
    <w:rsid w:val="007B0D90"/>
    <w:rsid w:val="007D3A6C"/>
    <w:rsid w:val="00813773"/>
    <w:rsid w:val="00870188"/>
    <w:rsid w:val="008806C0"/>
    <w:rsid w:val="00890CFC"/>
    <w:rsid w:val="008A5792"/>
    <w:rsid w:val="008E7958"/>
    <w:rsid w:val="0095776A"/>
    <w:rsid w:val="0096113F"/>
    <w:rsid w:val="00962518"/>
    <w:rsid w:val="009A422A"/>
    <w:rsid w:val="009D1504"/>
    <w:rsid w:val="009E498F"/>
    <w:rsid w:val="00A01C1F"/>
    <w:rsid w:val="00A70DC5"/>
    <w:rsid w:val="00A86236"/>
    <w:rsid w:val="00AE2F86"/>
    <w:rsid w:val="00AF3746"/>
    <w:rsid w:val="00AF4BDB"/>
    <w:rsid w:val="00AF6F0D"/>
    <w:rsid w:val="00B1392C"/>
    <w:rsid w:val="00B67184"/>
    <w:rsid w:val="00BB6801"/>
    <w:rsid w:val="00BD6D52"/>
    <w:rsid w:val="00C143F5"/>
    <w:rsid w:val="00CA1912"/>
    <w:rsid w:val="00CB02A5"/>
    <w:rsid w:val="00CB78D0"/>
    <w:rsid w:val="00CE033D"/>
    <w:rsid w:val="00D34EDC"/>
    <w:rsid w:val="00D503DE"/>
    <w:rsid w:val="00D90280"/>
    <w:rsid w:val="00E044FA"/>
    <w:rsid w:val="00E06F48"/>
    <w:rsid w:val="00E434D9"/>
    <w:rsid w:val="00E64642"/>
    <w:rsid w:val="00F47F32"/>
    <w:rsid w:val="026F8E01"/>
    <w:rsid w:val="02C3352D"/>
    <w:rsid w:val="03F19C0B"/>
    <w:rsid w:val="0517217D"/>
    <w:rsid w:val="056CCFF5"/>
    <w:rsid w:val="07FBC0CE"/>
    <w:rsid w:val="0B549EFF"/>
    <w:rsid w:val="0C6472E5"/>
    <w:rsid w:val="0F65C95A"/>
    <w:rsid w:val="10D78E3C"/>
    <w:rsid w:val="12018A1D"/>
    <w:rsid w:val="17533562"/>
    <w:rsid w:val="19CA8173"/>
    <w:rsid w:val="1DAA61E6"/>
    <w:rsid w:val="1F5E89EB"/>
    <w:rsid w:val="22AA8819"/>
    <w:rsid w:val="22BB926A"/>
    <w:rsid w:val="23435CA5"/>
    <w:rsid w:val="240CBDEC"/>
    <w:rsid w:val="2451274D"/>
    <w:rsid w:val="24A238B6"/>
    <w:rsid w:val="28409430"/>
    <w:rsid w:val="2B2124DA"/>
    <w:rsid w:val="2CA20033"/>
    <w:rsid w:val="2EBE1CBF"/>
    <w:rsid w:val="30372C56"/>
    <w:rsid w:val="33C969C6"/>
    <w:rsid w:val="37D464D3"/>
    <w:rsid w:val="42E0DB45"/>
    <w:rsid w:val="487E2DB1"/>
    <w:rsid w:val="4EB7FFA4"/>
    <w:rsid w:val="4FE83AB3"/>
    <w:rsid w:val="50E951CF"/>
    <w:rsid w:val="52E8FF87"/>
    <w:rsid w:val="5313E3A6"/>
    <w:rsid w:val="547C0B4C"/>
    <w:rsid w:val="590E9291"/>
    <w:rsid w:val="596ADA88"/>
    <w:rsid w:val="5D965284"/>
    <w:rsid w:val="61B55BFC"/>
    <w:rsid w:val="623ADAD8"/>
    <w:rsid w:val="67F095A9"/>
    <w:rsid w:val="6C289668"/>
    <w:rsid w:val="710F271A"/>
    <w:rsid w:val="7AAF5DC6"/>
    <w:rsid w:val="7BACE436"/>
    <w:rsid w:val="7DCED02B"/>
    <w:rsid w:val="7F0D6FFF"/>
    <w:rsid w:val="7F45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261B"/>
  <w15:chartTrackingRefBased/>
  <w15:docId w15:val="{27EB9B13-CED1-456B-963D-4E11F1CB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F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F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F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F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F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F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F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2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2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F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2F39"/>
    <w:pPr>
      <w:spacing w:before="160"/>
      <w:jc w:val="center"/>
    </w:pPr>
    <w:rPr>
      <w:i/>
      <w:iCs/>
      <w:color w:val="404040" w:themeColor="text1" w:themeTint="BF"/>
    </w:rPr>
  </w:style>
  <w:style w:type="character" w:customStyle="1" w:styleId="QuoteChar">
    <w:name w:val="Quote Char"/>
    <w:basedOn w:val="DefaultParagraphFont"/>
    <w:link w:val="Quote"/>
    <w:uiPriority w:val="29"/>
    <w:rsid w:val="003E2F39"/>
    <w:rPr>
      <w:i/>
      <w:iCs/>
      <w:color w:val="404040" w:themeColor="text1" w:themeTint="BF"/>
    </w:rPr>
  </w:style>
  <w:style w:type="paragraph" w:styleId="ListParagraph">
    <w:name w:val="List Paragraph"/>
    <w:basedOn w:val="Normal"/>
    <w:uiPriority w:val="34"/>
    <w:qFormat/>
    <w:rsid w:val="003E2F39"/>
    <w:pPr>
      <w:ind w:left="720"/>
      <w:contextualSpacing/>
    </w:pPr>
  </w:style>
  <w:style w:type="character" w:styleId="IntenseEmphasis">
    <w:name w:val="Intense Emphasis"/>
    <w:basedOn w:val="DefaultParagraphFont"/>
    <w:uiPriority w:val="21"/>
    <w:qFormat/>
    <w:rsid w:val="003E2F39"/>
    <w:rPr>
      <w:i/>
      <w:iCs/>
      <w:color w:val="0F4761" w:themeColor="accent1" w:themeShade="BF"/>
    </w:rPr>
  </w:style>
  <w:style w:type="paragraph" w:styleId="IntenseQuote">
    <w:name w:val="Intense Quote"/>
    <w:basedOn w:val="Normal"/>
    <w:next w:val="Normal"/>
    <w:link w:val="IntenseQuoteChar"/>
    <w:uiPriority w:val="30"/>
    <w:qFormat/>
    <w:rsid w:val="003E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F39"/>
    <w:rPr>
      <w:i/>
      <w:iCs/>
      <w:color w:val="0F4761" w:themeColor="accent1" w:themeShade="BF"/>
    </w:rPr>
  </w:style>
  <w:style w:type="character" w:styleId="IntenseReference">
    <w:name w:val="Intense Reference"/>
    <w:basedOn w:val="DefaultParagraphFont"/>
    <w:uiPriority w:val="32"/>
    <w:qFormat/>
    <w:rsid w:val="003E2F39"/>
    <w:rPr>
      <w:b/>
      <w:bCs/>
      <w:smallCaps/>
      <w:color w:val="0F4761" w:themeColor="accent1" w:themeShade="BF"/>
      <w:spacing w:val="5"/>
    </w:rPr>
  </w:style>
  <w:style w:type="paragraph" w:styleId="BodyText">
    <w:name w:val="Body Text"/>
    <w:basedOn w:val="Normal"/>
    <w:link w:val="BodyTextChar"/>
    <w:rsid w:val="003E2F39"/>
    <w:pPr>
      <w:suppressAutoHyphens/>
      <w:spacing w:after="0" w:line="240" w:lineRule="auto"/>
      <w:jc w:val="both"/>
    </w:pPr>
    <w:rPr>
      <w:rFonts w:eastAsia="Times New Roman" w:cs="Times New Roman"/>
      <w:kern w:val="0"/>
      <w:szCs w:val="20"/>
      <w:lang w:val="x-none" w:eastAsia="ar-SA"/>
      <w14:ligatures w14:val="none"/>
    </w:rPr>
  </w:style>
  <w:style w:type="character" w:customStyle="1" w:styleId="BodyTextChar">
    <w:name w:val="Body Text Char"/>
    <w:basedOn w:val="DefaultParagraphFont"/>
    <w:link w:val="BodyText"/>
    <w:rsid w:val="003E2F39"/>
    <w:rPr>
      <w:rFonts w:eastAsia="Times New Roman" w:cs="Times New Roman"/>
      <w:kern w:val="0"/>
      <w:szCs w:val="20"/>
      <w:lang w:val="x-none" w:eastAsia="ar-SA"/>
      <w14:ligatures w14:val="none"/>
    </w:rPr>
  </w:style>
  <w:style w:type="paragraph" w:customStyle="1" w:styleId="WW-HTMLPreformatted">
    <w:name w:val="WW-HTML Preformatted"/>
    <w:basedOn w:val="Normal"/>
    <w:rsid w:val="003E2F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ahoma"/>
      <w:kern w:val="0"/>
      <w:sz w:val="20"/>
      <w:lang w:eastAsia="ar-SA"/>
      <w14:ligatures w14:val="none"/>
    </w:rPr>
  </w:style>
  <w:style w:type="character" w:styleId="CommentReference">
    <w:name w:val="annotation reference"/>
    <w:basedOn w:val="DefaultParagraphFont"/>
    <w:uiPriority w:val="99"/>
    <w:semiHidden/>
    <w:unhideWhenUsed/>
    <w:rsid w:val="00163BB0"/>
    <w:rPr>
      <w:sz w:val="16"/>
      <w:szCs w:val="16"/>
    </w:rPr>
  </w:style>
  <w:style w:type="paragraph" w:styleId="CommentText">
    <w:name w:val="annotation text"/>
    <w:basedOn w:val="Normal"/>
    <w:link w:val="CommentTextChar"/>
    <w:uiPriority w:val="99"/>
    <w:unhideWhenUsed/>
    <w:rsid w:val="00163BB0"/>
    <w:pPr>
      <w:spacing w:after="200" w:line="240" w:lineRule="auto"/>
    </w:pPr>
    <w:rPr>
      <w:rFonts w:ascii="Calibri" w:eastAsia="Calibri" w:hAnsi="Calibri"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163BB0"/>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870188"/>
    <w:pPr>
      <w:spacing w:after="160"/>
    </w:pPr>
    <w:rPr>
      <w:rFonts w:ascii="Times New Roman" w:eastAsiaTheme="minorHAnsi" w:hAnsi="Times New Roman"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870188"/>
    <w:rPr>
      <w:rFonts w:ascii="Calibri" w:eastAsia="Calibri" w:hAnsi="Calibri" w:cs="Times New Roman"/>
      <w:b/>
      <w:bCs/>
      <w:kern w:val="0"/>
      <w:sz w:val="20"/>
      <w:szCs w:val="20"/>
      <w:lang w:val="lt-LT"/>
      <w14:ligatures w14:val="none"/>
    </w:rPr>
  </w:style>
  <w:style w:type="paragraph" w:styleId="Revision">
    <w:name w:val="Revision"/>
    <w:hidden/>
    <w:uiPriority w:val="99"/>
    <w:semiHidden/>
    <w:rsid w:val="00E64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10058</Words>
  <Characters>5734</Characters>
  <Application>Microsoft Office Word</Application>
  <DocSecurity>0</DocSecurity>
  <Lines>47</Lines>
  <Paragraphs>31</Paragraphs>
  <ScaleCrop>false</ScaleCrop>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Gaižauskienė</dc:creator>
  <cp:lastModifiedBy>Raminta Vielavičienė</cp:lastModifiedBy>
  <cp:revision>4</cp:revision>
  <dcterms:created xsi:type="dcterms:W3CDTF">2025-12-15T15:49:00Z</dcterms:created>
  <dcterms:modified xsi:type="dcterms:W3CDTF">2025-12-16T07:35:00Z</dcterms:modified>
</cp:coreProperties>
</file>