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AB32A6" w14:paraId="28D75CAF" w14:textId="77777777">
        <w:trPr>
          <w:trHeight w:val="99"/>
        </w:trPr>
        <w:tc>
          <w:tcPr>
            <w:tcW w:w="638" w:type="dxa"/>
          </w:tcPr>
          <w:p w14:paraId="28D75CAC" w14:textId="77777777" w:rsidR="00AB32A6" w:rsidRDefault="00AB32A6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28D75CAD" w14:textId="77777777" w:rsidR="00AB32A6" w:rsidRDefault="00AB32A6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28D75CAE" w14:textId="77777777" w:rsidR="00AB32A6" w:rsidRDefault="00AB32A6">
            <w:pPr>
              <w:pStyle w:val="EmptyCellLayoutStyle"/>
              <w:spacing w:after="0" w:line="240" w:lineRule="auto"/>
            </w:pPr>
          </w:p>
        </w:tc>
      </w:tr>
      <w:tr w:rsidR="00AB32A6" w14:paraId="28D75CF2" w14:textId="77777777">
        <w:tc>
          <w:tcPr>
            <w:tcW w:w="638" w:type="dxa"/>
          </w:tcPr>
          <w:p w14:paraId="28D75CB0" w14:textId="77777777" w:rsidR="00AB32A6" w:rsidRDefault="00AB32A6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AB32A6" w14:paraId="28D75CEF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AB32A6" w14:paraId="28D75CB4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B1" w14:textId="77777777" w:rsidR="00AB32A6" w:rsidRDefault="00AB32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8D75CB2" w14:textId="77777777" w:rsidR="00AB32A6" w:rsidRDefault="00B25808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8D75CF8" wp14:editId="28D75CF9">
                              <wp:extent cx="2068344" cy="406073"/>
                              <wp:effectExtent l="0" t="0" r="0" b="0"/>
                              <wp:docPr id="1309055476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B3" w14:textId="77777777" w:rsidR="00AB32A6" w:rsidRDefault="00AB32A6">
                        <w:pPr>
                          <w:spacing w:after="0" w:line="240" w:lineRule="auto"/>
                        </w:pPr>
                      </w:p>
                    </w:tc>
                  </w:tr>
                  <w:tr w:rsidR="00B25808" w14:paraId="28D75CB8" w14:textId="77777777" w:rsidTr="00B25808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B5" w14:textId="77777777" w:rsidR="00AB32A6" w:rsidRDefault="00AB32A6">
                        <w:pPr>
                          <w:spacing w:after="0" w:line="240" w:lineRule="auto"/>
                        </w:pPr>
                      </w:p>
                    </w:tc>
                  </w:tr>
                  <w:tr w:rsidR="00AB32A6" w14:paraId="28D75CC0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B9" w14:textId="77777777" w:rsidR="00AB32A6" w:rsidRDefault="00AB32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BA" w14:textId="77777777" w:rsidR="00AB32A6" w:rsidRDefault="00AB32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BB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28D75CBD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28D75CBE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28D75CBF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B25808" w14:paraId="28D75CC5" w14:textId="77777777" w:rsidTr="00B25808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C1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28D75CC2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AB32A6" w14:paraId="28D75CC9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C6" w14:textId="77777777" w:rsidR="00AB32A6" w:rsidRDefault="00AB32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C7" w14:textId="77777777" w:rsidR="00AB32A6" w:rsidRDefault="00AB32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C8" w14:textId="77777777" w:rsidR="00AB32A6" w:rsidRDefault="00AB32A6">
                        <w:pPr>
                          <w:spacing w:after="0" w:line="240" w:lineRule="auto"/>
                        </w:pPr>
                      </w:p>
                    </w:tc>
                  </w:tr>
                  <w:tr w:rsidR="00B25808" w14:paraId="28D75CCD" w14:textId="77777777" w:rsidTr="00B25808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CA" w14:textId="77777777" w:rsidR="00AB32A6" w:rsidRDefault="00B25808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192 Skapiškis–Pandėlys ruožo nuo 0,000 iki 3,950 km rekonstravimo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192 Skapiškis–Pandėlys ruožo nuo 0,000 iki 3,950 km rekonstravimas.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rekonstravimas.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B25808" w14:paraId="28D75CD1" w14:textId="77777777" w:rsidTr="00B25808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CE" w14:textId="77777777" w:rsidR="00AB32A6" w:rsidRDefault="00B25808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B25808" w14:paraId="28D75CD5" w14:textId="77777777" w:rsidTr="00B25808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D2" w14:textId="77777777" w:rsidR="00AB32A6" w:rsidRDefault="00B25808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: ruožas nuo 0,000 iki 3,950 km (darbų ribos tikslinamos projektavimo metu). Numatyti sklandų sujungimą (suvedimą) su esama infrastruktūra;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III. Gyvenvietėje projektuoti pagal STR 2.06.04:2014 „Gatvės ir vietinės reikšmės keliai. Bendrieji reikalavimai;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vieno lygio sankryžos: </w:t>
                        </w:r>
                        <w:r>
                          <w:rPr>
                            <w:color w:val="000000"/>
                            <w:sz w:val="24"/>
                          </w:rPr>
                          <w:t>gyvenvietės ribose pagal STR 2.06.04:2014 „Gatvės ir vietinės reikšmės keliai, techninės specifikacijos reikalavimus;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normatyvinių dokumentų reikalavimus;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"Automobilių kelių standartizuotų dangų konstrukcijų projektavimo taisykles"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esamų remontas ar 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teritorijas). Esant poreikiui suprojektuoti uždarą lietaus vandens nuvedimo sistemą;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: poreikį nustatyti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vietos ir poreikis turi būti tikslinama projektavimo metu. Autobusų sustojimo aikštelėse numatyti paviljonus. Esant poreikiui suprojektuoti saugią ir patogią pėsčiųjų susisiekimo infrastruktūrą (takai, įspėjamieji ir vedimo paviršiai, nežymėti perėjimai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gyvenvietėse numatyti apšvietimą. Apšvietimo apskaita turi būti atskira nuo savivaldybės tinklų;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triukšmo mažinimo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laukinių gyvūnų apsaugos sistemos: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peržiūrėti ir įvertinti esamas priemones;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11.17. atlikti planuojamos ūkinės veiklos poveikio aplinkai vertinimą: </w:t>
                        </w:r>
                        <w:r>
                          <w:rPr>
                            <w:color w:val="000000"/>
                            <w:sz w:val="24"/>
                          </w:rPr>
                          <w:t>vadovautis teisinių dokumentų ir techninės specifikacijos reikalavimais;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11.18. kiti reikalavimai: </w:t>
                        </w:r>
                        <w:r>
                          <w:rPr>
                            <w:color w:val="000000"/>
                            <w:sz w:val="24"/>
                          </w:rPr>
                          <w:t>– gyvenvietėse, tikslinti kelio ženklų Nr. 550 / 551 „Gyvenvietės pradžia / pabaiga“ įrengimo vietą, atsižvelgiant į užstatymą; – parengti skaitmeninį statinio statybos projekto modelį taikant BIM metodologiją pagal pridedamą techninės specifikacijos priedą; – atlikti statinio statybos projekto investicijų ekonominį pagrindimą (sąnaudų ir naudos analizę), vertinant numatytų / galimų sprendinių alternatyvas pagal visuotinai priimtas metodikas kelių inžinerijos srityje. Pasirinktą sąnaudų ir naudos analizės metodiką (formą, turinį) derinti su AB „Via Lietuva“; – numatyti eismo apskaitos posto (2,03 km atstatymą) pagal pridedamą techninės specifikacijos priedą; – užtikrinti kelio elementų homogeniškumą su kitais kelio Nr. 192 Skapiškis–Pandėlys ruožais; – Projektuojant sprendinius šalia geležinkelio pervažos 0,27 km ir jos prieigose vadovautis techninės specifikacijos 15 punkto reikalavimais. 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B25808" w14:paraId="28D75CD9" w14:textId="77777777" w:rsidTr="00B25808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D6" w14:textId="77777777" w:rsidR="00AB32A6" w:rsidRDefault="00B25808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B25808" w14:paraId="28D75CDD" w14:textId="77777777" w:rsidTr="00B25808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DA" w14:textId="77777777" w:rsidR="00AB32A6" w:rsidRDefault="00B25808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B25808" w14:paraId="28D75CE1" w14:textId="77777777" w:rsidTr="00B25808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1BF4DCA" w14:textId="77777777" w:rsidR="00426C3C" w:rsidRDefault="00B25808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Kelių priežiūros ir plėtros programos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 ir Techninės užduoties reikalavimus.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Techninės specifikacijos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Techninė specifikacija su priedais: Priedas Nr. 1. Prašymo forma „Dėl ekspertizės atlikimo“; Priedas Nr. 2. Prašymo forma „Dėl projekto perdavimo statytojo (užsakovo) tvirtinimui“; Priedas Nr. 3. Prašymo forma „Dėl projekto perdavimo po rangos darbų pirkimo“; Priedas Nr. 4. Bendrųjų statinio rodiklių forma; Priedas Nr. 5. Statinio fizinių rodiklių sąrašas; Priedas Nr. 6. Naujų projektų laidų parengimo gairės; Priedas Nr. 7. Reikalavimai žiniaraščiams; Priedas Nr. 8. Eismo apskaitos posto specifikacija; Priedas Nr. 9. BIM reikalavimai; </w:t>
                        </w:r>
                      </w:p>
                      <w:p w14:paraId="28D75CDE" w14:textId="63180B55" w:rsidR="00AB32A6" w:rsidRDefault="00B25808">
                        <w:pPr>
                          <w:spacing w:after="0" w:line="240" w:lineRule="auto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Kadastrinių matavimų bylos (pateikiama pasirašius paslaugų sutartį).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- žemės sklypo unikalus numeris: 4400-2397-3771, 4400-2397-3271, 4400-2397-3139, 4400-2397-3639; - inžinerinio statinio unikalus numeris: 4400-2304-1209, 4400-2304-1285. 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AB32A6" w14:paraId="28D75CED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E2" w14:textId="77777777" w:rsidR="00AB32A6" w:rsidRDefault="00AB32A6">
                        <w:pPr>
                          <w:spacing w:after="0" w:line="240" w:lineRule="auto"/>
                          <w:jc w:val="center"/>
                        </w:pPr>
                      </w:p>
                      <w:p w14:paraId="28D75CE3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28D75CE4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28D75CE5" w14:textId="77777777" w:rsidR="00AB32A6" w:rsidRDefault="00AB32A6">
                        <w:pPr>
                          <w:spacing w:after="0" w:line="240" w:lineRule="auto"/>
                          <w:jc w:val="center"/>
                        </w:pPr>
                      </w:p>
                      <w:p w14:paraId="28D75CE6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E7" w14:textId="77777777" w:rsidR="00AB32A6" w:rsidRDefault="00AB32A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D75CE8" w14:textId="77777777" w:rsidR="00AB32A6" w:rsidRDefault="00AB32A6">
                        <w:pPr>
                          <w:spacing w:after="0" w:line="240" w:lineRule="auto"/>
                          <w:jc w:val="center"/>
                        </w:pPr>
                      </w:p>
                      <w:p w14:paraId="28D75CE9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28D75CEA" w14:textId="77777777" w:rsidR="00AB32A6" w:rsidRDefault="00AB32A6">
                        <w:pPr>
                          <w:spacing w:after="0" w:line="240" w:lineRule="auto"/>
                          <w:jc w:val="center"/>
                        </w:pPr>
                      </w:p>
                      <w:p w14:paraId="28D75CEB" w14:textId="77777777" w:rsidR="00AB32A6" w:rsidRDefault="00AB32A6">
                        <w:pPr>
                          <w:spacing w:after="0" w:line="240" w:lineRule="auto"/>
                          <w:jc w:val="center"/>
                        </w:pPr>
                      </w:p>
                      <w:p w14:paraId="28D75CEC" w14:textId="77777777" w:rsidR="00AB32A6" w:rsidRDefault="00B2580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28D75CEE" w14:textId="77777777" w:rsidR="00AB32A6" w:rsidRDefault="00AB32A6">
                  <w:pPr>
                    <w:spacing w:after="0" w:line="240" w:lineRule="auto"/>
                  </w:pPr>
                </w:p>
              </w:tc>
            </w:tr>
          </w:tbl>
          <w:p w14:paraId="28D75CF0" w14:textId="77777777" w:rsidR="00AB32A6" w:rsidRDefault="00AB32A6">
            <w:pPr>
              <w:spacing w:after="0" w:line="240" w:lineRule="auto"/>
            </w:pPr>
          </w:p>
        </w:tc>
        <w:tc>
          <w:tcPr>
            <w:tcW w:w="614" w:type="dxa"/>
          </w:tcPr>
          <w:p w14:paraId="28D75CF1" w14:textId="77777777" w:rsidR="00AB32A6" w:rsidRDefault="00AB32A6">
            <w:pPr>
              <w:pStyle w:val="EmptyCellLayoutStyle"/>
              <w:spacing w:after="0" w:line="240" w:lineRule="auto"/>
            </w:pPr>
          </w:p>
        </w:tc>
      </w:tr>
      <w:tr w:rsidR="00AB32A6" w14:paraId="28D75CF6" w14:textId="77777777">
        <w:trPr>
          <w:trHeight w:val="952"/>
        </w:trPr>
        <w:tc>
          <w:tcPr>
            <w:tcW w:w="638" w:type="dxa"/>
          </w:tcPr>
          <w:p w14:paraId="28D75CF3" w14:textId="77777777" w:rsidR="00AB32A6" w:rsidRDefault="00AB32A6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28D75CF4" w14:textId="77777777" w:rsidR="00AB32A6" w:rsidRDefault="00AB32A6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28D75CF5" w14:textId="77777777" w:rsidR="00AB32A6" w:rsidRDefault="00AB32A6">
            <w:pPr>
              <w:pStyle w:val="EmptyCellLayoutStyle"/>
              <w:spacing w:after="0" w:line="240" w:lineRule="auto"/>
            </w:pPr>
          </w:p>
        </w:tc>
      </w:tr>
    </w:tbl>
    <w:p w14:paraId="28D75CF7" w14:textId="77777777" w:rsidR="00AB32A6" w:rsidRDefault="00AB32A6">
      <w:pPr>
        <w:spacing w:after="0" w:line="240" w:lineRule="auto"/>
      </w:pPr>
    </w:p>
    <w:sectPr w:rsidR="00AB32A6">
      <w:pgSz w:w="12584" w:h="16837"/>
      <w:pgMar w:top="2125" w:right="566" w:bottom="233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833110492">
    <w:abstractNumId w:val="0"/>
  </w:num>
  <w:num w:numId="2" w16cid:durableId="179659892">
    <w:abstractNumId w:val="1"/>
  </w:num>
  <w:num w:numId="3" w16cid:durableId="148058821">
    <w:abstractNumId w:val="2"/>
  </w:num>
  <w:num w:numId="4" w16cid:durableId="571041536">
    <w:abstractNumId w:val="3"/>
  </w:num>
  <w:num w:numId="5" w16cid:durableId="169100184">
    <w:abstractNumId w:val="4"/>
  </w:num>
  <w:num w:numId="6" w16cid:durableId="373849721">
    <w:abstractNumId w:val="5"/>
  </w:num>
  <w:num w:numId="7" w16cid:durableId="1992247071">
    <w:abstractNumId w:val="6"/>
  </w:num>
  <w:num w:numId="8" w16cid:durableId="922908865">
    <w:abstractNumId w:val="7"/>
  </w:num>
  <w:num w:numId="9" w16cid:durableId="1480417147">
    <w:abstractNumId w:val="8"/>
  </w:num>
  <w:num w:numId="10" w16cid:durableId="1499079976">
    <w:abstractNumId w:val="9"/>
  </w:num>
  <w:num w:numId="11" w16cid:durableId="1862667528">
    <w:abstractNumId w:val="10"/>
  </w:num>
  <w:num w:numId="12" w16cid:durableId="1826237087">
    <w:abstractNumId w:val="11"/>
  </w:num>
  <w:num w:numId="13" w16cid:durableId="240025046">
    <w:abstractNumId w:val="12"/>
  </w:num>
  <w:num w:numId="14" w16cid:durableId="610010731">
    <w:abstractNumId w:val="13"/>
  </w:num>
  <w:num w:numId="15" w16cid:durableId="1151170241">
    <w:abstractNumId w:val="14"/>
  </w:num>
  <w:num w:numId="16" w16cid:durableId="1159152214">
    <w:abstractNumId w:val="15"/>
  </w:num>
  <w:num w:numId="17" w16cid:durableId="1478763068">
    <w:abstractNumId w:val="16"/>
  </w:num>
  <w:num w:numId="18" w16cid:durableId="1446584929">
    <w:abstractNumId w:val="17"/>
  </w:num>
  <w:num w:numId="19" w16cid:durableId="34234936">
    <w:abstractNumId w:val="18"/>
  </w:num>
  <w:num w:numId="20" w16cid:durableId="2048139543">
    <w:abstractNumId w:val="19"/>
  </w:num>
  <w:num w:numId="21" w16cid:durableId="2043480045">
    <w:abstractNumId w:val="20"/>
  </w:num>
  <w:num w:numId="22" w16cid:durableId="541022662">
    <w:abstractNumId w:val="21"/>
  </w:num>
  <w:num w:numId="23" w16cid:durableId="1373460032">
    <w:abstractNumId w:val="22"/>
  </w:num>
  <w:num w:numId="24" w16cid:durableId="18849637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2A6"/>
    <w:rsid w:val="00002AFC"/>
    <w:rsid w:val="00426C3C"/>
    <w:rsid w:val="00773E56"/>
    <w:rsid w:val="00AB32A6"/>
    <w:rsid w:val="00B25808"/>
    <w:rsid w:val="00E9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5CAC"/>
  <w15:docId w15:val="{BB853ECC-BA27-4275-A725-687FFA34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4066</Words>
  <Characters>2319</Characters>
  <Application>Microsoft Office Word</Application>
  <DocSecurity>0</DocSecurity>
  <Lines>19</Lines>
  <Paragraphs>12</Paragraphs>
  <ScaleCrop>false</ScaleCrop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Anželita Pajaujienė</cp:lastModifiedBy>
  <cp:revision>4</cp:revision>
  <dcterms:created xsi:type="dcterms:W3CDTF">2025-12-09T06:14:00Z</dcterms:created>
  <dcterms:modified xsi:type="dcterms:W3CDTF">2025-12-09T12:09:00Z</dcterms:modified>
</cp:coreProperties>
</file>