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65A40A44"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w:t>
          </w:r>
          <w:r w:rsidR="00577A10">
            <w:rPr>
              <w:sz w:val="22"/>
              <w:szCs w:val="22"/>
            </w:rPr>
            <w:t>2</w:t>
          </w:r>
          <w:r>
            <w:rPr>
              <w:sz w:val="22"/>
              <w:szCs w:val="22"/>
            </w:rPr>
            <w:t>-</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1E32E6A2"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D31E0B">
            <w:rPr>
              <w:rFonts w:ascii="Calibri" w:hAnsi="Calibri" w:cs="Calibri"/>
              <w:b/>
              <w:bCs/>
              <w:sz w:val="22"/>
              <w:szCs w:val="22"/>
            </w:rPr>
            <w:t>VMKL</w:t>
          </w:r>
          <w:r w:rsidR="00177D88" w:rsidRPr="009A644A">
            <w:rPr>
              <w:rFonts w:ascii="Calibri" w:hAnsi="Calibri" w:cs="Calibri"/>
              <w:b/>
              <w:bCs/>
              <w:sz w:val="22"/>
              <w:szCs w:val="22"/>
            </w:rPr>
            <w:t>-</w:t>
          </w:r>
          <w:r w:rsidR="007B200A">
            <w:rPr>
              <w:rFonts w:ascii="Calibri" w:hAnsi="Calibri" w:cs="Calibri"/>
              <w:b/>
              <w:bCs/>
              <w:sz w:val="22"/>
              <w:szCs w:val="22"/>
            </w:rPr>
            <w:t>84530 ILGALAIKIAI URETERINIAI STENTAI</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96A22E3"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D5A7A" w:rsidRPr="00AD5A7A">
        <w:rPr>
          <w:rFonts w:cstheme="minorHAnsi"/>
          <w:iCs/>
          <w:sz w:val="22"/>
          <w:szCs w:val="22"/>
        </w:rPr>
        <w:t>VšĮ Vilniaus miesto klinikinė ligoninė, kodas 302692454, adresas 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5FED53F7">
      <w:pPr>
        <w:pStyle w:val="Sraopastraipa"/>
        <w:tabs>
          <w:tab w:val="left" w:pos="1134"/>
        </w:tabs>
        <w:spacing w:after="0" w:line="240" w:lineRule="auto"/>
        <w:ind w:left="567" w:firstLine="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536E07" w:rsidR="00B41C66" w:rsidRPr="00207048"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351771">
        <w:rPr>
          <w:rFonts w:eastAsia="Calibri" w:cstheme="minorHAnsi"/>
          <w:b/>
          <w:bCs/>
          <w:color w:val="000000" w:themeColor="text1"/>
          <w:sz w:val="22"/>
          <w:szCs w:val="22"/>
        </w:rPr>
        <w:t xml:space="preserve">ilgalaikiai </w:t>
      </w:r>
      <w:proofErr w:type="spellStart"/>
      <w:r w:rsidR="00351771">
        <w:rPr>
          <w:rFonts w:eastAsia="Calibri" w:cstheme="minorHAnsi"/>
          <w:b/>
          <w:bCs/>
          <w:color w:val="000000" w:themeColor="text1"/>
          <w:sz w:val="22"/>
          <w:szCs w:val="22"/>
        </w:rPr>
        <w:t>ureteriniai</w:t>
      </w:r>
      <w:proofErr w:type="spellEnd"/>
      <w:r w:rsidR="00351771">
        <w:rPr>
          <w:rFonts w:eastAsia="Calibri" w:cstheme="minorHAnsi"/>
          <w:b/>
          <w:bCs/>
          <w:color w:val="000000" w:themeColor="text1"/>
          <w:sz w:val="22"/>
          <w:szCs w:val="22"/>
        </w:rPr>
        <w:t xml:space="preserve"> </w:t>
      </w:r>
      <w:proofErr w:type="spellStart"/>
      <w:r w:rsidR="00351771">
        <w:rPr>
          <w:rFonts w:eastAsia="Calibri" w:cstheme="minorHAnsi"/>
          <w:b/>
          <w:bCs/>
          <w:color w:val="000000" w:themeColor="text1"/>
          <w:sz w:val="22"/>
          <w:szCs w:val="22"/>
        </w:rPr>
        <w:t>stentai</w:t>
      </w:r>
      <w:proofErr w:type="spellEnd"/>
      <w:r w:rsidR="007B1217" w:rsidRPr="00207048">
        <w:rPr>
          <w:rFonts w:eastAsia="Times New Roman" w:cstheme="minorHAnsi"/>
          <w:kern w:val="2"/>
          <w:sz w:val="22"/>
          <w:szCs w:val="22"/>
          <w:lang w:eastAsia="en-US"/>
        </w:rPr>
        <w:t xml:space="preserve"> </w:t>
      </w:r>
      <w:r w:rsidR="00066F91" w:rsidRPr="00207048">
        <w:rPr>
          <w:rFonts w:eastAsia="Times New Roman" w:cstheme="minorHAnsi"/>
          <w:sz w:val="22"/>
          <w:szCs w:val="22"/>
          <w:lang w:eastAsia="en-US"/>
        </w:rPr>
        <w:t>(toliau – prekės, pirkimo objektas)</w:t>
      </w:r>
      <w:r w:rsidRPr="00207048">
        <w:rPr>
          <w:rFonts w:eastAsia="Calibri" w:cstheme="minorHAnsi"/>
          <w:color w:val="00B050"/>
          <w:sz w:val="22"/>
          <w:szCs w:val="22"/>
        </w:rPr>
        <w:t>.</w:t>
      </w:r>
    </w:p>
    <w:p w14:paraId="13E4F120" w14:textId="68AE2809" w:rsidR="00325243" w:rsidRPr="00A52B12" w:rsidRDefault="00507DC9" w:rsidP="5FED53F7">
      <w:pPr>
        <w:pStyle w:val="Betarp"/>
        <w:ind w:firstLine="567"/>
        <w:contextualSpacing/>
        <w:jc w:val="both"/>
        <w:rPr>
          <w:rFonts w:eastAsia="Times New Roman" w:cstheme="minorHAnsi"/>
          <w:sz w:val="22"/>
          <w:szCs w:val="22"/>
          <w:lang w:eastAsia="en-US"/>
        </w:rPr>
      </w:pPr>
      <w:r w:rsidRPr="00A52B12">
        <w:rPr>
          <w:rFonts w:cstheme="minorHAnsi"/>
          <w:sz w:val="22"/>
          <w:szCs w:val="22"/>
        </w:rPr>
        <w:t>2.2</w:t>
      </w:r>
      <w:r w:rsidR="00AF5F9C" w:rsidRPr="00A52B12">
        <w:rPr>
          <w:rFonts w:cstheme="minorHAnsi"/>
          <w:sz w:val="22"/>
          <w:szCs w:val="22"/>
        </w:rPr>
        <w:t xml:space="preserve"> </w:t>
      </w:r>
      <w:r w:rsidR="00E23257" w:rsidRPr="00A52B12">
        <w:rPr>
          <w:rFonts w:cstheme="minorHAnsi"/>
          <w:sz w:val="22"/>
          <w:szCs w:val="22"/>
        </w:rPr>
        <w:t>Pirkimo objektas į dalis skaidomas</w:t>
      </w:r>
      <w:r w:rsidR="2FBD61A5" w:rsidRPr="00A52B12">
        <w:rPr>
          <w:rFonts w:cstheme="minorHAnsi"/>
          <w:sz w:val="22"/>
          <w:szCs w:val="22"/>
        </w:rPr>
        <w:t xml:space="preserve"> į 2 pirkimo objekto dalis</w:t>
      </w:r>
      <w:r w:rsidR="5161C38B" w:rsidRPr="00A52B12">
        <w:rPr>
          <w:rFonts w:cstheme="minorHAnsi"/>
          <w:sz w:val="22"/>
          <w:szCs w:val="22"/>
        </w:rPr>
        <w:t>:</w:t>
      </w:r>
    </w:p>
    <w:p w14:paraId="55C642A3" w14:textId="39357920" w:rsidR="00325243" w:rsidRPr="004D603A" w:rsidRDefault="5161C38B" w:rsidP="5FED53F7">
      <w:pPr>
        <w:pStyle w:val="Betarp"/>
        <w:ind w:firstLine="567"/>
        <w:contextualSpacing/>
        <w:jc w:val="both"/>
        <w:rPr>
          <w:rFonts w:eastAsia="Times New Roman" w:cstheme="minorHAnsi"/>
          <w:sz w:val="22"/>
          <w:szCs w:val="22"/>
        </w:rPr>
      </w:pPr>
      <w:r w:rsidRPr="00A52B12">
        <w:rPr>
          <w:rFonts w:cstheme="minorHAnsi"/>
          <w:sz w:val="22"/>
          <w:szCs w:val="22"/>
        </w:rPr>
        <w:t xml:space="preserve">1 pirkimo objekto dalis - </w:t>
      </w:r>
      <w:r w:rsidR="3047D47A" w:rsidRPr="004D603A">
        <w:rPr>
          <w:rFonts w:eastAsia="Times New Roman" w:cstheme="minorHAnsi"/>
          <w:i/>
          <w:iCs/>
          <w:sz w:val="22"/>
          <w:szCs w:val="22"/>
        </w:rPr>
        <w:t xml:space="preserve"> </w:t>
      </w:r>
      <w:proofErr w:type="spellStart"/>
      <w:r w:rsidR="3047D47A" w:rsidRPr="004D603A">
        <w:rPr>
          <w:rFonts w:eastAsia="Times New Roman" w:cstheme="minorHAnsi"/>
          <w:sz w:val="22"/>
          <w:szCs w:val="22"/>
        </w:rPr>
        <w:t>Ureteriniai</w:t>
      </w:r>
      <w:proofErr w:type="spellEnd"/>
      <w:r w:rsidR="3047D47A" w:rsidRPr="004D603A">
        <w:rPr>
          <w:rFonts w:eastAsia="Times New Roman" w:cstheme="minorHAnsi"/>
          <w:sz w:val="22"/>
          <w:szCs w:val="22"/>
        </w:rPr>
        <w:t xml:space="preserve"> </w:t>
      </w:r>
      <w:proofErr w:type="spellStart"/>
      <w:r w:rsidR="3047D47A" w:rsidRPr="004D603A">
        <w:rPr>
          <w:rFonts w:eastAsia="Times New Roman" w:cstheme="minorHAnsi"/>
          <w:sz w:val="22"/>
          <w:szCs w:val="22"/>
        </w:rPr>
        <w:t>stentai</w:t>
      </w:r>
      <w:proofErr w:type="spellEnd"/>
      <w:r w:rsidR="3047D47A" w:rsidRPr="004D603A">
        <w:rPr>
          <w:rFonts w:eastAsia="Times New Roman" w:cstheme="minorHAnsi"/>
          <w:sz w:val="22"/>
          <w:szCs w:val="22"/>
        </w:rPr>
        <w:t xml:space="preserve"> ilgalaikio naudojimo 6 mėn.</w:t>
      </w:r>
    </w:p>
    <w:p w14:paraId="79430CBD" w14:textId="0AE1ACE7" w:rsidR="00325243" w:rsidRPr="004D603A" w:rsidRDefault="5161C38B" w:rsidP="5FED53F7">
      <w:pPr>
        <w:pStyle w:val="Betarp"/>
        <w:ind w:firstLine="567"/>
        <w:contextualSpacing/>
        <w:jc w:val="both"/>
        <w:rPr>
          <w:rFonts w:eastAsia="Times New Roman" w:cstheme="minorHAnsi"/>
          <w:sz w:val="22"/>
          <w:szCs w:val="22"/>
        </w:rPr>
      </w:pPr>
      <w:r w:rsidRPr="00A52B12">
        <w:rPr>
          <w:rFonts w:cstheme="minorHAnsi"/>
          <w:sz w:val="22"/>
          <w:szCs w:val="22"/>
        </w:rPr>
        <w:t xml:space="preserve">2 pirkimo objekto dalis - </w:t>
      </w:r>
      <w:r w:rsidR="5E1DB4E7" w:rsidRPr="004D603A">
        <w:rPr>
          <w:rFonts w:eastAsia="Times New Roman" w:cstheme="minorHAnsi"/>
          <w:i/>
          <w:iCs/>
          <w:sz w:val="22"/>
          <w:szCs w:val="22"/>
        </w:rPr>
        <w:t xml:space="preserve"> </w:t>
      </w:r>
      <w:proofErr w:type="spellStart"/>
      <w:r w:rsidR="5E1DB4E7" w:rsidRPr="004D603A">
        <w:rPr>
          <w:rFonts w:eastAsia="Times New Roman" w:cstheme="minorHAnsi"/>
          <w:sz w:val="22"/>
          <w:szCs w:val="22"/>
        </w:rPr>
        <w:t>Ureteriniai</w:t>
      </w:r>
      <w:proofErr w:type="spellEnd"/>
      <w:r w:rsidR="5E1DB4E7" w:rsidRPr="004D603A">
        <w:rPr>
          <w:rFonts w:eastAsia="Times New Roman" w:cstheme="minorHAnsi"/>
          <w:sz w:val="22"/>
          <w:szCs w:val="22"/>
        </w:rPr>
        <w:t xml:space="preserve"> </w:t>
      </w:r>
      <w:proofErr w:type="spellStart"/>
      <w:r w:rsidR="5E1DB4E7" w:rsidRPr="004D603A">
        <w:rPr>
          <w:rFonts w:eastAsia="Times New Roman" w:cstheme="minorHAnsi"/>
          <w:sz w:val="22"/>
          <w:szCs w:val="22"/>
        </w:rPr>
        <w:t>stentai</w:t>
      </w:r>
      <w:proofErr w:type="spellEnd"/>
      <w:r w:rsidR="5E1DB4E7" w:rsidRPr="004D603A">
        <w:rPr>
          <w:rFonts w:eastAsia="Times New Roman" w:cstheme="minorHAnsi"/>
          <w:sz w:val="22"/>
          <w:szCs w:val="22"/>
        </w:rPr>
        <w:t xml:space="preserve"> ilgalaikio naudojimo 12 mėn.</w:t>
      </w:r>
    </w:p>
    <w:p w14:paraId="39142AF9" w14:textId="3DDEEDB6" w:rsidR="00325243" w:rsidRPr="00682B25" w:rsidRDefault="066C3A60" w:rsidP="004D603A">
      <w:pPr>
        <w:pStyle w:val="Betarp"/>
        <w:tabs>
          <w:tab w:val="left" w:pos="1276"/>
        </w:tabs>
        <w:ind w:firstLine="567"/>
        <w:contextualSpacing/>
        <w:jc w:val="both"/>
        <w:rPr>
          <w:rFonts w:ascii="Calibri" w:eastAsia="Calibri" w:hAnsi="Calibri" w:cs="Calibri"/>
          <w:sz w:val="22"/>
          <w:szCs w:val="22"/>
        </w:rPr>
      </w:pPr>
      <w:r w:rsidRPr="5FED53F7">
        <w:rPr>
          <w:rFonts w:ascii="Calibri" w:eastAsia="Calibri" w:hAnsi="Calibri" w:cs="Calibri"/>
          <w:sz w:val="22"/>
          <w:szCs w:val="22"/>
        </w:rPr>
        <w:t>Pirkimo apimtys, reikalavimai ir techninė specifikacija apibrėžti specialiųjų pirkimo sąlygų 2 priede „Techninė specifikacija“. Kiekvienai pirkimo objekto daliai, kuriai bus teikiamas pasiūlymas, tiekėjai privalo siūlyti visą tos dalies kiekį (apimtį).</w:t>
      </w:r>
    </w:p>
    <w:p w14:paraId="0CA81FB8" w14:textId="52876C36" w:rsidR="00325243" w:rsidRPr="00682B25" w:rsidRDefault="00E53E12" w:rsidP="004D603A">
      <w:pPr>
        <w:pStyle w:val="Betarp"/>
        <w:numPr>
          <w:ilvl w:val="1"/>
          <w:numId w:val="13"/>
        </w:numPr>
        <w:tabs>
          <w:tab w:val="left" w:pos="993"/>
        </w:tabs>
        <w:ind w:left="0" w:firstLine="567"/>
        <w:contextualSpacing/>
        <w:jc w:val="both"/>
        <w:rPr>
          <w:sz w:val="22"/>
          <w:szCs w:val="22"/>
        </w:rPr>
      </w:pPr>
      <w:r w:rsidRPr="5FED53F7">
        <w:rPr>
          <w:sz w:val="22"/>
          <w:szCs w:val="22"/>
        </w:rPr>
        <w:t xml:space="preserve">Jeigu apibūdinant pirkimo objektą </w:t>
      </w:r>
      <w:r w:rsidR="007E16AF" w:rsidRPr="5FED53F7">
        <w:rPr>
          <w:sz w:val="22"/>
          <w:szCs w:val="22"/>
        </w:rPr>
        <w:t>pirkimo dokumentuose</w:t>
      </w:r>
      <w:r w:rsidRPr="5FED53F7">
        <w:rPr>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5FED53F7">
        <w:rPr>
          <w:sz w:val="22"/>
          <w:szCs w:val="22"/>
        </w:rPr>
        <w:t xml:space="preserve">turi būti </w:t>
      </w:r>
      <w:r w:rsidR="00AE7624" w:rsidRPr="5FED53F7">
        <w:rPr>
          <w:sz w:val="22"/>
          <w:szCs w:val="22"/>
        </w:rPr>
        <w:t xml:space="preserve">laikoma, kad kiekviena tokia nuoroda yra pateikta su žodžiais „arba lygiavertis“. </w:t>
      </w:r>
      <w:r w:rsidR="00FE16E5" w:rsidRPr="5FED53F7">
        <w:rPr>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682B25">
        <w:rPr>
          <w:rFonts w:cstheme="minorHAnsi"/>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5FED53F7">
      <w:pPr>
        <w:pStyle w:val="Sraopastraipa"/>
        <w:numPr>
          <w:ilvl w:val="1"/>
          <w:numId w:val="6"/>
        </w:numPr>
        <w:tabs>
          <w:tab w:val="left" w:pos="993"/>
        </w:tabs>
        <w:spacing w:after="0" w:line="240" w:lineRule="auto"/>
        <w:ind w:left="0" w:firstLine="567"/>
        <w:jc w:val="both"/>
        <w:rPr>
          <w:sz w:val="22"/>
          <w:szCs w:val="22"/>
        </w:rPr>
      </w:pPr>
      <w:r w:rsidRPr="5FED53F7">
        <w:rPr>
          <w:sz w:val="22"/>
          <w:szCs w:val="22"/>
        </w:rPr>
        <w:t>P</w:t>
      </w:r>
      <w:r w:rsidR="0048587E" w:rsidRPr="5FED53F7">
        <w:rPr>
          <w:sz w:val="22"/>
          <w:szCs w:val="22"/>
        </w:rPr>
        <w:t>asiūlymas turi būti parengtas</w:t>
      </w:r>
      <w:r w:rsidR="00EE44B0" w:rsidRPr="5FED53F7">
        <w:rPr>
          <w:sz w:val="22"/>
          <w:szCs w:val="22"/>
        </w:rPr>
        <w:t xml:space="preserve"> </w:t>
      </w:r>
      <w:r w:rsidR="0048587E" w:rsidRPr="5FED53F7">
        <w:rPr>
          <w:b/>
          <w:bCs/>
          <w:sz w:val="22"/>
          <w:szCs w:val="22"/>
        </w:rPr>
        <w:t>lietuvių kalba</w:t>
      </w:r>
      <w:r w:rsidR="00D17972" w:rsidRPr="5FED53F7">
        <w:rPr>
          <w:sz w:val="22"/>
          <w:szCs w:val="22"/>
        </w:rPr>
        <w:t>.</w:t>
      </w:r>
      <w:r w:rsidR="0048587E" w:rsidRPr="5FED53F7">
        <w:rPr>
          <w:sz w:val="22"/>
          <w:szCs w:val="22"/>
        </w:rPr>
        <w:t xml:space="preserve"> </w:t>
      </w:r>
      <w:r w:rsidR="001140D2" w:rsidRPr="5FED53F7">
        <w:rPr>
          <w:sz w:val="22"/>
          <w:szCs w:val="22"/>
        </w:rPr>
        <w:t xml:space="preserve">Su pasiūlymu pateikiami dokumentai </w:t>
      </w:r>
      <w:r w:rsidR="00F74594" w:rsidRPr="5FED53F7">
        <w:rPr>
          <w:sz w:val="22"/>
          <w:szCs w:val="22"/>
        </w:rPr>
        <w:t xml:space="preserve">(išskyrus tuos dokumentus, kuriuos reikalaujama pateikti abejomis kalbomis) </w:t>
      </w:r>
      <w:r w:rsidR="001140D2" w:rsidRPr="5FED53F7">
        <w:rPr>
          <w:sz w:val="22"/>
          <w:szCs w:val="22"/>
        </w:rPr>
        <w:t xml:space="preserve">turi būti parengti lietuvių kalba. </w:t>
      </w:r>
      <w:r w:rsidR="00F17A1F" w:rsidRPr="5FED53F7">
        <w:rPr>
          <w:rFonts w:eastAsia="Arial"/>
          <w:sz w:val="22"/>
          <w:szCs w:val="22"/>
        </w:rPr>
        <w:t>Jei kurie nors su pasiūlymu teikiami dokumentai parengti ne</w:t>
      </w:r>
      <w:r w:rsidR="001427AB" w:rsidRPr="5FED53F7">
        <w:rPr>
          <w:rFonts w:eastAsia="Arial"/>
          <w:sz w:val="22"/>
          <w:szCs w:val="22"/>
        </w:rPr>
        <w:t xml:space="preserve"> ta kalba, kuria</w:t>
      </w:r>
      <w:r w:rsidR="00F17A1F" w:rsidRPr="5FED53F7">
        <w:rPr>
          <w:rFonts w:eastAsia="Arial"/>
          <w:sz w:val="22"/>
          <w:szCs w:val="22"/>
        </w:rPr>
        <w:t xml:space="preserve"> </w:t>
      </w:r>
      <w:r w:rsidR="0BCA4ED4" w:rsidRPr="5FED53F7">
        <w:rPr>
          <w:rFonts w:eastAsia="Arial"/>
          <w:sz w:val="22"/>
          <w:szCs w:val="22"/>
        </w:rPr>
        <w:t>reikalaujama</w:t>
      </w:r>
      <w:r w:rsidR="001427AB" w:rsidRPr="5FED53F7">
        <w:rPr>
          <w:rFonts w:eastAsia="Arial"/>
          <w:sz w:val="22"/>
          <w:szCs w:val="22"/>
        </w:rPr>
        <w:t xml:space="preserve">, </w:t>
      </w:r>
      <w:r w:rsidR="003F1D78" w:rsidRPr="5FED53F7">
        <w:rPr>
          <w:rFonts w:eastAsia="Arial"/>
          <w:sz w:val="22"/>
          <w:szCs w:val="22"/>
        </w:rPr>
        <w:t>turi būti pateikt</w:t>
      </w:r>
      <w:r w:rsidR="007A233D" w:rsidRPr="5FED53F7">
        <w:rPr>
          <w:rFonts w:eastAsia="Arial"/>
          <w:sz w:val="22"/>
          <w:szCs w:val="22"/>
        </w:rPr>
        <w:t xml:space="preserve">i dokumentai originalia kalba ir jų </w:t>
      </w:r>
      <w:r w:rsidR="003F1D78" w:rsidRPr="5FED53F7">
        <w:rPr>
          <w:rFonts w:eastAsia="Arial"/>
          <w:sz w:val="22"/>
          <w:szCs w:val="22"/>
        </w:rPr>
        <w:t xml:space="preserve">tikslus vertimas į </w:t>
      </w:r>
      <w:r w:rsidR="40DC6EFC" w:rsidRPr="5FED53F7">
        <w:rPr>
          <w:rFonts w:eastAsia="Arial"/>
          <w:sz w:val="22"/>
          <w:szCs w:val="22"/>
        </w:rPr>
        <w:t>reikalaujamą</w:t>
      </w:r>
      <w:r w:rsidR="001427AB" w:rsidRPr="5FED53F7">
        <w:rPr>
          <w:rFonts w:eastAsia="Arial"/>
          <w:sz w:val="22"/>
          <w:szCs w:val="22"/>
        </w:rPr>
        <w:t xml:space="preserve"> </w:t>
      </w:r>
      <w:r w:rsidR="00141BF1" w:rsidRPr="5FED53F7">
        <w:rPr>
          <w:rFonts w:eastAsia="Arial"/>
          <w:sz w:val="22"/>
          <w:szCs w:val="22"/>
        </w:rPr>
        <w:t>kalbą</w:t>
      </w:r>
      <w:r w:rsidR="00F17A1F" w:rsidRPr="5FED53F7">
        <w:rPr>
          <w:rFonts w:eastAsia="Arial"/>
          <w:sz w:val="22"/>
          <w:szCs w:val="22"/>
        </w:rPr>
        <w:t xml:space="preserve">. </w:t>
      </w:r>
      <w:r w:rsidR="0085364E" w:rsidRPr="5FED53F7">
        <w:rPr>
          <w:sz w:val="22"/>
          <w:szCs w:val="22"/>
        </w:rPr>
        <w:t>Perkančiajai organizacijai turint įtarimų</w:t>
      </w:r>
      <w:r w:rsidR="0048587E" w:rsidRPr="5FED53F7">
        <w:rPr>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3A647BB0" w14:textId="77777777" w:rsidR="00A25125" w:rsidRPr="00FF75BE" w:rsidRDefault="00A25125" w:rsidP="00A25125">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w:t>
      </w:r>
      <w:r>
        <w:rPr>
          <w:rFonts w:eastAsia="Calibri" w:cstheme="minorHAnsi"/>
          <w:sz w:val="22"/>
          <w:szCs w:val="22"/>
        </w:rPr>
        <w:t>mo</w:t>
      </w:r>
      <w:r w:rsidRPr="00682B25">
        <w:rPr>
          <w:rFonts w:eastAsia="Calibri" w:cstheme="minorHAnsi"/>
          <w:sz w:val="22"/>
          <w:szCs w:val="22"/>
        </w:rPr>
        <w:t xml:space="preserve">,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sidRPr="006462DF">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3CA653D5" w14:textId="7276E22F" w:rsidR="00AD2039" w:rsidRPr="00A25125" w:rsidRDefault="00AD2039" w:rsidP="00A25125">
      <w:pPr>
        <w:tabs>
          <w:tab w:val="left" w:pos="993"/>
        </w:tabs>
        <w:spacing w:after="0" w:line="240" w:lineRule="auto"/>
        <w:jc w:val="both"/>
        <w:rPr>
          <w:rFonts w:cstheme="minorHAnsi"/>
          <w:sz w:val="22"/>
          <w:szCs w:val="22"/>
        </w:rPr>
      </w:pP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lastRenderedPageBreak/>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3596A38D" w:rsidR="00D839AF" w:rsidRPr="007C48E4" w:rsidRDefault="00D839AF" w:rsidP="5FED53F7">
      <w:pPr>
        <w:pStyle w:val="Sraopastraipa"/>
        <w:numPr>
          <w:ilvl w:val="1"/>
          <w:numId w:val="6"/>
        </w:numPr>
        <w:tabs>
          <w:tab w:val="left" w:pos="993"/>
        </w:tabs>
        <w:spacing w:after="0" w:line="240" w:lineRule="auto"/>
        <w:ind w:left="0" w:firstLine="567"/>
        <w:jc w:val="both"/>
        <w:rPr>
          <w:sz w:val="22"/>
          <w:szCs w:val="22"/>
        </w:rPr>
      </w:pPr>
      <w:r w:rsidRPr="5FED53F7">
        <w:rPr>
          <w:rFonts w:eastAsia="Calibr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5FED53F7">
        <w:rPr>
          <w:rFonts w:eastAsia="Calibri"/>
          <w:sz w:val="22"/>
          <w:szCs w:val="22"/>
        </w:rPr>
        <w:t xml:space="preserve">specialiųjų pirkimo sąlygų </w:t>
      </w:r>
      <w:r w:rsidRPr="5FED53F7">
        <w:rPr>
          <w:sz w:val="22"/>
          <w:szCs w:val="22"/>
          <w:shd w:val="clear" w:color="auto" w:fill="FFFFFF"/>
        </w:rPr>
        <w:t>3 priede „Pasiūlymo forma“</w:t>
      </w:r>
      <w:bookmarkEnd w:id="52"/>
      <w:r w:rsidRPr="5FED53F7">
        <w:rPr>
          <w:rFonts w:eastAsia="Calibri"/>
          <w:sz w:val="22"/>
          <w:szCs w:val="22"/>
        </w:rPr>
        <w:t xml:space="preserve">. </w:t>
      </w:r>
    </w:p>
    <w:p w14:paraId="20AC7303" w14:textId="6ED6C655"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w:t>
      </w:r>
      <w:r w:rsidR="00EB6071" w:rsidRPr="008D3D9F">
        <w:rPr>
          <w:rFonts w:cstheme="minorHAnsi"/>
          <w:color w:val="000000" w:themeColor="text1"/>
          <w:sz w:val="22"/>
          <w:szCs w:val="22"/>
        </w:rPr>
        <w:t xml:space="preserve">kiekvienoje pirkimo objekto dalyje </w:t>
      </w:r>
      <w:r w:rsidRPr="000F638E">
        <w:rPr>
          <w:rFonts w:cstheme="minorHAnsi"/>
          <w:color w:val="000000" w:themeColor="text1"/>
          <w:sz w:val="22"/>
          <w:szCs w:val="22"/>
        </w:rPr>
        <w:t xml:space="preserve">galės būti pripažintas tik 1 (vienas) ekonomiškai naudingiausias pasiūlymas, esantis pasiūlymų eilės pirmojoje vietoje. </w:t>
      </w:r>
    </w:p>
    <w:p w14:paraId="2BC5D08C" w14:textId="6001379B" w:rsidR="000857D7" w:rsidRDefault="00863B22" w:rsidP="5FED53F7">
      <w:pPr>
        <w:pStyle w:val="Betarp"/>
        <w:ind w:firstLine="567"/>
        <w:contextualSpacing/>
        <w:jc w:val="both"/>
        <w:rPr>
          <w:sz w:val="22"/>
          <w:szCs w:val="22"/>
        </w:rPr>
      </w:pPr>
      <w:r w:rsidRPr="5FED53F7">
        <w:rPr>
          <w:sz w:val="22"/>
          <w:szCs w:val="22"/>
        </w:rPr>
        <w:t xml:space="preserve">9.3. </w:t>
      </w:r>
      <w:r w:rsidR="00A9488B" w:rsidRPr="5FED53F7">
        <w:rPr>
          <w:rStyle w:val="cf01"/>
          <w:rFonts w:asciiTheme="minorHAnsi" w:hAnsiTheme="minorHAnsi" w:cstheme="minorBidi"/>
          <w:sz w:val="22"/>
          <w:szCs w:val="22"/>
        </w:rPr>
        <w:t>Perkančioji organizacija atmes tiekėjo pasiūlymą, jei</w:t>
      </w:r>
      <w:r w:rsidR="00195572" w:rsidRPr="5FED53F7">
        <w:rPr>
          <w:rStyle w:val="cf01"/>
          <w:rFonts w:asciiTheme="minorHAnsi" w:hAnsiTheme="minorHAnsi" w:cstheme="minorBidi"/>
          <w:sz w:val="22"/>
          <w:szCs w:val="22"/>
        </w:rPr>
        <w:t xml:space="preserve">gu kartu su pasiūlymu </w:t>
      </w:r>
      <w:r w:rsidR="00B2125E" w:rsidRPr="5FED53F7">
        <w:rPr>
          <w:rStyle w:val="cf01"/>
          <w:rFonts w:asciiTheme="minorHAnsi" w:hAnsiTheme="minorHAnsi" w:cstheme="minorBidi"/>
          <w:sz w:val="22"/>
          <w:szCs w:val="22"/>
        </w:rPr>
        <w:t xml:space="preserve">nebus pateikti šie </w:t>
      </w:r>
      <w:r w:rsidR="00277634" w:rsidRPr="5FED53F7">
        <w:rPr>
          <w:rStyle w:val="cf01"/>
          <w:rFonts w:asciiTheme="minorHAnsi" w:hAnsiTheme="minorHAnsi" w:cstheme="minorBidi"/>
          <w:sz w:val="22"/>
          <w:szCs w:val="22"/>
        </w:rPr>
        <w:t>p</w:t>
      </w:r>
      <w:r w:rsidR="00B2125E" w:rsidRPr="5FED53F7">
        <w:rPr>
          <w:rStyle w:val="cf01"/>
          <w:rFonts w:asciiTheme="minorHAnsi" w:hAnsiTheme="minorHAnsi" w:cstheme="minorBidi"/>
          <w:sz w:val="22"/>
          <w:szCs w:val="22"/>
        </w:rPr>
        <w:t>irkimo sąlygose reikalaujami pateikti dokumentai:</w:t>
      </w:r>
      <w:r w:rsidR="000857D7" w:rsidRPr="5FED53F7">
        <w:rPr>
          <w:rStyle w:val="cf01"/>
          <w:rFonts w:asciiTheme="minorHAnsi" w:hAnsiTheme="minorHAnsi" w:cstheme="minorBidi"/>
          <w:sz w:val="22"/>
          <w:szCs w:val="22"/>
        </w:rPr>
        <w:t xml:space="preserve"> Techninė specifikacija, užpildyta pagal specialiųjų pirkimo sąlygų 2 priedą</w:t>
      </w:r>
      <w:r w:rsidR="00C50B8F" w:rsidRPr="5FED53F7">
        <w:rPr>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lastRenderedPageBreak/>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DB62AB">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DB62AB">
            <w:pPr>
              <w:contextualSpacing/>
              <w:jc w:val="both"/>
              <w:outlineLvl w:val="3"/>
              <w:rPr>
                <w:rFonts w:asciiTheme="minorHAnsi" w:eastAsia="SimSun" w:cstheme="minorHAnsi"/>
                <w:sz w:val="22"/>
                <w:szCs w:val="22"/>
              </w:rPr>
            </w:pPr>
          </w:p>
          <w:p w14:paraId="099593F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DB62AB">
            <w:pPr>
              <w:contextualSpacing/>
              <w:jc w:val="both"/>
              <w:rPr>
                <w:rFonts w:asciiTheme="minorHAnsi" w:eastAsia="Yu Mincho" w:cstheme="minorHAnsi"/>
                <w:sz w:val="22"/>
                <w:szCs w:val="22"/>
              </w:rPr>
            </w:pPr>
          </w:p>
          <w:p w14:paraId="36D6700C"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DB62AB">
            <w:pPr>
              <w:contextualSpacing/>
              <w:jc w:val="both"/>
              <w:rPr>
                <w:rFonts w:asciiTheme="minorHAnsi" w:eastAsia="SimSun" w:cstheme="minorHAnsi"/>
                <w:sz w:val="22"/>
                <w:szCs w:val="22"/>
              </w:rPr>
            </w:pPr>
          </w:p>
          <w:p w14:paraId="0A2B4839"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DB62AB">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DB62AB">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DB62AB">
            <w:pPr>
              <w:contextualSpacing/>
              <w:jc w:val="both"/>
              <w:rPr>
                <w:rFonts w:asciiTheme="minorHAnsi" w:eastAsia="SimSun" w:cstheme="minorHAnsi"/>
                <w:sz w:val="22"/>
                <w:szCs w:val="22"/>
              </w:rPr>
            </w:pPr>
          </w:p>
        </w:tc>
      </w:tr>
      <w:tr w:rsidR="00D57100" w:rsidRPr="00364E02" w14:paraId="43046D2D"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DB62AB">
            <w:pPr>
              <w:contextualSpacing/>
              <w:jc w:val="both"/>
              <w:rPr>
                <w:rFonts w:asciiTheme="minorHAnsi" w:eastAsia="SimSun" w:cstheme="minorHAnsi"/>
                <w:bCs/>
                <w:sz w:val="22"/>
                <w:szCs w:val="22"/>
              </w:rPr>
            </w:pPr>
          </w:p>
          <w:p w14:paraId="39566C5D"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DB62AB">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DB62AB">
            <w:pPr>
              <w:contextualSpacing/>
              <w:jc w:val="both"/>
              <w:rPr>
                <w:rFonts w:asciiTheme="minorHAnsi" w:eastAsia="SimSun" w:cstheme="minorHAnsi"/>
                <w:sz w:val="22"/>
                <w:szCs w:val="22"/>
              </w:rPr>
            </w:pPr>
          </w:p>
          <w:p w14:paraId="7BFF674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DB62AB">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DB62AB">
            <w:pPr>
              <w:contextualSpacing/>
              <w:jc w:val="both"/>
              <w:rPr>
                <w:rFonts w:asciiTheme="minorHAnsi" w:eastAsia="Yu Mincho" w:cstheme="minorHAnsi"/>
                <w:i/>
                <w:iCs/>
                <w:color w:val="7030A0"/>
                <w:sz w:val="22"/>
                <w:szCs w:val="22"/>
              </w:rPr>
            </w:pPr>
          </w:p>
          <w:p w14:paraId="074D1813" w14:textId="77777777" w:rsidR="00D57100" w:rsidRPr="00883BD6" w:rsidRDefault="00D57100" w:rsidP="00DB62AB">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DB62AB">
            <w:pPr>
              <w:contextualSpacing/>
              <w:jc w:val="both"/>
              <w:rPr>
                <w:rFonts w:asciiTheme="minorHAnsi" w:eastAsia="Yu Mincho" w:cstheme="minorHAnsi"/>
                <w:b/>
                <w:bCs/>
                <w:sz w:val="22"/>
                <w:szCs w:val="22"/>
              </w:rPr>
            </w:pPr>
          </w:p>
          <w:p w14:paraId="4DD462E2" w14:textId="77777777" w:rsidR="00D57100" w:rsidRPr="00883BD6" w:rsidRDefault="00D57100" w:rsidP="00DB62AB">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DB62AB">
            <w:pPr>
              <w:contextualSpacing/>
              <w:jc w:val="both"/>
              <w:rPr>
                <w:rFonts w:asciiTheme="minorHAnsi" w:eastAsia="Yu Mincho" w:cstheme="minorHAnsi"/>
                <w:b/>
                <w:bCs/>
                <w:sz w:val="22"/>
                <w:szCs w:val="22"/>
              </w:rPr>
            </w:pPr>
          </w:p>
          <w:p w14:paraId="668E6634"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DB62AB">
            <w:pPr>
              <w:contextualSpacing/>
              <w:jc w:val="both"/>
              <w:rPr>
                <w:rFonts w:asciiTheme="minorHAnsi" w:eastAsia="Yu Mincho" w:cstheme="minorHAnsi"/>
                <w:b/>
                <w:bCs/>
                <w:sz w:val="22"/>
                <w:szCs w:val="22"/>
              </w:rPr>
            </w:pPr>
          </w:p>
          <w:p w14:paraId="58768A5C"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DB62AB">
            <w:pPr>
              <w:contextualSpacing/>
              <w:jc w:val="both"/>
              <w:rPr>
                <w:rFonts w:asciiTheme="minorHAnsi" w:eastAsia="Yu Mincho" w:cstheme="minorHAnsi"/>
                <w:b/>
                <w:bCs/>
                <w:sz w:val="22"/>
                <w:szCs w:val="22"/>
              </w:rPr>
            </w:pPr>
          </w:p>
          <w:p w14:paraId="52885F99" w14:textId="77777777" w:rsidR="00D57100" w:rsidRPr="00883BD6" w:rsidRDefault="00D57100" w:rsidP="00DB62AB">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DB62AB">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DB62AB">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DB62AB">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DB62AB">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DB62AB">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DB62AB">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DB62AB">
            <w:pPr>
              <w:contextualSpacing/>
              <w:jc w:val="both"/>
              <w:rPr>
                <w:rFonts w:asciiTheme="minorHAnsi" w:eastAsia="SimSun" w:cstheme="minorHAnsi"/>
                <w:sz w:val="22"/>
                <w:szCs w:val="22"/>
              </w:rPr>
            </w:pPr>
          </w:p>
          <w:p w14:paraId="30C9654F"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C393" w14:textId="77777777" w:rsidR="00D525A5" w:rsidRDefault="00D525A5" w:rsidP="00D05666">
      <w:r>
        <w:separator/>
      </w:r>
    </w:p>
  </w:endnote>
  <w:endnote w:type="continuationSeparator" w:id="0">
    <w:p w14:paraId="5A1490A5" w14:textId="77777777" w:rsidR="00D525A5" w:rsidRDefault="00D525A5" w:rsidP="00D05666">
      <w:r>
        <w:continuationSeparator/>
      </w:r>
    </w:p>
  </w:endnote>
  <w:endnote w:type="continuationNotice" w:id="1">
    <w:p w14:paraId="67AA5833" w14:textId="77777777" w:rsidR="00D525A5" w:rsidRDefault="00D52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791A" w14:textId="77777777" w:rsidR="00D525A5" w:rsidRDefault="00D525A5" w:rsidP="00D05666">
      <w:r>
        <w:separator/>
      </w:r>
    </w:p>
  </w:footnote>
  <w:footnote w:type="continuationSeparator" w:id="0">
    <w:p w14:paraId="41C74661" w14:textId="77777777" w:rsidR="00D525A5" w:rsidRDefault="00D525A5" w:rsidP="00D05666">
      <w:r>
        <w:continuationSeparator/>
      </w:r>
    </w:p>
  </w:footnote>
  <w:footnote w:type="continuationNotice" w:id="1">
    <w:p w14:paraId="0054DAE9" w14:textId="77777777" w:rsidR="00D525A5" w:rsidRDefault="00D525A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649"/>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2D8"/>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A03"/>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7B"/>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59D"/>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BB8"/>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30D"/>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B8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771"/>
    <w:rsid w:val="00351D68"/>
    <w:rsid w:val="003525D2"/>
    <w:rsid w:val="00352626"/>
    <w:rsid w:val="00352C78"/>
    <w:rsid w:val="00352D38"/>
    <w:rsid w:val="00352E77"/>
    <w:rsid w:val="003534B4"/>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19D"/>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0D"/>
    <w:rsid w:val="003A0EC0"/>
    <w:rsid w:val="003A0ECB"/>
    <w:rsid w:val="003A10CA"/>
    <w:rsid w:val="003A1229"/>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2D1"/>
    <w:rsid w:val="004D57E9"/>
    <w:rsid w:val="004D603A"/>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BE7"/>
    <w:rsid w:val="00507DC9"/>
    <w:rsid w:val="005107DF"/>
    <w:rsid w:val="0051113D"/>
    <w:rsid w:val="0051148D"/>
    <w:rsid w:val="00511E57"/>
    <w:rsid w:val="00511F65"/>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9"/>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BA8"/>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10"/>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4B2"/>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BEE"/>
    <w:rsid w:val="005D0CD2"/>
    <w:rsid w:val="005D1328"/>
    <w:rsid w:val="005D1747"/>
    <w:rsid w:val="005D1EC0"/>
    <w:rsid w:val="005D2085"/>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D0A"/>
    <w:rsid w:val="00642597"/>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47F9B"/>
    <w:rsid w:val="00650E73"/>
    <w:rsid w:val="00651062"/>
    <w:rsid w:val="0065109E"/>
    <w:rsid w:val="006512AF"/>
    <w:rsid w:val="00651301"/>
    <w:rsid w:val="0065132D"/>
    <w:rsid w:val="00651E2B"/>
    <w:rsid w:val="006523FD"/>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995"/>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3BC"/>
    <w:rsid w:val="00731414"/>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64C"/>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00A"/>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921"/>
    <w:rsid w:val="00804D0F"/>
    <w:rsid w:val="00804F45"/>
    <w:rsid w:val="008052F3"/>
    <w:rsid w:val="008055AB"/>
    <w:rsid w:val="0080573E"/>
    <w:rsid w:val="00805D63"/>
    <w:rsid w:val="00806044"/>
    <w:rsid w:val="00806116"/>
    <w:rsid w:val="00806360"/>
    <w:rsid w:val="00807B75"/>
    <w:rsid w:val="00810237"/>
    <w:rsid w:val="008105BE"/>
    <w:rsid w:val="00810AF3"/>
    <w:rsid w:val="00810FC3"/>
    <w:rsid w:val="008122D9"/>
    <w:rsid w:val="008125DB"/>
    <w:rsid w:val="00813105"/>
    <w:rsid w:val="0081425E"/>
    <w:rsid w:val="008142E7"/>
    <w:rsid w:val="00814604"/>
    <w:rsid w:val="00814C2C"/>
    <w:rsid w:val="00814F72"/>
    <w:rsid w:val="008150F0"/>
    <w:rsid w:val="0081570A"/>
    <w:rsid w:val="0081577E"/>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23"/>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5E4E"/>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C33"/>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557"/>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02B"/>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25"/>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1F1B"/>
    <w:rsid w:val="00A52316"/>
    <w:rsid w:val="00A524F1"/>
    <w:rsid w:val="00A5253F"/>
    <w:rsid w:val="00A52B08"/>
    <w:rsid w:val="00A52B12"/>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CA3"/>
    <w:rsid w:val="00AB3E93"/>
    <w:rsid w:val="00AB3EA4"/>
    <w:rsid w:val="00AB4F60"/>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A7A"/>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B4F"/>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6CE7"/>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8D"/>
    <w:rsid w:val="00B95263"/>
    <w:rsid w:val="00B95A24"/>
    <w:rsid w:val="00B963F5"/>
    <w:rsid w:val="00B9652B"/>
    <w:rsid w:val="00B9672B"/>
    <w:rsid w:val="00B96756"/>
    <w:rsid w:val="00B96A4A"/>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4918"/>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E0B"/>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5A5"/>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852"/>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2AB"/>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1A"/>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07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1F1"/>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BD2"/>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6C3A60"/>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B3CF61"/>
    <w:rsid w:val="2BEB28F9"/>
    <w:rsid w:val="2CD4E5C2"/>
    <w:rsid w:val="2DBA51EB"/>
    <w:rsid w:val="2DD249DE"/>
    <w:rsid w:val="2DFE347F"/>
    <w:rsid w:val="2E3255FC"/>
    <w:rsid w:val="2EC07C2E"/>
    <w:rsid w:val="2F71CD79"/>
    <w:rsid w:val="2FA66906"/>
    <w:rsid w:val="2FBBBF34"/>
    <w:rsid w:val="2FBD61A5"/>
    <w:rsid w:val="3047D47A"/>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A7667F"/>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A4D3991"/>
    <w:rsid w:val="4C0A131D"/>
    <w:rsid w:val="4C831C77"/>
    <w:rsid w:val="4CC77BEE"/>
    <w:rsid w:val="4D4E2759"/>
    <w:rsid w:val="4E0A803B"/>
    <w:rsid w:val="4E3B5DE1"/>
    <w:rsid w:val="4E885B9B"/>
    <w:rsid w:val="4EA80E2B"/>
    <w:rsid w:val="50174AE5"/>
    <w:rsid w:val="5021942D"/>
    <w:rsid w:val="5040479D"/>
    <w:rsid w:val="50CC865C"/>
    <w:rsid w:val="5161C38B"/>
    <w:rsid w:val="51AD3C93"/>
    <w:rsid w:val="5244F9D5"/>
    <w:rsid w:val="52538494"/>
    <w:rsid w:val="53052ADD"/>
    <w:rsid w:val="538C0006"/>
    <w:rsid w:val="539B6563"/>
    <w:rsid w:val="53E4F84D"/>
    <w:rsid w:val="54A44937"/>
    <w:rsid w:val="54AABF59"/>
    <w:rsid w:val="54B1DF12"/>
    <w:rsid w:val="550AC827"/>
    <w:rsid w:val="55C51E6C"/>
    <w:rsid w:val="5618FB19"/>
    <w:rsid w:val="564BC836"/>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E1DB4E7"/>
    <w:rsid w:val="5F0203EE"/>
    <w:rsid w:val="5F42D745"/>
    <w:rsid w:val="5F4B7FAB"/>
    <w:rsid w:val="5FED53F7"/>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147E13"/>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80185AC-F918-43F9-B74C-70204ED6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82264AE-B8FB-4C9A-8DCC-FEE803A4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4530</Words>
  <Characters>33438</Characters>
  <Application>Microsoft Office Word</Application>
  <DocSecurity>0</DocSecurity>
  <Lines>903</Lines>
  <Paragraphs>311</Paragraphs>
  <ScaleCrop>false</ScaleCrop>
  <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Inga Sadukienė</cp:lastModifiedBy>
  <cp:revision>43</cp:revision>
  <cp:lastPrinted>2025-03-01T05:45:00Z</cp:lastPrinted>
  <dcterms:created xsi:type="dcterms:W3CDTF">2025-12-03T10:09:00Z</dcterms:created>
  <dcterms:modified xsi:type="dcterms:W3CDTF">2025-12-10T15:00:00Z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