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302B74C4"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8865FB">
        <w:rPr>
          <w:rFonts w:eastAsia="MS Mincho"/>
          <w:b/>
          <w:bCs/>
          <w:iCs/>
          <w:lang w:eastAsia="ar-SA"/>
        </w:rPr>
        <w:t>3</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proofErr w:type="spellStart"/>
      <w:r w:rsidRPr="007B6DB0">
        <w:rPr>
          <w:rFonts w:eastAsia="MS Mincho"/>
          <w:b/>
          <w:bCs/>
          <w:i/>
          <w:szCs w:val="20"/>
          <w:u w:val="single"/>
          <w:lang w:val="de-DE" w:eastAsia="ar-SA"/>
        </w:rPr>
        <w:t>Sutarties</w:t>
      </w:r>
      <w:proofErr w:type="spellEnd"/>
      <w:r w:rsidRPr="007B6DB0">
        <w:rPr>
          <w:rFonts w:eastAsia="MS Mincho"/>
          <w:b/>
          <w:bCs/>
          <w:i/>
          <w:szCs w:val="20"/>
          <w:u w:val="single"/>
          <w:lang w:val="de-DE" w:eastAsia="ar-SA"/>
        </w:rPr>
        <w:t xml:space="preserve">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04B83D8F" w14:textId="7F138674" w:rsidR="00C936DF" w:rsidRPr="001F2514" w:rsidRDefault="00F42328" w:rsidP="00C936DF">
            <w:pPr>
              <w:contextualSpacing/>
              <w:jc w:val="both"/>
              <w:rPr>
                <w:b/>
                <w:bCs/>
                <w:sz w:val="28"/>
                <w:szCs w:val="28"/>
              </w:rPr>
            </w:pPr>
            <w:r>
              <w:rPr>
                <w:b/>
                <w:bCs/>
                <w:sz w:val="28"/>
                <w:szCs w:val="28"/>
              </w:rPr>
              <w:t>„</w:t>
            </w:r>
            <w:r w:rsidR="00C936DF" w:rsidRPr="001F2514">
              <w:rPr>
                <w:b/>
                <w:bCs/>
                <w:sz w:val="28"/>
                <w:szCs w:val="28"/>
              </w:rPr>
              <w:t>Nuotolinės sveikatos stebėsenos sistema Vš</w:t>
            </w:r>
            <w:r w:rsidR="001F2514" w:rsidRPr="001F2514">
              <w:rPr>
                <w:b/>
                <w:bCs/>
                <w:sz w:val="28"/>
                <w:szCs w:val="28"/>
              </w:rPr>
              <w:t>Į</w:t>
            </w:r>
            <w:r w:rsidR="00C936DF" w:rsidRPr="001F2514">
              <w:rPr>
                <w:b/>
                <w:bCs/>
                <w:sz w:val="28"/>
                <w:szCs w:val="28"/>
              </w:rPr>
              <w:t xml:space="preserve"> Tytuvėnų Pirminės sveikatos priežiūros centrui. Programėlės įsigijimas ir įdiegimas</w:t>
            </w:r>
            <w:r>
              <w:rPr>
                <w:b/>
                <w:bCs/>
                <w:sz w:val="28"/>
                <w:szCs w:val="28"/>
              </w:rPr>
              <w:t xml:space="preserve"> su palaikymo priežiūra“</w:t>
            </w:r>
          </w:p>
          <w:p w14:paraId="1E6A10E0" w14:textId="3C7E3FD8" w:rsidR="004F3EF0" w:rsidRPr="004F3EF0" w:rsidRDefault="004F3EF0" w:rsidP="00C936DF">
            <w:pPr>
              <w:spacing w:after="0" w:line="240" w:lineRule="auto"/>
              <w:jc w:val="both"/>
              <w:rPr>
                <w:rFonts w:eastAsia="Times New Roman"/>
                <w:kern w:val="2"/>
              </w:rPr>
            </w:pP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137E0BE1" w:rsidR="004F3EF0" w:rsidRPr="004F3EF0" w:rsidRDefault="009D090F" w:rsidP="004F3EF0">
            <w:pPr>
              <w:spacing w:after="0" w:line="240" w:lineRule="auto"/>
              <w:jc w:val="center"/>
              <w:rPr>
                <w:rFonts w:eastAsia="Times New Roman"/>
                <w:kern w:val="2"/>
              </w:rPr>
            </w:pPr>
            <w:r>
              <w:rPr>
                <w:rFonts w:eastAsia="Times New Roman"/>
                <w:kern w:val="2"/>
              </w:rPr>
              <w:t>VšĮ Tytuvėnų pirminės sveikatos priežiūros centras</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AE2D6E" w14:textId="463DA179" w:rsidR="004F3EF0" w:rsidRPr="004F3EF0" w:rsidRDefault="004F3EF0" w:rsidP="004F3EF0">
            <w:pPr>
              <w:tabs>
                <w:tab w:val="left" w:pos="1276"/>
              </w:tabs>
              <w:spacing w:after="0" w:line="240" w:lineRule="auto"/>
              <w:rPr>
                <w:rFonts w:eastAsia="Times New Roman"/>
                <w:szCs w:val="20"/>
              </w:rPr>
            </w:pPr>
            <w:r w:rsidRPr="004F3EF0">
              <w:rPr>
                <w:rFonts w:eastAsia="Times New Roman"/>
                <w:szCs w:val="20"/>
              </w:rPr>
              <w:t xml:space="preserve">VšĮ Tytuvėnų pirminės sveikatos priežiūros centro </w:t>
            </w:r>
            <w:r w:rsidR="00560451" w:rsidRPr="00560451">
              <w:rPr>
                <w:rFonts w:eastAsia="MS Mincho"/>
                <w:iCs/>
              </w:rPr>
              <w:t xml:space="preserve">vyr. slaugos administratorė, Eglė </w:t>
            </w:r>
            <w:proofErr w:type="spellStart"/>
            <w:r w:rsidR="00560451" w:rsidRPr="00560451">
              <w:rPr>
                <w:rFonts w:eastAsia="MS Mincho"/>
                <w:iCs/>
              </w:rPr>
              <w:t>Baliutavičiūtė</w:t>
            </w:r>
            <w:proofErr w:type="spellEnd"/>
            <w:r w:rsidR="00560451" w:rsidRPr="00560451">
              <w:rPr>
                <w:rFonts w:eastAsia="MS Mincho"/>
                <w:iCs/>
              </w:rPr>
              <w:t xml:space="preserve">, </w:t>
            </w:r>
            <w:r w:rsidRPr="00560451">
              <w:rPr>
                <w:rFonts w:eastAsia="Times New Roman"/>
                <w:szCs w:val="20"/>
              </w:rPr>
              <w:t>tel. +370 (4</w:t>
            </w:r>
            <w:r w:rsidRPr="004F3EF0">
              <w:rPr>
                <w:rFonts w:eastAsia="Times New Roman"/>
                <w:szCs w:val="20"/>
              </w:rPr>
              <w:t>27) 56 377, el. p. info@tytuvenupspc.lt</w:t>
            </w:r>
          </w:p>
          <w:p w14:paraId="57118F8E" w14:textId="77777777" w:rsidR="004F3EF0" w:rsidRPr="004F3EF0" w:rsidRDefault="004F3EF0" w:rsidP="004F3EF0">
            <w:pPr>
              <w:spacing w:after="0" w:line="240" w:lineRule="auto"/>
              <w:rPr>
                <w:rFonts w:eastAsia="Times New Roman"/>
                <w:color w:val="4472C4"/>
                <w:kern w:val="2"/>
              </w:rPr>
            </w:pP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DFC38B" w14:textId="2454EE7A" w:rsidR="004F3EF0" w:rsidRPr="004F3EF0" w:rsidRDefault="004F3EF0" w:rsidP="004F3EF0">
            <w:pPr>
              <w:spacing w:after="0" w:line="240" w:lineRule="auto"/>
              <w:jc w:val="both"/>
              <w:rPr>
                <w:rFonts w:eastAsia="Times New Roman"/>
                <w:kern w:val="2"/>
                <w:szCs w:val="20"/>
              </w:rPr>
            </w:pPr>
            <w:r w:rsidRPr="004F3EF0">
              <w:rPr>
                <w:rFonts w:eastAsia="Times New Roman"/>
                <w:kern w:val="2"/>
                <w:szCs w:val="20"/>
              </w:rPr>
              <w:t>Tiekėjas įsipareigoja Sutartyje numatyto</w:t>
            </w:r>
            <w:r w:rsidR="00560451">
              <w:rPr>
                <w:rFonts w:eastAsia="Times New Roman"/>
                <w:kern w:val="2"/>
                <w:szCs w:val="20"/>
              </w:rPr>
              <w:t xml:space="preserve">mis sąlygomis </w:t>
            </w:r>
            <w:r w:rsidR="008261A7">
              <w:rPr>
                <w:kern w:val="2"/>
              </w:rPr>
              <w:t xml:space="preserve">perduoti / įdiegti </w:t>
            </w:r>
            <w:r w:rsidR="00560451">
              <w:rPr>
                <w:rFonts w:eastAsia="Times New Roman"/>
                <w:kern w:val="2"/>
                <w:szCs w:val="20"/>
              </w:rPr>
              <w:t xml:space="preserve">Pirkėjui </w:t>
            </w:r>
            <w:r w:rsidR="00560451" w:rsidRPr="00560451">
              <w:rPr>
                <w:rFonts w:eastAsia="Times New Roman"/>
                <w:b/>
                <w:kern w:val="2"/>
                <w:szCs w:val="20"/>
              </w:rPr>
              <w:t>nuotoli</w:t>
            </w:r>
            <w:r w:rsidR="008261A7">
              <w:rPr>
                <w:rFonts w:eastAsia="Times New Roman"/>
                <w:b/>
                <w:kern w:val="2"/>
                <w:szCs w:val="20"/>
              </w:rPr>
              <w:t>n</w:t>
            </w:r>
            <w:r w:rsidR="00DC5A6C">
              <w:rPr>
                <w:rFonts w:eastAsia="Times New Roman"/>
                <w:b/>
                <w:kern w:val="2"/>
                <w:szCs w:val="20"/>
              </w:rPr>
              <w:t>ės</w:t>
            </w:r>
            <w:r w:rsidR="008261A7">
              <w:rPr>
                <w:rFonts w:eastAsia="Times New Roman"/>
                <w:b/>
                <w:kern w:val="2"/>
                <w:szCs w:val="20"/>
              </w:rPr>
              <w:t xml:space="preserve"> sveikatos stebėsenos sistemą</w:t>
            </w:r>
            <w:r w:rsidR="00560451" w:rsidRPr="00560451">
              <w:rPr>
                <w:rFonts w:eastAsia="Times New Roman"/>
                <w:b/>
                <w:kern w:val="2"/>
                <w:szCs w:val="20"/>
              </w:rPr>
              <w:t xml:space="preserve"> </w:t>
            </w:r>
            <w:r w:rsidRPr="004F3EF0">
              <w:rPr>
                <w:rFonts w:eastAsia="Times New Roman"/>
                <w:kern w:val="2"/>
                <w:szCs w:val="20"/>
              </w:rPr>
              <w:t xml:space="preserve"> </w:t>
            </w:r>
            <w:r w:rsidRPr="004F3EF0">
              <w:rPr>
                <w:rFonts w:eastAsia="Times New Roman"/>
                <w:i/>
                <w:iCs/>
                <w:kern w:val="2"/>
                <w:szCs w:val="20"/>
              </w:rPr>
              <w:t>[</w:t>
            </w:r>
            <w:r w:rsidR="00560451">
              <w:rPr>
                <w:rFonts w:eastAsia="Times New Roman"/>
                <w:i/>
                <w:iCs/>
                <w:kern w:val="2"/>
                <w:szCs w:val="20"/>
              </w:rPr>
              <w:t>pavadinimas</w:t>
            </w:r>
            <w:r w:rsidRPr="004F3EF0">
              <w:rPr>
                <w:rFonts w:eastAsia="Times New Roman"/>
                <w:i/>
                <w:iCs/>
                <w:kern w:val="2"/>
                <w:szCs w:val="20"/>
              </w:rPr>
              <w:t>]</w:t>
            </w:r>
            <w:r w:rsidRPr="004F3EF0">
              <w:rPr>
                <w:rFonts w:eastAsia="Times New Roman"/>
                <w:kern w:val="2"/>
                <w:szCs w:val="20"/>
              </w:rPr>
              <w:t xml:space="preserve">  (toliau – Prekės).</w:t>
            </w:r>
          </w:p>
          <w:p w14:paraId="0D5DA4BC" w14:textId="433D50B8" w:rsidR="004F3EF0" w:rsidRPr="004F3EF0" w:rsidRDefault="004F3EF0" w:rsidP="004F3EF0">
            <w:pPr>
              <w:spacing w:after="0" w:line="240" w:lineRule="auto"/>
              <w:rPr>
                <w:rFonts w:eastAsia="Times New Roman"/>
                <w:color w:val="000000"/>
                <w:kern w:val="2"/>
              </w:rPr>
            </w:pPr>
            <w:r w:rsidRPr="004F3EF0">
              <w:rPr>
                <w:rFonts w:eastAsia="Times New Roman"/>
                <w:kern w:val="2"/>
                <w:szCs w:val="20"/>
              </w:rPr>
              <w:t xml:space="preserve">Išsamus Prekių aprašymas ir kiti reikalavimai tiekiamoms Prekėms nustatyti Sutarties 1 priede „Techninė specifikacija“ (toliau – Techninė specifikacija) ir Sutarties </w:t>
            </w:r>
            <w:r w:rsidR="00727CC2">
              <w:rPr>
                <w:rFonts w:eastAsia="Times New Roman"/>
                <w:kern w:val="2"/>
                <w:szCs w:val="20"/>
              </w:rPr>
              <w:t xml:space="preserve">2 </w:t>
            </w:r>
            <w:r w:rsidRPr="004F3EF0">
              <w:rPr>
                <w:rFonts w:eastAsia="Times New Roman"/>
                <w:kern w:val="2"/>
                <w:szCs w:val="20"/>
              </w:rPr>
              <w:t>priede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25C455F4" w:rsidR="004F3EF0" w:rsidRPr="00F42328" w:rsidRDefault="004F3EF0" w:rsidP="00F42328">
            <w:pPr>
              <w:contextualSpacing/>
              <w:jc w:val="both"/>
              <w:rPr>
                <w:i/>
                <w:iCs/>
              </w:rPr>
            </w:pPr>
            <w:r w:rsidRPr="004F3EF0">
              <w:rPr>
                <w:rFonts w:eastAsia="Times New Roman"/>
                <w:b/>
                <w:bCs/>
                <w:szCs w:val="20"/>
              </w:rPr>
              <w:t>„</w:t>
            </w:r>
            <w:r w:rsidR="003401A3" w:rsidRPr="00F42328">
              <w:rPr>
                <w:iCs/>
                <w:highlight w:val="yellow"/>
              </w:rPr>
              <w:t>Nuotolinės sveikatos stebėsenos sistema Vš</w:t>
            </w:r>
            <w:r w:rsidR="005159FF">
              <w:rPr>
                <w:iCs/>
                <w:highlight w:val="yellow"/>
              </w:rPr>
              <w:t xml:space="preserve">Į </w:t>
            </w:r>
            <w:r w:rsidR="003401A3" w:rsidRPr="00F42328">
              <w:rPr>
                <w:iCs/>
                <w:highlight w:val="yellow"/>
              </w:rPr>
              <w:t>Tytuvėnų Pirminės sveikatos priežiūros centrui. Programėlės įsigijimas ir įdiegimas</w:t>
            </w:r>
            <w:r w:rsidR="00F42328" w:rsidRPr="00F42328">
              <w:rPr>
                <w:iCs/>
                <w:highlight w:val="yellow"/>
              </w:rPr>
              <w:t xml:space="preserve"> su palaikymo priežiūra</w:t>
            </w:r>
            <w:r w:rsidRPr="00F42328">
              <w:rPr>
                <w:rFonts w:eastAsia="Times New Roman"/>
                <w:b/>
                <w:bCs/>
                <w:szCs w:val="20"/>
                <w:highlight w:val="yellow"/>
              </w:rPr>
              <w:t>“</w:t>
            </w:r>
            <w:r w:rsidRPr="004F3EF0">
              <w:rPr>
                <w:rFonts w:eastAsia="Times New Roman"/>
                <w:b/>
                <w:bCs/>
                <w:szCs w:val="20"/>
              </w:rPr>
              <w:t xml:space="preserve"> </w:t>
            </w:r>
            <w:r w:rsidRPr="004F3EF0">
              <w:rPr>
                <w:rFonts w:eastAsia="Times New Roman"/>
                <w:b/>
                <w:bCs/>
                <w:szCs w:val="20"/>
                <w:highlight w:val="yellow"/>
              </w:rPr>
              <w:t>ID</w:t>
            </w:r>
            <w:r w:rsidRPr="004F3EF0">
              <w:rPr>
                <w:rFonts w:eastAsia="Times New Roman"/>
                <w:b/>
                <w:bCs/>
                <w:szCs w:val="20"/>
              </w:rPr>
              <w:t xml:space="preserve"> .....</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BBF440" w14:textId="5EAF4F9C" w:rsidR="004F3EF0" w:rsidRPr="004F3EF0" w:rsidRDefault="00D6308D" w:rsidP="004F3EF0">
            <w:pPr>
              <w:spacing w:after="0" w:line="259" w:lineRule="auto"/>
              <w:rPr>
                <w:rFonts w:eastAsia="Times New Roman"/>
                <w:szCs w:val="20"/>
                <w:lang w:eastAsia="lt-LT"/>
              </w:rPr>
            </w:pPr>
            <w:r>
              <w:t>„</w:t>
            </w:r>
            <w:r w:rsidRPr="001271E8">
              <w:t>Kelmės rajono sveikatos centro veiklos modelio diegimas</w:t>
            </w:r>
            <w:r>
              <w:t>“</w:t>
            </w:r>
            <w:r w:rsidRPr="001271E8">
              <w:t xml:space="preserve"> Nr. 09-023-P-0038</w:t>
            </w:r>
            <w:r>
              <w:t>.</w:t>
            </w: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1098756" w14:textId="3128A4BF" w:rsidR="004F3EF0" w:rsidRDefault="00196907" w:rsidP="004F3EF0">
            <w:pPr>
              <w:spacing w:after="0" w:line="259" w:lineRule="auto"/>
              <w:jc w:val="both"/>
              <w:rPr>
                <w:rFonts w:eastAsia="Times New Roman"/>
                <w:bCs/>
                <w:szCs w:val="20"/>
              </w:rPr>
            </w:pPr>
            <w:r>
              <w:rPr>
                <w:rFonts w:eastAsia="Times New Roman"/>
                <w:kern w:val="2"/>
                <w:szCs w:val="20"/>
              </w:rPr>
              <w:t xml:space="preserve">4.1.1 </w:t>
            </w:r>
            <w:r w:rsidR="004F3EF0" w:rsidRPr="004F3EF0">
              <w:rPr>
                <w:rFonts w:eastAsia="Times New Roman"/>
                <w:kern w:val="2"/>
                <w:szCs w:val="20"/>
              </w:rPr>
              <w:t xml:space="preserve">Tiekėjas Prekę įsipareigoja pristatyti </w:t>
            </w:r>
            <w:r w:rsidR="004F3EF0" w:rsidRPr="004F3EF0">
              <w:rPr>
                <w:rFonts w:eastAsia="Times New Roman"/>
                <w:b/>
                <w:bCs/>
                <w:kern w:val="2"/>
                <w:szCs w:val="20"/>
              </w:rPr>
              <w:t xml:space="preserve">ne vėliau kaip per </w:t>
            </w:r>
            <w:r w:rsidR="00D6308D">
              <w:rPr>
                <w:rFonts w:eastAsia="Times New Roman"/>
                <w:b/>
                <w:bCs/>
                <w:kern w:val="2"/>
                <w:szCs w:val="20"/>
              </w:rPr>
              <w:t>1</w:t>
            </w:r>
            <w:r w:rsidR="004F3EF0" w:rsidRPr="008261A7">
              <w:rPr>
                <w:rFonts w:eastAsia="Times New Roman"/>
                <w:b/>
                <w:bCs/>
                <w:szCs w:val="20"/>
                <w:highlight w:val="yellow"/>
              </w:rPr>
              <w:t xml:space="preserve"> </w:t>
            </w:r>
            <w:r w:rsidR="004F3EF0" w:rsidRPr="00D6308D">
              <w:rPr>
                <w:rFonts w:eastAsia="Times New Roman"/>
                <w:b/>
                <w:bCs/>
                <w:szCs w:val="20"/>
              </w:rPr>
              <w:t>mėnes</w:t>
            </w:r>
            <w:r w:rsidR="00D6308D">
              <w:rPr>
                <w:rFonts w:eastAsia="Times New Roman"/>
                <w:b/>
                <w:bCs/>
                <w:szCs w:val="20"/>
              </w:rPr>
              <w:t>į</w:t>
            </w:r>
            <w:r w:rsidR="004F3EF0" w:rsidRPr="004F3EF0">
              <w:rPr>
                <w:rFonts w:eastAsia="Times New Roman"/>
                <w:szCs w:val="20"/>
              </w:rPr>
              <w:t xml:space="preserve"> </w:t>
            </w:r>
            <w:r w:rsidR="004F3EF0" w:rsidRPr="004F3EF0">
              <w:rPr>
                <w:rFonts w:eastAsia="Times New Roman"/>
                <w:kern w:val="2"/>
                <w:szCs w:val="20"/>
              </w:rPr>
              <w:t xml:space="preserve">nuo Sutarties įsigaliojimo dienos šiuo adresu: </w:t>
            </w:r>
            <w:r w:rsidR="004F3EF0" w:rsidRPr="004F3EF0">
              <w:rPr>
                <w:rFonts w:eastAsia="Times New Roman"/>
                <w:bCs/>
                <w:szCs w:val="20"/>
              </w:rPr>
              <w:t>J. Basanavičiaus g. 6, Tytuvėnai, 86486 Kelmės r.</w:t>
            </w:r>
          </w:p>
          <w:p w14:paraId="0599A997" w14:textId="77777777" w:rsidR="00132C6A" w:rsidRDefault="00132C6A" w:rsidP="004F3EF0">
            <w:pPr>
              <w:spacing w:after="0" w:line="259" w:lineRule="auto"/>
              <w:jc w:val="both"/>
              <w:rPr>
                <w:rFonts w:eastAsia="Times New Roman"/>
                <w:bCs/>
                <w:szCs w:val="20"/>
              </w:rPr>
            </w:pPr>
          </w:p>
          <w:p w14:paraId="730BB3EF" w14:textId="77777777" w:rsidR="00132C6A" w:rsidRPr="00B856C0" w:rsidRDefault="00132C6A" w:rsidP="00132C6A">
            <w:pPr>
              <w:jc w:val="both"/>
              <w:rPr>
                <w:kern w:val="2"/>
              </w:rPr>
            </w:pPr>
            <w:r w:rsidRPr="00D6308D">
              <w:rPr>
                <w:kern w:val="2"/>
              </w:rPr>
              <w:t xml:space="preserve">4.1.2. </w:t>
            </w:r>
            <w:r w:rsidRPr="00D6308D">
              <w:rPr>
                <w:lang w:eastAsia="lt-LT"/>
              </w:rPr>
              <w:t xml:space="preserve">Palaikymo priežiūros terminas –  36 </w:t>
            </w:r>
            <w:r w:rsidRPr="00D6308D">
              <w:rPr>
                <w:b/>
                <w:bCs/>
                <w:lang w:eastAsia="lt-LT"/>
              </w:rPr>
              <w:t>(trisdešimt šeši)</w:t>
            </w:r>
            <w:r w:rsidRPr="00D6308D">
              <w:rPr>
                <w:lang w:eastAsia="lt-LT"/>
              </w:rPr>
              <w:t xml:space="preserve"> mėnesiai nuo galutinio Prekių perdavimo ir priėmimo akto pasirašymo datos.</w:t>
            </w:r>
          </w:p>
          <w:p w14:paraId="1C6DBF02" w14:textId="77777777" w:rsidR="00132C6A" w:rsidRPr="004F3EF0" w:rsidRDefault="00132C6A" w:rsidP="004F3EF0">
            <w:pPr>
              <w:spacing w:after="0" w:line="259" w:lineRule="auto"/>
              <w:jc w:val="both"/>
              <w:rPr>
                <w:rFonts w:eastAsia="Times New Roman"/>
                <w:szCs w:val="20"/>
              </w:rPr>
            </w:pP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5286C6" w14:textId="77777777" w:rsidR="004F3EF0" w:rsidRPr="004F3EF0" w:rsidRDefault="004F3EF0" w:rsidP="004F3EF0">
            <w:pPr>
              <w:spacing w:after="0" w:line="259" w:lineRule="auto"/>
              <w:jc w:val="both"/>
              <w:rPr>
                <w:rFonts w:eastAsia="Times New Roman"/>
                <w:kern w:val="2"/>
                <w:szCs w:val="20"/>
              </w:rPr>
            </w:pPr>
            <w:r w:rsidRPr="004F3EF0">
              <w:rPr>
                <w:rFonts w:eastAsia="Times New Roman"/>
                <w:b/>
                <w:bCs/>
                <w:kern w:val="2"/>
                <w:szCs w:val="20"/>
              </w:rPr>
              <w:t>Kartu su Prekėmis pateikiami šie dokumentai</w:t>
            </w:r>
            <w:r w:rsidRPr="004F3EF0">
              <w:rPr>
                <w:rFonts w:eastAsia="Times New Roman"/>
                <w:kern w:val="2"/>
                <w:szCs w:val="20"/>
              </w:rPr>
              <w:t xml:space="preserve">: </w:t>
            </w:r>
          </w:p>
          <w:p w14:paraId="02092C94" w14:textId="73575434" w:rsidR="004F3EF0" w:rsidRPr="004F3EF0" w:rsidRDefault="004F3EF0" w:rsidP="004F3EF0">
            <w:pPr>
              <w:spacing w:after="0" w:line="259" w:lineRule="auto"/>
              <w:jc w:val="both"/>
              <w:rPr>
                <w:rFonts w:eastAsia="Times New Roman"/>
                <w:szCs w:val="20"/>
              </w:rPr>
            </w:pPr>
            <w:r w:rsidRPr="004F3EF0">
              <w:rPr>
                <w:rFonts w:eastAsia="Times New Roman"/>
                <w:kern w:val="2"/>
                <w:szCs w:val="20"/>
              </w:rPr>
              <w:t>4.4.1 p</w:t>
            </w:r>
            <w:r w:rsidR="00955A42">
              <w:rPr>
                <w:rFonts w:eastAsia="Times New Roman"/>
                <w:szCs w:val="20"/>
              </w:rPr>
              <w:t>rekės</w:t>
            </w:r>
            <w:r w:rsidRPr="004F3EF0">
              <w:rPr>
                <w:rFonts w:eastAsia="Times New Roman"/>
                <w:szCs w:val="20"/>
              </w:rPr>
              <w:t xml:space="preserve"> priėmimo–perdavimo aktas (lietuvių kalba); </w:t>
            </w:r>
          </w:p>
          <w:p w14:paraId="3B8E29FC" w14:textId="4818C33A" w:rsidR="004F3EF0" w:rsidRPr="004F3EF0" w:rsidRDefault="004F3EF0" w:rsidP="004F3EF0">
            <w:pPr>
              <w:spacing w:after="0" w:line="259" w:lineRule="auto"/>
              <w:jc w:val="both"/>
              <w:rPr>
                <w:rFonts w:eastAsia="Times New Roman"/>
                <w:color w:val="000000"/>
                <w:szCs w:val="20"/>
              </w:rPr>
            </w:pPr>
            <w:r w:rsidRPr="004F3EF0">
              <w:rPr>
                <w:rFonts w:eastAsia="Times New Roman"/>
                <w:szCs w:val="20"/>
              </w:rPr>
              <w:t>4.4.2</w:t>
            </w:r>
            <w:r w:rsidR="00955A42">
              <w:rPr>
                <w:rFonts w:eastAsia="Times New Roman"/>
                <w:color w:val="000000"/>
                <w:szCs w:val="20"/>
              </w:rPr>
              <w:t xml:space="preserve"> </w:t>
            </w:r>
            <w:r w:rsidR="00BD4607" w:rsidRPr="006F7CE0">
              <w:rPr>
                <w:kern w:val="2"/>
              </w:rPr>
              <w:t>įrodantys atitiktį standartų reikalavimams ar sertifikatai, ar lygiaverčiai dokumentai (</w:t>
            </w:r>
            <w:r w:rsidR="00411373" w:rsidRPr="00411373">
              <w:rPr>
                <w:kern w:val="2"/>
              </w:rPr>
              <w:t xml:space="preserve">techninės specifikacijos </w:t>
            </w:r>
            <w:r w:rsidR="006127AF">
              <w:rPr>
                <w:kern w:val="2"/>
              </w:rPr>
              <w:t>4.5.1</w:t>
            </w:r>
            <w:r w:rsidR="00BD4607" w:rsidRPr="00411373">
              <w:rPr>
                <w:kern w:val="2"/>
              </w:rPr>
              <w:t xml:space="preserve"> punktas)</w:t>
            </w:r>
            <w:r w:rsidRPr="00411373">
              <w:rPr>
                <w:rFonts w:eastAsia="Times New Roman"/>
                <w:color w:val="000000"/>
                <w:szCs w:val="20"/>
              </w:rPr>
              <w:t>;</w:t>
            </w:r>
          </w:p>
          <w:p w14:paraId="03CB9B02" w14:textId="6A88DF6B" w:rsidR="00E21EEC" w:rsidRPr="006E3636" w:rsidRDefault="00955A42" w:rsidP="006E3636">
            <w:pPr>
              <w:spacing w:after="0" w:line="259" w:lineRule="auto"/>
              <w:jc w:val="both"/>
              <w:rPr>
                <w:rFonts w:eastAsia="Times New Roman"/>
                <w:color w:val="000000"/>
                <w:szCs w:val="20"/>
              </w:rPr>
            </w:pPr>
            <w:r>
              <w:rPr>
                <w:rFonts w:eastAsia="Times New Roman"/>
                <w:color w:val="000000"/>
                <w:szCs w:val="20"/>
              </w:rPr>
              <w:t>4.4.3</w:t>
            </w:r>
            <w:r w:rsidR="004F3EF0" w:rsidRPr="004F3EF0">
              <w:rPr>
                <w:rFonts w:eastAsia="Times New Roman"/>
                <w:color w:val="000000"/>
                <w:szCs w:val="20"/>
              </w:rPr>
              <w:t xml:space="preserve">. </w:t>
            </w:r>
            <w:r w:rsidR="004F3EF0" w:rsidRPr="004F3EF0">
              <w:rPr>
                <w:rFonts w:eastAsia="Times New Roman"/>
                <w:kern w:val="2"/>
                <w:szCs w:val="20"/>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073D5BB5" w14:textId="517B6015" w:rsidR="00623A4F" w:rsidRPr="00080B1C" w:rsidRDefault="00623A4F" w:rsidP="00623A4F">
            <w:pPr>
              <w:rPr>
                <w:kern w:val="2"/>
              </w:rPr>
            </w:pPr>
            <w:r>
              <w:rPr>
                <w:kern w:val="2"/>
              </w:rPr>
              <w:t>5.3.2</w:t>
            </w:r>
            <w:r w:rsidRPr="00080B1C">
              <w:rPr>
                <w:kern w:val="2"/>
              </w:rPr>
              <w:t>. dėl kainų lygio pokyčio</w:t>
            </w:r>
            <w:r w:rsidRPr="00080B1C">
              <w:rPr>
                <w:color w:val="FF0000"/>
                <w:kern w:val="2"/>
              </w:rPr>
              <w:t>.</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C7C5544" w14:textId="77777777" w:rsidR="000255EC" w:rsidRPr="00A7172F" w:rsidRDefault="000255EC" w:rsidP="000255EC">
            <w:pPr>
              <w:jc w:val="both"/>
              <w:rPr>
                <w:kern w:val="2"/>
              </w:rPr>
            </w:pPr>
            <w:r w:rsidRPr="005D2D51">
              <w:rPr>
                <w:color w:val="000000"/>
                <w:kern w:val="2"/>
              </w:rPr>
              <w:t>5</w:t>
            </w:r>
            <w:r w:rsidRPr="005D2D51">
              <w:rPr>
                <w:kern w:val="2"/>
              </w:rPr>
              <w:t xml:space="preserve">.3.3.1. Bet kuri Sutarties šalis Sutarties galiojimo metu turi teisę inicijuoti Sutarties kainos peržiūrą (keitimą) ne anksčiau kaip po 6 (šešių) mėnesių nuo </w:t>
            </w:r>
            <w:r w:rsidRPr="005D2D51">
              <w:t>Sutarties įsigaliojimo dienos</w:t>
            </w:r>
            <w:r w:rsidRPr="005D2D51">
              <w:rPr>
                <w:kern w:val="2"/>
              </w:rPr>
              <w:t xml:space="preserve"> (jeigu peržiūra jau buvo atlikta – nuo Susitarimo dėl paskutinio perskaičiavimo pagal šį </w:t>
            </w:r>
            <w:r w:rsidRPr="005D2D51">
              <w:rPr>
                <w:kern w:val="2"/>
              </w:rPr>
              <w:lastRenderedPageBreak/>
              <w:t xml:space="preserve">Specialiųjų sąlygų papunktį įsigaliojimo dienos), </w:t>
            </w:r>
            <w:r w:rsidRPr="005D2D51">
              <w:t>jeigu Vartojimo prekių ir paslaugų kainų pokytis (k), apskaičiuotas kaip nustatyta 5.3.3.6 papunktyje, viršija 5 (penkis) procentus</w:t>
            </w:r>
            <w:r w:rsidRPr="005D2D51">
              <w:rPr>
                <w:kern w:val="2"/>
              </w:rPr>
              <w:t xml:space="preserve">. Sutarties kainos  peržiūra atliekama ne rečiau kaip </w:t>
            </w:r>
            <w:r w:rsidRPr="006F7CE0">
              <w:rPr>
                <w:kern w:val="2"/>
              </w:rPr>
              <w:t>kas 6 (šeši)</w:t>
            </w:r>
            <w:r w:rsidRPr="005D2D51">
              <w:rPr>
                <w:kern w:val="2"/>
              </w:rPr>
              <w:t xml:space="preserve"> mėnesiai.</w:t>
            </w:r>
          </w:p>
          <w:p w14:paraId="28DFFA3B" w14:textId="77777777" w:rsidR="000255EC" w:rsidRPr="00555666" w:rsidRDefault="000255EC" w:rsidP="000255EC">
            <w:pPr>
              <w:jc w:val="both"/>
              <w:rPr>
                <w:kern w:val="2"/>
                <w:shd w:val="clear" w:color="auto" w:fill="FFFFFF"/>
              </w:rPr>
            </w:pPr>
            <w:r>
              <w:rPr>
                <w:kern w:val="2"/>
              </w:rPr>
              <w:t>5.3.3.2. </w:t>
            </w:r>
            <w:r w:rsidRPr="00555666">
              <w:rPr>
                <w:kern w:val="2"/>
              </w:rPr>
              <w:t>Sutarties k</w:t>
            </w:r>
            <w:r w:rsidRPr="00555666">
              <w:rPr>
                <w:kern w:val="2"/>
                <w:shd w:val="clear" w:color="auto" w:fill="FFFFFF"/>
              </w:rPr>
              <w:t xml:space="preserve">aina peržiūrima tik tai Sutarties daliai, kuri nėra išpirkta, t. y., Prekėms </w:t>
            </w:r>
            <w:r w:rsidRPr="006F7CE0">
              <w:rPr>
                <w:kern w:val="2"/>
                <w:shd w:val="clear" w:color="auto" w:fill="FFFFFF"/>
              </w:rPr>
              <w:t>ar Paslaugoms,</w:t>
            </w:r>
            <w:r w:rsidRPr="00555666">
              <w:rPr>
                <w:kern w:val="2"/>
                <w:shd w:val="clear" w:color="auto" w:fill="FFFFFF"/>
              </w:rPr>
              <w:t xml:space="preserve"> kurios nėra priimtos ir apmokėtos. Vėlesnė Sutarties kainos peržiūra negali apimti laikotarpio, už kurį jau buvo atlikta peržiūra.</w:t>
            </w:r>
          </w:p>
          <w:p w14:paraId="338F6BD2" w14:textId="77777777" w:rsidR="000255EC" w:rsidRDefault="000255EC" w:rsidP="000255EC">
            <w:pPr>
              <w:jc w:val="both"/>
              <w:rPr>
                <w:color w:val="000000"/>
                <w:kern w:val="2"/>
                <w:shd w:val="clear" w:color="auto" w:fill="FFFFFF"/>
              </w:rPr>
            </w:pPr>
            <w:r w:rsidRPr="00555666">
              <w:rPr>
                <w:color w:val="000000"/>
                <w:kern w:val="2"/>
              </w:rPr>
              <w:t>5.3.3.3. </w:t>
            </w:r>
            <w:r w:rsidRPr="00555666">
              <w:rPr>
                <w:color w:val="000000"/>
                <w:kern w:val="2"/>
                <w:shd w:val="clear" w:color="auto" w:fill="FFFFFF"/>
              </w:rPr>
              <w:t xml:space="preserve">Jeigu Prekių tiekimas vėluoja dėl Tiekėjo kaltės, uždelstų pristatyti </w:t>
            </w:r>
            <w:r w:rsidRPr="00555666">
              <w:rPr>
                <w:kern w:val="2"/>
                <w:shd w:val="clear" w:color="auto" w:fill="FFFFFF"/>
              </w:rPr>
              <w:t xml:space="preserve">Prekių kaina nėra </w:t>
            </w:r>
            <w:r w:rsidRPr="00555666">
              <w:rPr>
                <w:color w:val="000000"/>
                <w:kern w:val="2"/>
                <w:shd w:val="clear" w:color="auto" w:fill="FFFFFF"/>
              </w:rPr>
              <w:t>perskaičiuojama dėl kainų lygio kilimo (gali būti mažinami, tačiau negali būti didinami).</w:t>
            </w:r>
          </w:p>
          <w:p w14:paraId="20282E95" w14:textId="77777777" w:rsidR="000255EC" w:rsidRPr="00555666" w:rsidRDefault="000255EC" w:rsidP="000255EC">
            <w:pPr>
              <w:jc w:val="both"/>
              <w:rPr>
                <w:kern w:val="2"/>
                <w:shd w:val="clear" w:color="auto" w:fill="FFFFFF"/>
              </w:rPr>
            </w:pPr>
            <w:r>
              <w:rPr>
                <w:color w:val="000000"/>
                <w:kern w:val="2"/>
              </w:rPr>
              <w:t>5</w:t>
            </w:r>
            <w:r w:rsidRPr="00555666">
              <w:rPr>
                <w:kern w:val="2"/>
              </w:rPr>
              <w:t xml:space="preserve">.3.3.4. Atlikdamos Sutarties kainos peržiūrą </w:t>
            </w:r>
            <w:r w:rsidRPr="00555666">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8FD50F" w14:textId="77777777" w:rsidR="000255EC" w:rsidRPr="00555666" w:rsidRDefault="000255EC" w:rsidP="000255EC">
            <w:pPr>
              <w:jc w:val="both"/>
              <w:rPr>
                <w:kern w:val="2"/>
                <w:shd w:val="clear" w:color="auto" w:fill="FFFFFF"/>
              </w:rPr>
            </w:pPr>
            <w:r w:rsidRPr="00555666">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8ED6C80" w14:textId="77777777" w:rsidR="000255EC" w:rsidRPr="00555666" w:rsidRDefault="000255EC" w:rsidP="000255EC">
            <w:pPr>
              <w:jc w:val="both"/>
              <w:rPr>
                <w:kern w:val="2"/>
                <w:shd w:val="clear" w:color="auto" w:fill="FFFFFF"/>
              </w:rPr>
            </w:pPr>
            <w:r w:rsidRPr="00555666">
              <w:rPr>
                <w:kern w:val="2"/>
                <w:shd w:val="clear" w:color="auto" w:fill="FFFFFF"/>
              </w:rPr>
              <w:t>5.3.3.6. Nauja Sutarties kaina apskaičiuojama pagal žemiau pateiktą formulę:</w:t>
            </w:r>
          </w:p>
          <w:p w14:paraId="77685259" w14:textId="77777777" w:rsidR="000255EC" w:rsidRPr="00555666" w:rsidRDefault="001544E1" w:rsidP="000255EC">
            <w:pPr>
              <w:jc w:val="both"/>
              <w:textAlignment w:val="baseline"/>
              <w:rPr>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Yu Mincho" w:hAnsi="Cambria Math" w:cs="Calibri"/>
                </w:rPr>
                <m:t>a+</m:t>
              </m:r>
              <m:d>
                <m:dPr>
                  <m:ctrlPr>
                    <w:rPr>
                      <w:rFonts w:ascii="Cambria Math" w:eastAsia="Yu Mincho" w:hAnsi="Cambria Math" w:cs="Calibri"/>
                    </w:rPr>
                  </m:ctrlPr>
                </m:dPr>
                <m:e>
                  <m:f>
                    <m:fPr>
                      <m:ctrlPr>
                        <w:rPr>
                          <w:rFonts w:ascii="Cambria Math" w:eastAsia="Yu Mincho" w:hAnsi="Cambria Math" w:cs="Calibri"/>
                        </w:rPr>
                      </m:ctrlPr>
                    </m:fPr>
                    <m:num>
                      <m:r>
                        <m:rPr>
                          <m:sty m:val="p"/>
                        </m:rPr>
                        <w:rPr>
                          <w:rFonts w:ascii="Cambria Math" w:eastAsia="Yu Mincho" w:hAnsi="Cambria Math" w:cs="Calibri"/>
                        </w:rPr>
                        <m:t>k</m:t>
                      </m:r>
                    </m:num>
                    <m:den>
                      <m:r>
                        <m:rPr>
                          <m:sty m:val="p"/>
                        </m:rPr>
                        <w:rPr>
                          <w:rFonts w:ascii="Cambria Math" w:eastAsia="Yu Mincho" w:hAnsi="Cambria Math" w:cs="Calibri"/>
                        </w:rPr>
                        <m:t>100</m:t>
                      </m:r>
                    </m:den>
                  </m:f>
                  <m:r>
                    <m:rPr>
                      <m:sty m:val="p"/>
                    </m:rPr>
                    <w:rPr>
                      <w:rFonts w:ascii="Cambria Math" w:eastAsia="Yu Mincho" w:hAnsi="Cambria Math" w:cs="Calibri"/>
                    </w:rPr>
                    <m:t>×a</m:t>
                  </m:r>
                </m:e>
              </m:d>
            </m:oMath>
            <w:r w:rsidR="000255EC" w:rsidRPr="00555666">
              <w:rPr>
                <w:kern w:val="2"/>
              </w:rPr>
              <w:t>, kur a – kaina (Eur be PVM)) (jei peržiūra jau buvo atlikta, tai po paskutinio perskaičiavimo) </w:t>
            </w:r>
          </w:p>
          <w:p w14:paraId="782C1717" w14:textId="77777777" w:rsidR="000255EC" w:rsidRPr="00555666" w:rsidRDefault="000255EC" w:rsidP="000255EC">
            <w:pPr>
              <w:jc w:val="both"/>
              <w:textAlignment w:val="baseline"/>
              <w:rPr>
                <w:kern w:val="2"/>
              </w:rPr>
            </w:pPr>
            <w:r w:rsidRPr="00555666">
              <w:rPr>
                <w:kern w:val="2"/>
              </w:rPr>
              <w:t>a</w:t>
            </w:r>
            <w:r w:rsidRPr="00555666">
              <w:rPr>
                <w:kern w:val="2"/>
                <w:vertAlign w:val="subscript"/>
              </w:rPr>
              <w:t>1</w:t>
            </w:r>
            <w:r w:rsidRPr="00555666">
              <w:rPr>
                <w:kern w:val="2"/>
              </w:rPr>
              <w:t xml:space="preserve"> – perskaičiuota (pakeista) kaina (Eur be PVM) </w:t>
            </w:r>
          </w:p>
          <w:p w14:paraId="4E7EC9D0" w14:textId="77777777" w:rsidR="000255EC" w:rsidRPr="00555666" w:rsidRDefault="000255EC" w:rsidP="000255EC">
            <w:pPr>
              <w:jc w:val="both"/>
              <w:textAlignment w:val="baseline"/>
              <w:rPr>
                <w:kern w:val="2"/>
              </w:rPr>
            </w:pPr>
            <w:r w:rsidRPr="00555666">
              <w:rPr>
                <w:kern w:val="2"/>
              </w:rPr>
              <w:t>k – pagal vartotojų kainų indeksą (bendras „Vartojimo prekių ir paslaugų“ indeksas) apskaičiuotas Vartojimo prekių ir paslaugų kainų pokytis (padidėjimas arba sumažėjimas) (%). „k“ reikšmė skaičiuojama pagal formulę:</w:t>
            </w:r>
          </w:p>
          <w:p w14:paraId="7110FF29" w14:textId="77777777" w:rsidR="000255EC" w:rsidRPr="00555666" w:rsidRDefault="000255EC" w:rsidP="000255EC">
            <w:pPr>
              <w:jc w:val="both"/>
              <w:textAlignment w:val="baseline"/>
              <w:rPr>
                <w:kern w:val="2"/>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sidRPr="00555666">
              <w:rPr>
                <w:kern w:val="2"/>
              </w:rPr>
              <w:t>, (proc.) kur</w:t>
            </w:r>
          </w:p>
          <w:p w14:paraId="3419B67D" w14:textId="77777777" w:rsidR="000255EC" w:rsidRPr="00555666" w:rsidRDefault="000255EC" w:rsidP="000255EC">
            <w:pPr>
              <w:jc w:val="both"/>
              <w:textAlignment w:val="baseline"/>
            </w:pPr>
            <w:proofErr w:type="spellStart"/>
            <w:r w:rsidRPr="00555666">
              <w:rPr>
                <w:kern w:val="2"/>
              </w:rPr>
              <w:t>Ind</w:t>
            </w:r>
            <w:r w:rsidRPr="00555666">
              <w:rPr>
                <w:kern w:val="2"/>
                <w:vertAlign w:val="subscript"/>
              </w:rPr>
              <w:t>naujausias</w:t>
            </w:r>
            <w:proofErr w:type="spellEnd"/>
            <w:r w:rsidRPr="00555666">
              <w:rPr>
                <w:kern w:val="2"/>
              </w:rPr>
              <w:t xml:space="preserve"> – kreipimosi dėl kainos peržiūros išsiuntimo kitai šaliai dieną paskelbtas naujausias vartojimo prekių ir paslaugų indeksas ( bendras „Vartojimo prekių ir paslaugų“ indeksas).</w:t>
            </w:r>
          </w:p>
          <w:p w14:paraId="597AB725" w14:textId="77777777" w:rsidR="000255EC" w:rsidRPr="00555666" w:rsidRDefault="000255EC" w:rsidP="000255EC">
            <w:pPr>
              <w:jc w:val="both"/>
            </w:pPr>
            <w:proofErr w:type="spellStart"/>
            <w:r w:rsidRPr="00555666">
              <w:rPr>
                <w:kern w:val="2"/>
              </w:rPr>
              <w:lastRenderedPageBreak/>
              <w:t>Ind</w:t>
            </w:r>
            <w:r w:rsidRPr="00555666">
              <w:rPr>
                <w:kern w:val="2"/>
                <w:vertAlign w:val="subscript"/>
              </w:rPr>
              <w:t>pradžia</w:t>
            </w:r>
            <w:proofErr w:type="spellEnd"/>
            <w:r w:rsidRPr="00555666">
              <w:rPr>
                <w:kern w:val="2"/>
              </w:rPr>
              <w:t xml:space="preserve"> – laikotarpio pradžios datos (mėnesio) vartojimo prekių ir paslaugų indeksas (bendras „Vartojimo prekių ir paslaugų“ indeksas). Pirmojo perskaičiavimo atveju laikotarpio pradžia (mėnuo) yra </w:t>
            </w:r>
            <w:r w:rsidRPr="00555666">
              <w:t>Sutarties įsigaliojimo dienos mėnuo.</w:t>
            </w:r>
            <w:r w:rsidRPr="00555666">
              <w:rPr>
                <w:kern w:val="2"/>
              </w:rPr>
              <w:t xml:space="preserve"> Antrojo ir vėlesnių perskaičiavimų atveju laikotarpio pradžia (mėnuo) yra paskutinio perskaičiavimo metu naudotos paskelbto atitinkamo indekso reikšmės mėnuo.</w:t>
            </w:r>
          </w:p>
          <w:p w14:paraId="53D0E932" w14:textId="77777777" w:rsidR="000255EC" w:rsidRPr="00555666" w:rsidRDefault="000255EC" w:rsidP="000255EC">
            <w:pPr>
              <w:jc w:val="both"/>
              <w:rPr>
                <w:kern w:val="2"/>
                <w:shd w:val="clear" w:color="auto" w:fill="FFFFFF"/>
              </w:rPr>
            </w:pPr>
            <w:r w:rsidRPr="00555666">
              <w:rPr>
                <w:kern w:val="2"/>
              </w:rPr>
              <w:t>5.3.3.7. </w:t>
            </w:r>
            <w:r w:rsidRPr="00555666">
              <w:rPr>
                <w:kern w:val="2"/>
                <w:shd w:val="clear" w:color="auto" w:fill="FFFFFF"/>
              </w:rPr>
              <w:t xml:space="preserve">Skaičiavimams indeksų reikšmės imamos </w:t>
            </w:r>
            <w:r w:rsidRPr="00555666">
              <w:rPr>
                <w:b/>
                <w:bCs/>
                <w:kern w:val="2"/>
                <w:shd w:val="clear" w:color="auto" w:fill="FFFFFF"/>
              </w:rPr>
              <w:t>keturių</w:t>
            </w:r>
            <w:r w:rsidRPr="00555666">
              <w:rPr>
                <w:kern w:val="2"/>
                <w:shd w:val="clear" w:color="auto" w:fill="FFFFFF"/>
              </w:rPr>
              <w:t xml:space="preserve"> skaitmenų po kablelio tikslumu. Apskaičiuotas pokytis (k) tolimesniems skaičiavimams naudojamas suapvalinus iki </w:t>
            </w:r>
            <w:r w:rsidRPr="00555666">
              <w:rPr>
                <w:b/>
                <w:bCs/>
                <w:kern w:val="2"/>
                <w:shd w:val="clear" w:color="auto" w:fill="FFFFFF"/>
              </w:rPr>
              <w:t>vieno</w:t>
            </w:r>
            <w:r w:rsidRPr="00555666">
              <w:rPr>
                <w:kern w:val="2"/>
                <w:shd w:val="clear" w:color="auto" w:fill="FFFFFF"/>
              </w:rPr>
              <w:t xml:space="preserve"> skaitmens po kablelio, o apskaičiuotas įkainis „a</w:t>
            </w:r>
            <w:r w:rsidRPr="00555666">
              <w:rPr>
                <w:kern w:val="2"/>
                <w:shd w:val="clear" w:color="auto" w:fill="FFFFFF"/>
                <w:vertAlign w:val="subscript"/>
              </w:rPr>
              <w:t>1</w:t>
            </w:r>
            <w:r w:rsidRPr="00555666">
              <w:rPr>
                <w:kern w:val="2"/>
                <w:shd w:val="clear" w:color="auto" w:fill="FFFFFF"/>
              </w:rPr>
              <w:t xml:space="preserve">“ suapvalinamas iki </w:t>
            </w:r>
            <w:r w:rsidRPr="00555666">
              <w:rPr>
                <w:b/>
                <w:bCs/>
                <w:kern w:val="2"/>
                <w:shd w:val="clear" w:color="auto" w:fill="FFFFFF"/>
              </w:rPr>
              <w:t xml:space="preserve">dviejų </w:t>
            </w:r>
            <w:r w:rsidRPr="00555666">
              <w:rPr>
                <w:kern w:val="2"/>
                <w:shd w:val="clear" w:color="auto" w:fill="FFFFFF"/>
              </w:rPr>
              <w:t>skaitmenų po kablelio.</w:t>
            </w:r>
          </w:p>
          <w:p w14:paraId="108F0C71" w14:textId="77777777" w:rsidR="000255EC" w:rsidRPr="00555666" w:rsidRDefault="000255EC" w:rsidP="000255EC">
            <w:pPr>
              <w:jc w:val="both"/>
              <w:rPr>
                <w:kern w:val="2"/>
                <w:shd w:val="clear" w:color="auto" w:fill="FFFFFF"/>
              </w:rPr>
            </w:pPr>
            <w:r w:rsidRPr="00555666">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666">
              <w:rPr>
                <w:kern w:val="2"/>
                <w:bdr w:val="none" w:sz="0" w:space="0" w:color="auto" w:frame="1"/>
              </w:rPr>
              <w:t>kitus oficialius šaltinių duomenis</w:t>
            </w:r>
            <w:r w:rsidRPr="00555666">
              <w:rPr>
                <w:kern w:val="2"/>
                <w:shd w:val="clear" w:color="auto" w:fill="FFFFFF"/>
              </w:rPr>
              <w:t>. Prašyme Šalis neturi teisės nurodyti kito indekso ar prašyti perskaičiavimo pagal kitą indeksą nei nurodytas šioje procedūroje.</w:t>
            </w:r>
          </w:p>
          <w:p w14:paraId="5ADD0665" w14:textId="77777777" w:rsidR="000255EC" w:rsidRPr="00555666" w:rsidRDefault="000255EC" w:rsidP="000255EC">
            <w:pPr>
              <w:jc w:val="both"/>
              <w:rPr>
                <w:kern w:val="2"/>
                <w:shd w:val="clear" w:color="auto" w:fill="FFFFFF"/>
              </w:rPr>
            </w:pPr>
            <w:r w:rsidRPr="00555666">
              <w:rPr>
                <w:kern w:val="2"/>
                <w:shd w:val="clear" w:color="auto" w:fill="FFFFFF"/>
              </w:rPr>
              <w:t>5</w:t>
            </w:r>
            <w:r w:rsidRPr="00555666">
              <w:rPr>
                <w:kern w:val="2"/>
              </w:rPr>
              <w:t>.3.3.9. </w:t>
            </w:r>
            <w:r w:rsidRPr="00555666">
              <w:rPr>
                <w:kern w:val="2"/>
                <w:shd w:val="clear" w:color="auto" w:fill="FFFFFF"/>
              </w:rPr>
              <w:t>Susitarimas turi būti sudarytas per 10 (dešimt) darbo dienų nuo Šalies pateikto tinkamo prašymo perskaičiuoti S</w:t>
            </w:r>
            <w:r w:rsidRPr="00555666">
              <w:rPr>
                <w:kern w:val="2"/>
              </w:rPr>
              <w:t xml:space="preserve">utarties </w:t>
            </w:r>
            <w:r w:rsidRPr="00555666">
              <w:rPr>
                <w:kern w:val="2"/>
                <w:shd w:val="clear" w:color="auto" w:fill="FFFFFF"/>
              </w:rPr>
              <w:t>kainą gavimo dienos.</w:t>
            </w:r>
          </w:p>
          <w:p w14:paraId="593EAB51" w14:textId="6C4B2522" w:rsidR="004F3EF0" w:rsidRPr="004F3EF0" w:rsidRDefault="000255EC" w:rsidP="000255EC">
            <w:pPr>
              <w:spacing w:after="0" w:line="240" w:lineRule="auto"/>
              <w:rPr>
                <w:rFonts w:eastAsia="Times New Roman"/>
                <w:kern w:val="2"/>
              </w:rPr>
            </w:pPr>
            <w:r w:rsidRPr="00555666">
              <w:rPr>
                <w:kern w:val="2"/>
                <w:shd w:val="clear" w:color="auto" w:fill="FFFFFF"/>
              </w:rPr>
              <w:t>5.3.3.10. </w:t>
            </w:r>
            <w:r w:rsidRPr="00555666">
              <w:rPr>
                <w:kern w:val="2"/>
                <w:bdr w:val="none" w:sz="0" w:space="0" w:color="auto" w:frame="1"/>
              </w:rPr>
              <w:t>Susitarimu Šalys neturi teisės keisti procedūroje nurodytos tvarkos ar kitų Sutarties nuostatų, išskyrus, jei keitimas atliekamas pagal VPĮ nuostatas.</w:t>
            </w:r>
          </w:p>
          <w:p w14:paraId="543F294D" w14:textId="77777777" w:rsidR="004F3EF0" w:rsidRPr="004F3EF0" w:rsidRDefault="004F3EF0" w:rsidP="004F3EF0">
            <w:pPr>
              <w:spacing w:after="0" w:line="240" w:lineRule="auto"/>
              <w:rPr>
                <w:rFonts w:eastAsia="Times New Roman"/>
                <w:kern w:val="2"/>
              </w:rPr>
            </w:pPr>
          </w:p>
          <w:p w14:paraId="162057E0" w14:textId="77777777" w:rsidR="004F3EF0" w:rsidRPr="004F3EF0" w:rsidRDefault="004F3EF0" w:rsidP="004F3EF0">
            <w:pPr>
              <w:spacing w:after="0" w:line="240" w:lineRule="auto"/>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2C031C5" w14:textId="77777777" w:rsidR="004F3EF0" w:rsidRPr="00A906C0" w:rsidRDefault="004F3EF0" w:rsidP="004F3EF0">
            <w:pPr>
              <w:tabs>
                <w:tab w:val="left" w:pos="1440"/>
              </w:tabs>
              <w:spacing w:after="0" w:line="240" w:lineRule="auto"/>
              <w:jc w:val="both"/>
              <w:rPr>
                <w:rFonts w:eastAsia="Times New Roman"/>
                <w:szCs w:val="20"/>
              </w:rPr>
            </w:pPr>
            <w:r w:rsidRPr="00A906C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68F0E14B" w14:textId="77777777" w:rsidR="00D36BEA" w:rsidRPr="00A906C0" w:rsidRDefault="00D36BEA" w:rsidP="00D36BEA">
            <w:pPr>
              <w:jc w:val="both"/>
              <w:rPr>
                <w:color w:val="000000"/>
                <w:kern w:val="2"/>
                <w:shd w:val="clear" w:color="auto" w:fill="FFFFFF"/>
              </w:rPr>
            </w:pPr>
            <w:r w:rsidRPr="00A906C0">
              <w:rPr>
                <w:color w:val="000000"/>
                <w:kern w:val="2"/>
                <w:shd w:val="clear" w:color="auto" w:fill="FFFFFF"/>
              </w:rPr>
              <w:t>Apmokėjimo sąlygos</w:t>
            </w:r>
            <w:r w:rsidRPr="00A906C0">
              <w:rPr>
                <w:color w:val="4472C4"/>
                <w:kern w:val="2"/>
                <w:shd w:val="clear" w:color="auto" w:fill="FFFFFF"/>
              </w:rPr>
              <w:t>:</w:t>
            </w:r>
            <w:r w:rsidRPr="00A906C0">
              <w:rPr>
                <w:color w:val="000000"/>
                <w:kern w:val="2"/>
                <w:shd w:val="clear" w:color="auto" w:fill="FFFFFF"/>
              </w:rPr>
              <w:t xml:space="preserve"> </w:t>
            </w:r>
          </w:p>
          <w:p w14:paraId="7BFFF5F3" w14:textId="77777777" w:rsidR="00D36BEA" w:rsidRPr="00A906C0" w:rsidRDefault="00D36BEA" w:rsidP="00D36BEA">
            <w:pPr>
              <w:jc w:val="both"/>
              <w:rPr>
                <w:color w:val="000000"/>
                <w:kern w:val="2"/>
                <w:shd w:val="clear" w:color="auto" w:fill="FFFFFF"/>
              </w:rPr>
            </w:pPr>
            <w:r w:rsidRPr="00A906C0">
              <w:rPr>
                <w:color w:val="000000"/>
                <w:kern w:val="2"/>
                <w:shd w:val="clear" w:color="auto" w:fill="FFFFFF"/>
              </w:rPr>
              <w:lastRenderedPageBreak/>
              <w:t>1) už Prekes apmokama pasirašius sistemos ir reikiamos įrangos perdavimo priėmimo aktą;</w:t>
            </w:r>
          </w:p>
          <w:p w14:paraId="324221B1" w14:textId="63E476A4" w:rsidR="00D36BEA" w:rsidRPr="00A906C0" w:rsidRDefault="00D36BEA" w:rsidP="00A906C0">
            <w:pPr>
              <w:jc w:val="both"/>
              <w:rPr>
                <w:kern w:val="2"/>
                <w:shd w:val="clear" w:color="auto" w:fill="FFFFFF"/>
              </w:rPr>
            </w:pPr>
            <w:r w:rsidRPr="00A906C0">
              <w:rPr>
                <w:kern w:val="2"/>
                <w:shd w:val="clear" w:color="auto" w:fill="FFFFFF"/>
              </w:rPr>
              <w:t xml:space="preserve">2) už suteiktas paslaugas mokama kartą per mėnesį. </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AC198D" w14:textId="75F56859" w:rsidR="004F3EF0" w:rsidRPr="004F3EF0" w:rsidRDefault="007A5243" w:rsidP="004F3EF0">
            <w:pPr>
              <w:spacing w:after="0" w:line="240" w:lineRule="auto"/>
              <w:rPr>
                <w:rFonts w:eastAsia="Times New Roman"/>
                <w:kern w:val="2"/>
              </w:rPr>
            </w:pPr>
            <w:r>
              <w:rPr>
                <w:rFonts w:eastAsia="Times New Roman"/>
                <w:color w:val="000000"/>
                <w:szCs w:val="20"/>
              </w:rPr>
              <w:t>Netaikoma</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B1FFAF" w14:textId="285B29C8" w:rsidR="004F3EF0" w:rsidRPr="004F3EF0" w:rsidRDefault="008C545B" w:rsidP="004F3EF0">
            <w:pPr>
              <w:spacing w:after="0" w:line="240" w:lineRule="auto"/>
              <w:rPr>
                <w:rFonts w:eastAsia="Times New Roman"/>
                <w:kern w:val="2"/>
              </w:rPr>
            </w:pPr>
            <w:r>
              <w:rPr>
                <w:rFonts w:eastAsia="Times New Roman"/>
                <w:kern w:val="2"/>
              </w:rPr>
              <w:t>Netaikoma</w:t>
            </w: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2E31C5D9" w14:textId="77777777" w:rsidR="004F3EF0" w:rsidRPr="004F3EF0" w:rsidRDefault="004F3EF0" w:rsidP="004F3EF0">
            <w:pPr>
              <w:spacing w:after="0" w:line="240" w:lineRule="auto"/>
              <w:rPr>
                <w:rFonts w:eastAsia="Times New Roman"/>
                <w:kern w:val="2"/>
              </w:rPr>
            </w:pPr>
          </w:p>
          <w:p w14:paraId="467FE542" w14:textId="77777777" w:rsidR="004F3EF0" w:rsidRPr="004F3EF0" w:rsidRDefault="004F3EF0" w:rsidP="004F3EF0">
            <w:pPr>
              <w:spacing w:after="0" w:line="240" w:lineRule="auto"/>
              <w:rPr>
                <w:rFonts w:eastAsia="Times New Roman"/>
                <w:kern w:val="2"/>
              </w:rPr>
            </w:pPr>
          </w:p>
        </w:tc>
      </w:tr>
      <w:tr w:rsidR="004F3EF0" w:rsidRPr="004F3EF0" w14:paraId="7A3FBDC6" w14:textId="77777777" w:rsidTr="00560451">
        <w:trPr>
          <w:trHeight w:val="300"/>
        </w:trPr>
        <w:tc>
          <w:tcPr>
            <w:tcW w:w="9535" w:type="dxa"/>
            <w:gridSpan w:val="5"/>
          </w:tcPr>
          <w:p w14:paraId="7152381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vykdymui subtiekėjai ir (ar) specialistai nepasitelkiami.</w:t>
            </w:r>
          </w:p>
          <w:p w14:paraId="2F6E2469" w14:textId="77777777" w:rsidR="004F3EF0" w:rsidRPr="004F3EF0" w:rsidRDefault="004F3EF0" w:rsidP="004F3EF0">
            <w:pPr>
              <w:spacing w:after="0" w:line="240" w:lineRule="auto"/>
              <w:rPr>
                <w:rFonts w:eastAsia="Times New Roman"/>
                <w:kern w:val="2"/>
              </w:rPr>
            </w:pPr>
          </w:p>
          <w:p w14:paraId="2F77A02B" w14:textId="77777777" w:rsidR="004F3EF0" w:rsidRPr="004F3EF0" w:rsidRDefault="004F3EF0" w:rsidP="004F3EF0">
            <w:pPr>
              <w:spacing w:after="0" w:line="240" w:lineRule="auto"/>
              <w:rPr>
                <w:rFonts w:eastAsia="Times New Roman"/>
                <w:color w:val="FF0000"/>
                <w:kern w:val="2"/>
              </w:rPr>
            </w:pPr>
            <w:r w:rsidRPr="004F3EF0">
              <w:rPr>
                <w:rFonts w:eastAsia="Times New Roman"/>
                <w:color w:val="FF0000"/>
                <w:kern w:val="2"/>
              </w:rPr>
              <w:t>arba</w:t>
            </w:r>
          </w:p>
          <w:p w14:paraId="1B486B2A" w14:textId="77777777" w:rsidR="004F3EF0" w:rsidRPr="004F3EF0" w:rsidRDefault="004F3EF0" w:rsidP="004F3EF0">
            <w:pPr>
              <w:spacing w:after="0" w:line="240" w:lineRule="auto"/>
              <w:rPr>
                <w:rFonts w:eastAsia="Times New Roman"/>
                <w:kern w:val="2"/>
              </w:rPr>
            </w:pPr>
          </w:p>
          <w:p w14:paraId="4443E00E" w14:textId="694D8FD7" w:rsidR="004F3EF0" w:rsidRPr="004F3EF0" w:rsidRDefault="004F3EF0" w:rsidP="004F3EF0">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w:t>
            </w:r>
            <w:r w:rsidRPr="004F3EF0">
              <w:rPr>
                <w:rFonts w:eastAsia="Times New Roman"/>
                <w:b/>
                <w:bCs/>
                <w:kern w:val="2"/>
              </w:rPr>
              <w:lastRenderedPageBreak/>
              <w:t xml:space="preserve">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E9ABF0" w14:textId="77777777" w:rsidR="004F3EF0" w:rsidRPr="004F3EF0" w:rsidRDefault="004F3EF0" w:rsidP="004F3EF0">
            <w:pPr>
              <w:spacing w:after="0" w:line="240" w:lineRule="auto"/>
              <w:rPr>
                <w:rFonts w:eastAsia="Times New Roman"/>
                <w:kern w:val="2"/>
              </w:rPr>
            </w:pPr>
            <w:r w:rsidRPr="004F3EF0">
              <w:rPr>
                <w:rFonts w:eastAsia="Times New Roman"/>
                <w:kern w:val="2"/>
              </w:rPr>
              <w:lastRenderedPageBreak/>
              <w:t>Netaikoma</w:t>
            </w: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4587"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 xml:space="preserve">9.7. Tiekėjui taikomos netesybos dėl pirkimo dokumentuose nustatytų Kokybinių kriterijų </w:t>
            </w:r>
            <w:proofErr w:type="spellStart"/>
            <w:r w:rsidRPr="004F3EF0">
              <w:rPr>
                <w:rFonts w:eastAsia="Times New Roman"/>
                <w:b/>
                <w:bCs/>
                <w:kern w:val="2"/>
                <w:szCs w:val="20"/>
              </w:rPr>
              <w:t>nepasiekimo</w:t>
            </w:r>
            <w:proofErr w:type="spellEnd"/>
            <w:r w:rsidRPr="004F3EF0">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lastRenderedPageBreak/>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4BB390D3" w:rsidR="004F3EF0" w:rsidRPr="00FB1B0B"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19D1CF2A" w14:textId="77777777" w:rsidR="00BE43E8" w:rsidRPr="008566DB" w:rsidRDefault="00BE43E8" w:rsidP="00BE43E8">
            <w:pPr>
              <w:jc w:val="both"/>
              <w:rPr>
                <w:kern w:val="2"/>
              </w:rPr>
            </w:pPr>
            <w:r w:rsidRPr="008566DB">
              <w:rPr>
                <w:kern w:val="2"/>
              </w:rPr>
              <w:t>10.2.1. Dideliu esminės Sutarties sąlygos vykdymo trūkumu laikomas Tiekėjo prekių pristatymo termino pažeidimas, kuris yra ilgesnis kaip 10 (dešimt) darbo dienų nuo prekių pristatymo termino;</w:t>
            </w:r>
          </w:p>
          <w:p w14:paraId="21053C00" w14:textId="77777777" w:rsidR="00BE43E8" w:rsidRPr="008566DB" w:rsidRDefault="00BE43E8" w:rsidP="00BE43E8">
            <w:pPr>
              <w:jc w:val="both"/>
              <w:rPr>
                <w:kern w:val="2"/>
              </w:rPr>
            </w:pPr>
            <w:r w:rsidRPr="008566DB">
              <w:rPr>
                <w:kern w:val="2"/>
              </w:rPr>
              <w:t>10.2.2. Dideliu esminės sutarties sąlygos vykdymo trūkumu laikomas Tiekėjo pristatytos Prekės, kurios neatitinka Sutartyje ir (ar) Įstatymuose nustatytų reikalavimų Prekėms.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215FA5" w14:textId="77777777" w:rsidR="004F3EF0" w:rsidRPr="004F3EF0" w:rsidRDefault="004F3EF0" w:rsidP="00AF155F">
            <w:pPr>
              <w:spacing w:after="0" w:line="259" w:lineRule="auto"/>
              <w:jc w:val="both"/>
              <w:rPr>
                <w:rFonts w:eastAsia="Times New Roman"/>
                <w:kern w:val="2"/>
                <w:szCs w:val="20"/>
              </w:rPr>
            </w:pPr>
            <w:r w:rsidRPr="004F3EF0">
              <w:rPr>
                <w:rFonts w:eastAsia="Times New Roman"/>
                <w:kern w:val="2"/>
                <w:szCs w:val="20"/>
              </w:rPr>
              <w:t>10.1.1. Ši Sutartis laikoma sudaryta ir įsigalioja nuo Sutarties pasirašymo dienos (antrosios Šalies pasirašymo dieną).</w:t>
            </w:r>
          </w:p>
          <w:p w14:paraId="0E5EFF8E" w14:textId="7E421F63" w:rsidR="00BE43E8" w:rsidRPr="00BE43E8" w:rsidRDefault="004F3EF0" w:rsidP="00AF155F">
            <w:pPr>
              <w:spacing w:after="0" w:line="240" w:lineRule="auto"/>
              <w:jc w:val="both"/>
              <w:rPr>
                <w:rFonts w:eastAsia="Times New Roman"/>
              </w:rPr>
            </w:pPr>
            <w:r w:rsidRPr="004F3EF0">
              <w:rPr>
                <w:rFonts w:eastAsia="Times New Roman"/>
                <w:kern w:val="2"/>
              </w:rPr>
              <w:t xml:space="preserve">10.1.2. </w:t>
            </w:r>
            <w:r w:rsidR="00BE43E8" w:rsidRPr="009A52B4">
              <w:rPr>
                <w:kern w:val="2"/>
              </w:rPr>
              <w:t xml:space="preserve">Sutartis galioja iki visiško prievolių įvykdymo (kol bus išnaudota Pradinės Sutarties vertė, bet jos terminas negali būti ilgesnis kaip </w:t>
            </w:r>
            <w:r w:rsidR="00BE43E8" w:rsidRPr="00BA1D03">
              <w:rPr>
                <w:b/>
                <w:kern w:val="2"/>
              </w:rPr>
              <w:t>3</w:t>
            </w:r>
            <w:r w:rsidR="00AF155F" w:rsidRPr="00BA1D03">
              <w:rPr>
                <w:b/>
                <w:kern w:val="2"/>
              </w:rPr>
              <w:t>8</w:t>
            </w:r>
            <w:r w:rsidR="00BE43E8" w:rsidRPr="00BA1D03">
              <w:rPr>
                <w:b/>
                <w:kern w:val="2"/>
              </w:rPr>
              <w:t xml:space="preserve"> </w:t>
            </w:r>
            <w:r w:rsidR="00BE43E8" w:rsidRPr="00BA1D03">
              <w:rPr>
                <w:b/>
                <w:bCs/>
                <w:kern w:val="2"/>
              </w:rPr>
              <w:t xml:space="preserve">(trisdešimt </w:t>
            </w:r>
            <w:r w:rsidR="00AF155F" w:rsidRPr="00BA1D03">
              <w:rPr>
                <w:b/>
                <w:bCs/>
                <w:kern w:val="2"/>
              </w:rPr>
              <w:t>aštuoni</w:t>
            </w:r>
            <w:r w:rsidR="00BE43E8" w:rsidRPr="00BA1D03">
              <w:rPr>
                <w:b/>
                <w:bCs/>
                <w:kern w:val="2"/>
              </w:rPr>
              <w:t>)</w:t>
            </w:r>
            <w:r w:rsidR="00BE43E8" w:rsidRPr="00BA1D03">
              <w:rPr>
                <w:kern w:val="2"/>
              </w:rPr>
              <w:t xml:space="preserve"> mėnesiai.</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2CB4745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12.2.1. jeigu Tiekėjas nevykdo prisiimtų įsipareigojimų už Sutartyje nustatytą Sutarties kainą;</w:t>
            </w:r>
          </w:p>
          <w:p w14:paraId="21E09E6D" w14:textId="005FD1C1" w:rsidR="004F3EF0" w:rsidRPr="004F3EF0" w:rsidRDefault="004F3EF0" w:rsidP="004F3EF0">
            <w:pPr>
              <w:spacing w:after="0" w:line="259" w:lineRule="auto"/>
              <w:jc w:val="both"/>
              <w:rPr>
                <w:rFonts w:eastAsia="Arial"/>
                <w:kern w:val="2"/>
                <w:szCs w:val="20"/>
                <w:lang w:val="lt"/>
              </w:rPr>
            </w:pPr>
            <w:r w:rsidRPr="004F3EF0">
              <w:rPr>
                <w:rFonts w:eastAsia="Arial"/>
                <w:kern w:val="2"/>
                <w:szCs w:val="20"/>
                <w:lang w:val="lt"/>
              </w:rPr>
              <w:t>12.2.2. jeigu Tiekėjas nesilaiko Sutartyje nustatytų Prekių tiekimo termino ir vėluoja pristatyti Prekes daugiau nei 1</w:t>
            </w:r>
            <w:r w:rsidR="00BE43E8">
              <w:rPr>
                <w:rFonts w:eastAsia="Arial"/>
                <w:kern w:val="2"/>
                <w:szCs w:val="20"/>
                <w:lang w:val="lt"/>
              </w:rPr>
              <w:t xml:space="preserve">0 d. d. </w:t>
            </w:r>
            <w:r w:rsidRPr="004F3EF0">
              <w:rPr>
                <w:rFonts w:eastAsia="Arial"/>
                <w:kern w:val="2"/>
                <w:szCs w:val="20"/>
                <w:lang w:val="lt"/>
              </w:rPr>
              <w:t xml:space="preserve">Sutartyje nustatytas Prekių pristatymo terminas </w:t>
            </w:r>
            <w:r w:rsidR="006A2433">
              <w:rPr>
                <w:rFonts w:eastAsia="Arial"/>
                <w:kern w:val="2"/>
                <w:szCs w:val="20"/>
                <w:lang w:val="lt"/>
              </w:rPr>
              <w:t xml:space="preserve">1 mėn. </w:t>
            </w:r>
            <w:r w:rsidRPr="006A2433">
              <w:rPr>
                <w:rFonts w:eastAsia="Arial"/>
                <w:kern w:val="2"/>
                <w:szCs w:val="20"/>
                <w:lang w:val="lt"/>
              </w:rPr>
              <w:t xml:space="preserve">nuo </w:t>
            </w:r>
            <w:r w:rsidRPr="004F3EF0">
              <w:rPr>
                <w:rFonts w:eastAsia="Arial"/>
                <w:kern w:val="2"/>
                <w:szCs w:val="20"/>
                <w:lang w:val="lt"/>
              </w:rPr>
              <w:t>sutarties įsigaliojimo datos;</w:t>
            </w:r>
          </w:p>
          <w:p w14:paraId="412A8D7F" w14:textId="77777777" w:rsidR="004F3EF0" w:rsidRPr="004F3EF0" w:rsidRDefault="004F3EF0" w:rsidP="004F3EF0">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12.2.3. Tiekėjas pažeidžia Prekių pristatymo terminus ir dėl Prekių pristatymo vėlavimo Prekės tampa nebereikalingos;</w:t>
            </w:r>
          </w:p>
          <w:p w14:paraId="75FFB966" w14:textId="192E4B4D" w:rsidR="00BE43E8" w:rsidRPr="00DF4869" w:rsidRDefault="004F3EF0" w:rsidP="00BE43E8">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12.2.4. Tiekėjas pristato Prekes, kurios neatitinka Sutartyje, pirkimo dokumentuose ir (ar) Įstatymuose nustatytų reikalavimų Prekėms;</w:t>
            </w: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5EED7030" w14:textId="5F941CEC" w:rsidR="004F3EF0" w:rsidRPr="00B85967" w:rsidRDefault="00B85967" w:rsidP="00B85967">
            <w:pPr>
              <w:pStyle w:val="Default"/>
              <w:jc w:val="both"/>
              <w:rPr>
                <w:rFonts w:ascii="Times New Roman" w:eastAsia="Times New Roman" w:hAnsi="Times New Roman" w:cs="Times New Roman"/>
                <w:b/>
                <w:bCs/>
                <w:kern w:val="2"/>
              </w:rPr>
            </w:pPr>
            <w:r w:rsidRPr="00B85967">
              <w:rPr>
                <w:rFonts w:ascii="Times New Roman" w:hAnsi="Times New Roman" w:cs="Times New Roman"/>
                <w:kern w:val="2"/>
                <w:shd w:val="clear" w:color="auto" w:fill="FFFFFF"/>
              </w:rPr>
              <w:t xml:space="preserve">Aplinkosauginiai kriterijai Prekėms nustatomi vadovaujantis </w:t>
            </w:r>
            <w:r w:rsidRPr="00B85967">
              <w:rPr>
                <w:rFonts w:ascii="Times New Roman" w:hAnsi="Times New Roman" w:cs="Times New Roman"/>
                <w:kern w:val="2"/>
              </w:rPr>
              <w:t>Aplinkos apsaugos kriterijų taikymo, vykdant žaliuosius pirkimus, tvarkos aprašo, patvirtinto Lietuvos Respublikos aplinkos ministro 2011 m. birželio 28 d. įsakymu Nr. D1-508</w:t>
            </w:r>
            <w:r w:rsidRPr="00B85967">
              <w:rPr>
                <w:rFonts w:ascii="Times New Roman" w:hAnsi="Times New Roman" w:cs="Times New Roman"/>
                <w:kern w:val="2"/>
                <w:shd w:val="clear" w:color="auto" w:fill="FFFFFF"/>
              </w:rPr>
              <w:t xml:space="preserve"> „Dėl Aplinkos apsaugos kriterijų taikymo, vykdant žaliuosius pirkimus, tvarkos aprašo patvirtinimo“ (toliau – Tvarkos aprašas) </w:t>
            </w:r>
            <w:r w:rsidRPr="00B85967">
              <w:rPr>
                <w:rFonts w:ascii="Times New Roman" w:hAnsi="Times New Roman" w:cs="Times New Roman"/>
                <w:b/>
                <w:bCs/>
                <w:kern w:val="2"/>
                <w:u w:val="single"/>
                <w:shd w:val="clear" w:color="auto" w:fill="FFFFFF"/>
              </w:rPr>
              <w:t>4.4.3 papunkčiu</w:t>
            </w:r>
            <w:r w:rsidRPr="00B85967">
              <w:rPr>
                <w:rFonts w:ascii="Times New Roman" w:hAnsi="Times New Roman" w:cs="Times New Roman"/>
                <w:b/>
                <w:bCs/>
                <w:kern w:val="2"/>
                <w:shd w:val="clear" w:color="auto" w:fill="FFFFFF"/>
              </w:rPr>
              <w:t>:</w:t>
            </w:r>
            <w:r w:rsidRPr="00B85967">
              <w:rPr>
                <w:rFonts w:ascii="Times New Roman" w:hAnsi="Times New Roman" w:cs="Times New Roman"/>
                <w:kern w:val="2"/>
                <w:shd w:val="clear" w:color="auto" w:fill="FFFFFF"/>
              </w:rPr>
              <w:t xml:space="preserve"> </w:t>
            </w:r>
            <w:bookmarkStart w:id="0" w:name="_Hlk212016779"/>
            <w:r w:rsidRPr="00B85967">
              <w:rPr>
                <w:rFonts w:ascii="Times New Roman" w:hAnsi="Times New Roman" w:cs="Times New Roman"/>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Pr="00B85967">
              <w:rPr>
                <w:rFonts w:ascii="Times New Roman" w:hAnsi="Times New Roman" w:cs="Times New Roman"/>
                <w:b/>
                <w:bCs/>
              </w:rPr>
              <w:t xml:space="preserve">(šiuo pirkimu </w:t>
            </w:r>
            <w:r w:rsidRPr="00B85967">
              <w:rPr>
                <w:rFonts w:ascii="Times New Roman" w:hAnsi="Times New Roman" w:cs="Times New Roman"/>
                <w:b/>
                <w:bCs/>
                <w:kern w:val="2"/>
                <w:shd w:val="clear" w:color="auto" w:fill="FFFFFF"/>
              </w:rPr>
              <w:t>perkama programinė įranga ir jos palaikymo priežiūra)</w:t>
            </w:r>
            <w:r>
              <w:rPr>
                <w:rFonts w:ascii="Times New Roman" w:hAnsi="Times New Roman" w:cs="Times New Roman"/>
                <w:b/>
                <w:bCs/>
                <w:kern w:val="2"/>
                <w:shd w:val="clear" w:color="auto" w:fill="FFFFFF"/>
              </w:rPr>
              <w:t>.</w:t>
            </w:r>
            <w:bookmarkEnd w:id="0"/>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A344" w14:textId="77777777" w:rsidR="00092B2A" w:rsidRDefault="00092B2A" w:rsidP="00D54492">
      <w:pPr>
        <w:spacing w:after="0" w:line="240" w:lineRule="auto"/>
      </w:pPr>
      <w:r>
        <w:separator/>
      </w:r>
    </w:p>
  </w:endnote>
  <w:endnote w:type="continuationSeparator" w:id="0">
    <w:p w14:paraId="2107F12F" w14:textId="77777777" w:rsidR="00092B2A" w:rsidRDefault="00092B2A"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ĖĪĢå"/>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29B6" w14:textId="77777777" w:rsidR="00092B2A" w:rsidRDefault="00092B2A" w:rsidP="00D54492">
      <w:pPr>
        <w:spacing w:after="0" w:line="240" w:lineRule="auto"/>
      </w:pPr>
      <w:r>
        <w:separator/>
      </w:r>
    </w:p>
  </w:footnote>
  <w:footnote w:type="continuationSeparator" w:id="0">
    <w:p w14:paraId="01A7A280" w14:textId="77777777" w:rsidR="00092B2A" w:rsidRDefault="00092B2A"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898006233">
    <w:abstractNumId w:val="33"/>
  </w:num>
  <w:num w:numId="2" w16cid:durableId="14138914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20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770433">
    <w:abstractNumId w:val="18"/>
  </w:num>
  <w:num w:numId="5" w16cid:durableId="721517794">
    <w:abstractNumId w:val="16"/>
  </w:num>
  <w:num w:numId="6" w16cid:durableId="620302660">
    <w:abstractNumId w:val="2"/>
  </w:num>
  <w:num w:numId="7" w16cid:durableId="1058554123">
    <w:abstractNumId w:val="8"/>
  </w:num>
  <w:num w:numId="8" w16cid:durableId="678119149">
    <w:abstractNumId w:val="6"/>
  </w:num>
  <w:num w:numId="9" w16cid:durableId="1298949836">
    <w:abstractNumId w:val="35"/>
  </w:num>
  <w:num w:numId="10" w16cid:durableId="1156990906">
    <w:abstractNumId w:val="29"/>
  </w:num>
  <w:num w:numId="11" w16cid:durableId="924613439">
    <w:abstractNumId w:val="0"/>
  </w:num>
  <w:num w:numId="12" w16cid:durableId="1977299236">
    <w:abstractNumId w:val="3"/>
  </w:num>
  <w:num w:numId="13" w16cid:durableId="235093153">
    <w:abstractNumId w:val="10"/>
  </w:num>
  <w:num w:numId="14" w16cid:durableId="492373933">
    <w:abstractNumId w:val="30"/>
  </w:num>
  <w:num w:numId="15" w16cid:durableId="329598228">
    <w:abstractNumId w:val="17"/>
  </w:num>
  <w:num w:numId="16" w16cid:durableId="1614050328">
    <w:abstractNumId w:val="25"/>
  </w:num>
  <w:num w:numId="17" w16cid:durableId="1117333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985956">
    <w:abstractNumId w:val="5"/>
  </w:num>
  <w:num w:numId="19" w16cid:durableId="264118458">
    <w:abstractNumId w:val="19"/>
  </w:num>
  <w:num w:numId="20" w16cid:durableId="872041659">
    <w:abstractNumId w:val="15"/>
  </w:num>
  <w:num w:numId="21" w16cid:durableId="1685787618">
    <w:abstractNumId w:val="31"/>
  </w:num>
  <w:num w:numId="22" w16cid:durableId="1088117881">
    <w:abstractNumId w:val="7"/>
  </w:num>
  <w:num w:numId="23" w16cid:durableId="1597206958">
    <w:abstractNumId w:val="20"/>
  </w:num>
  <w:num w:numId="24" w16cid:durableId="179424784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950542">
    <w:abstractNumId w:val="34"/>
  </w:num>
  <w:num w:numId="26" w16cid:durableId="12887775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15858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372296">
    <w:abstractNumId w:val="23"/>
  </w:num>
  <w:num w:numId="29" w16cid:durableId="76054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37475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327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2152951">
    <w:abstractNumId w:val="9"/>
  </w:num>
  <w:num w:numId="33" w16cid:durableId="2123958299">
    <w:abstractNumId w:val="21"/>
  </w:num>
  <w:num w:numId="34" w16cid:durableId="671031642">
    <w:abstractNumId w:val="4"/>
  </w:num>
  <w:num w:numId="35" w16cid:durableId="1715740251">
    <w:abstractNumId w:val="22"/>
  </w:num>
  <w:num w:numId="36" w16cid:durableId="1955936780">
    <w:abstractNumId w:val="26"/>
  </w:num>
  <w:num w:numId="37" w16cid:durableId="421756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4746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92B2A"/>
    <w:rsid w:val="00097617"/>
    <w:rsid w:val="000C54B7"/>
    <w:rsid w:val="00132C6A"/>
    <w:rsid w:val="00136A74"/>
    <w:rsid w:val="001544E1"/>
    <w:rsid w:val="00156664"/>
    <w:rsid w:val="00165EB4"/>
    <w:rsid w:val="001922BC"/>
    <w:rsid w:val="00196907"/>
    <w:rsid w:val="001D52DF"/>
    <w:rsid w:val="001F2514"/>
    <w:rsid w:val="00250244"/>
    <w:rsid w:val="002F64FB"/>
    <w:rsid w:val="00311512"/>
    <w:rsid w:val="003401A3"/>
    <w:rsid w:val="003401E9"/>
    <w:rsid w:val="003642D0"/>
    <w:rsid w:val="003747D2"/>
    <w:rsid w:val="003A733D"/>
    <w:rsid w:val="00411373"/>
    <w:rsid w:val="00466E15"/>
    <w:rsid w:val="004F3EF0"/>
    <w:rsid w:val="005159FF"/>
    <w:rsid w:val="005236B2"/>
    <w:rsid w:val="00527327"/>
    <w:rsid w:val="005403D6"/>
    <w:rsid w:val="00560451"/>
    <w:rsid w:val="005819F2"/>
    <w:rsid w:val="00586093"/>
    <w:rsid w:val="005C3BB5"/>
    <w:rsid w:val="006127AF"/>
    <w:rsid w:val="00623A4F"/>
    <w:rsid w:val="006277E1"/>
    <w:rsid w:val="00637719"/>
    <w:rsid w:val="006A2433"/>
    <w:rsid w:val="006D1EB7"/>
    <w:rsid w:val="006E2954"/>
    <w:rsid w:val="006E3636"/>
    <w:rsid w:val="00727CC2"/>
    <w:rsid w:val="007640A2"/>
    <w:rsid w:val="007A5243"/>
    <w:rsid w:val="007B66CC"/>
    <w:rsid w:val="007E6741"/>
    <w:rsid w:val="008204BB"/>
    <w:rsid w:val="008261A7"/>
    <w:rsid w:val="00841C9C"/>
    <w:rsid w:val="008856C9"/>
    <w:rsid w:val="008865FB"/>
    <w:rsid w:val="008C545B"/>
    <w:rsid w:val="00955A42"/>
    <w:rsid w:val="00983FA0"/>
    <w:rsid w:val="009B1995"/>
    <w:rsid w:val="009D090F"/>
    <w:rsid w:val="009F4758"/>
    <w:rsid w:val="00A906C0"/>
    <w:rsid w:val="00A93726"/>
    <w:rsid w:val="00AB46CD"/>
    <w:rsid w:val="00AB6496"/>
    <w:rsid w:val="00AF155F"/>
    <w:rsid w:val="00B54C14"/>
    <w:rsid w:val="00B56244"/>
    <w:rsid w:val="00B80685"/>
    <w:rsid w:val="00B85967"/>
    <w:rsid w:val="00B9047A"/>
    <w:rsid w:val="00BA1D03"/>
    <w:rsid w:val="00BC021F"/>
    <w:rsid w:val="00BC5675"/>
    <w:rsid w:val="00BC6F2E"/>
    <w:rsid w:val="00BD4607"/>
    <w:rsid w:val="00BE43E8"/>
    <w:rsid w:val="00C052F3"/>
    <w:rsid w:val="00C837C6"/>
    <w:rsid w:val="00C936DF"/>
    <w:rsid w:val="00CA2B60"/>
    <w:rsid w:val="00CC61AE"/>
    <w:rsid w:val="00CE4508"/>
    <w:rsid w:val="00CF1923"/>
    <w:rsid w:val="00D24809"/>
    <w:rsid w:val="00D36BEA"/>
    <w:rsid w:val="00D50B86"/>
    <w:rsid w:val="00D54492"/>
    <w:rsid w:val="00D6308D"/>
    <w:rsid w:val="00D95FB9"/>
    <w:rsid w:val="00DC5A6C"/>
    <w:rsid w:val="00DF4869"/>
    <w:rsid w:val="00DF73C2"/>
    <w:rsid w:val="00E12651"/>
    <w:rsid w:val="00E21EEC"/>
    <w:rsid w:val="00E710C1"/>
    <w:rsid w:val="00ED12A6"/>
    <w:rsid w:val="00F07011"/>
    <w:rsid w:val="00F42328"/>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63631</Words>
  <Characters>36271</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8</cp:revision>
  <cp:lastPrinted>2025-08-06T10:36:00Z</cp:lastPrinted>
  <dcterms:created xsi:type="dcterms:W3CDTF">2025-12-17T11:14:00Z</dcterms:created>
  <dcterms:modified xsi:type="dcterms:W3CDTF">2025-12-17T11:18:00Z</dcterms:modified>
</cp:coreProperties>
</file>